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75BD1" w14:textId="4A854A11" w:rsidR="00FA7988" w:rsidRDefault="00196AC7" w:rsidP="00FA7988">
      <w:pPr>
        <w:rPr>
          <w:b/>
          <w:bCs/>
        </w:rPr>
      </w:pPr>
      <w:r w:rsidRPr="00F41774">
        <w:rPr>
          <w:b/>
        </w:rPr>
        <w:t>Are the typical IND enablin</w:t>
      </w:r>
      <w:r w:rsidRPr="00196AC7">
        <w:rPr>
          <w:b/>
          <w:bCs/>
        </w:rPr>
        <w:t xml:space="preserve">g studies </w:t>
      </w:r>
      <w:r>
        <w:rPr>
          <w:b/>
          <w:bCs/>
        </w:rPr>
        <w:t xml:space="preserve">which meet US </w:t>
      </w:r>
      <w:r w:rsidRPr="00196AC7">
        <w:rPr>
          <w:b/>
          <w:bCs/>
        </w:rPr>
        <w:t>GLP/GMP</w:t>
      </w:r>
      <w:r>
        <w:rPr>
          <w:b/>
          <w:bCs/>
        </w:rPr>
        <w:t xml:space="preserve"> standards</w:t>
      </w:r>
      <w:r w:rsidRPr="00196AC7">
        <w:rPr>
          <w:b/>
          <w:bCs/>
        </w:rPr>
        <w:t xml:space="preserve"> required for FIH </w:t>
      </w:r>
      <w:r>
        <w:rPr>
          <w:b/>
          <w:bCs/>
        </w:rPr>
        <w:t>imaging studies</w:t>
      </w:r>
      <w:r w:rsidRPr="00196AC7">
        <w:rPr>
          <w:b/>
          <w:bCs/>
        </w:rPr>
        <w:t xml:space="preserve">? </w:t>
      </w:r>
    </w:p>
    <w:p w14:paraId="4C458A83" w14:textId="5AF9902E" w:rsidR="00A91B31" w:rsidRDefault="00F41774" w:rsidP="00FA7988">
      <w:r>
        <w:t>T</w:t>
      </w:r>
      <w:r w:rsidRPr="00F41774">
        <w:t xml:space="preserve">here is a framework for this approach in the US using an exploratory IND </w:t>
      </w:r>
      <w:r w:rsidR="007476CD">
        <w:t>(</w:t>
      </w:r>
      <w:proofErr w:type="spellStart"/>
      <w:r w:rsidR="007476CD">
        <w:t>eI</w:t>
      </w:r>
      <w:proofErr w:type="spellEnd"/>
      <w:r w:rsidR="007476CD">
        <w:rPr>
          <w:lang w:val="en-GB"/>
        </w:rPr>
        <w:t>ND</w:t>
      </w:r>
      <w:r w:rsidR="00AC3DD2">
        <w:rPr>
          <w:lang w:val="en-GB"/>
        </w:rPr>
        <w:t>)</w:t>
      </w:r>
      <w:r w:rsidR="007476CD">
        <w:rPr>
          <w:lang w:val="en-GB"/>
        </w:rPr>
        <w:t xml:space="preserve"> </w:t>
      </w:r>
      <w:r w:rsidRPr="00F41774">
        <w:t xml:space="preserve">route, where you do not require non-cGMP precursor for manufacturing. However, the FDA </w:t>
      </w:r>
      <w:proofErr w:type="spellStart"/>
      <w:r w:rsidRPr="00F41774">
        <w:t>eIND</w:t>
      </w:r>
      <w:proofErr w:type="spellEnd"/>
      <w:r w:rsidRPr="00F41774">
        <w:t xml:space="preserve"> guidance for industry is silent on the requirements for a GLP tox study. We have opened an </w:t>
      </w:r>
      <w:proofErr w:type="spellStart"/>
      <w:r w:rsidRPr="00F41774">
        <w:t>eIND</w:t>
      </w:r>
      <w:proofErr w:type="spellEnd"/>
      <w:r w:rsidRPr="00F41774">
        <w:t xml:space="preserve"> and will request a Type C meeting with FDA where we will provide justification as to why we do not require GLP tox study to support a Phase 0 FIH imaging study and ask the agency if they agree. At the same time, we will get feedback on the Master Clinical Protoco</w:t>
      </w:r>
      <w:r w:rsidR="007476CD">
        <w:t xml:space="preserve">l. </w:t>
      </w:r>
    </w:p>
    <w:p w14:paraId="2B171B1C" w14:textId="441435BE" w:rsidR="00196AC7" w:rsidRDefault="00A91B31" w:rsidP="00FA7988">
      <w:r>
        <w:t>More broadly, o</w:t>
      </w:r>
      <w:r w:rsidR="007476CD">
        <w:t xml:space="preserve">ur </w:t>
      </w:r>
      <w:r w:rsidR="00F9267B">
        <w:t>strategy</w:t>
      </w:r>
      <w:r w:rsidR="00F9267B">
        <w:rPr>
          <w:lang w:val="en-GB"/>
        </w:rPr>
        <w:t xml:space="preserve"> for</w:t>
      </w:r>
      <w:r>
        <w:rPr>
          <w:lang w:val="en-GB"/>
        </w:rPr>
        <w:t xml:space="preserve"> FIH imaging studies is listed below</w:t>
      </w:r>
      <w:r w:rsidR="008246C7">
        <w:rPr>
          <w:lang w:val="en-GB"/>
        </w:rPr>
        <w:t xml:space="preserve"> with the </w:t>
      </w:r>
      <w:r w:rsidR="008E444D">
        <w:rPr>
          <w:lang w:val="en-GB"/>
        </w:rPr>
        <w:t>appropriate competent authority legislation</w:t>
      </w:r>
      <w:r>
        <w:rPr>
          <w:lang w:val="en-GB"/>
        </w:rPr>
        <w:t xml:space="preserve">. </w:t>
      </w:r>
      <w:r w:rsidR="00946A22">
        <w:br/>
      </w:r>
      <w:r w:rsidR="00946A22">
        <w:br/>
      </w:r>
      <w:r w:rsidR="00946A22">
        <w:rPr>
          <w:noProof/>
        </w:rPr>
        <w:drawing>
          <wp:inline distT="0" distB="0" distL="0" distR="0" wp14:anchorId="10525D29" wp14:editId="701433E6">
            <wp:extent cx="5943600" cy="3343275"/>
            <wp:effectExtent l="0" t="0" r="0" b="9525"/>
            <wp:docPr id="1144624257" name="Graphic 1">
              <a:extLst xmlns:a="http://schemas.openxmlformats.org/drawingml/2006/main">
                <a:ext uri="{FF2B5EF4-FFF2-40B4-BE49-F238E27FC236}">
                  <a16:creationId xmlns:a16="http://schemas.microsoft.com/office/drawing/2014/main" id="{70D8EAF7-8950-42FC-AAA4-26BBD0BE99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24257"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943600" cy="3343275"/>
                    </a:xfrm>
                    <a:prstGeom prst="rect">
                      <a:avLst/>
                    </a:prstGeom>
                  </pic:spPr>
                </pic:pic>
              </a:graphicData>
            </a:graphic>
          </wp:inline>
        </w:drawing>
      </w:r>
    </w:p>
    <w:p w14:paraId="53019D03" w14:textId="77777777" w:rsidR="00721A96" w:rsidRDefault="00721A96" w:rsidP="00196AC7"/>
    <w:p w14:paraId="5C79846E" w14:textId="77777777" w:rsidR="00A1536F" w:rsidRDefault="00A1536F" w:rsidP="00721A96">
      <w:pPr>
        <w:rPr>
          <w:b/>
          <w:bCs/>
        </w:rPr>
      </w:pPr>
    </w:p>
    <w:p w14:paraId="1F2B39AE" w14:textId="77777777" w:rsidR="00A1536F" w:rsidRDefault="00A1536F" w:rsidP="00721A96">
      <w:pPr>
        <w:rPr>
          <w:b/>
          <w:bCs/>
        </w:rPr>
      </w:pPr>
    </w:p>
    <w:p w14:paraId="238BD644" w14:textId="77777777" w:rsidR="00A1536F" w:rsidRDefault="00A1536F" w:rsidP="00721A96">
      <w:pPr>
        <w:rPr>
          <w:b/>
          <w:bCs/>
        </w:rPr>
      </w:pPr>
    </w:p>
    <w:p w14:paraId="2A4A3643" w14:textId="77777777" w:rsidR="00A1536F" w:rsidRDefault="00A1536F" w:rsidP="00721A96">
      <w:pPr>
        <w:rPr>
          <w:b/>
          <w:bCs/>
        </w:rPr>
      </w:pPr>
    </w:p>
    <w:p w14:paraId="1C489F76" w14:textId="77777777" w:rsidR="00A1536F" w:rsidRDefault="00A1536F" w:rsidP="00721A96">
      <w:pPr>
        <w:rPr>
          <w:b/>
          <w:bCs/>
        </w:rPr>
      </w:pPr>
    </w:p>
    <w:p w14:paraId="6BA16C6E" w14:textId="77777777" w:rsidR="00A1536F" w:rsidRDefault="00A1536F" w:rsidP="00721A96">
      <w:pPr>
        <w:rPr>
          <w:b/>
          <w:bCs/>
        </w:rPr>
      </w:pPr>
    </w:p>
    <w:p w14:paraId="220439B5" w14:textId="291A28F1" w:rsidR="00721A96" w:rsidRPr="007E245C" w:rsidRDefault="00721A96" w:rsidP="00721A96">
      <w:pPr>
        <w:rPr>
          <w:b/>
          <w:bCs/>
        </w:rPr>
      </w:pPr>
      <w:r w:rsidRPr="007E245C">
        <w:rPr>
          <w:b/>
          <w:bCs/>
        </w:rPr>
        <w:t xml:space="preserve">Where will we conduct our clinical work?  </w:t>
      </w:r>
    </w:p>
    <w:p w14:paraId="1726A2AF" w14:textId="77777777" w:rsidR="00721A96" w:rsidRDefault="00721A96" w:rsidP="00721A96">
      <w:r w:rsidRPr="007E245C">
        <w:t>The initial sites</w:t>
      </w:r>
      <w:r>
        <w:t xml:space="preserve"> are</w:t>
      </w:r>
      <w:r w:rsidRPr="007E245C">
        <w:t xml:space="preserve"> </w:t>
      </w:r>
      <w:r>
        <w:t xml:space="preserve">depicted below. </w:t>
      </w:r>
    </w:p>
    <w:p w14:paraId="403BC374" w14:textId="77777777" w:rsidR="00721A96" w:rsidRDefault="00721A96" w:rsidP="00721A96">
      <w:r w:rsidRPr="00EA45B5">
        <w:rPr>
          <w:noProof/>
        </w:rPr>
        <w:drawing>
          <wp:inline distT="0" distB="0" distL="0" distR="0" wp14:anchorId="6B32A673" wp14:editId="112869EA">
            <wp:extent cx="5943600" cy="3343275"/>
            <wp:effectExtent l="0" t="0" r="0" b="9525"/>
            <wp:docPr id="50583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34710" name=""/>
                    <pic:cNvPicPr/>
                  </pic:nvPicPr>
                  <pic:blipFill>
                    <a:blip r:embed="rId12"/>
                    <a:stretch>
                      <a:fillRect/>
                    </a:stretch>
                  </pic:blipFill>
                  <pic:spPr>
                    <a:xfrm>
                      <a:off x="0" y="0"/>
                      <a:ext cx="5943600" cy="3343275"/>
                    </a:xfrm>
                    <a:prstGeom prst="rect">
                      <a:avLst/>
                    </a:prstGeom>
                  </pic:spPr>
                </pic:pic>
              </a:graphicData>
            </a:graphic>
          </wp:inline>
        </w:drawing>
      </w:r>
    </w:p>
    <w:p w14:paraId="16B3C021" w14:textId="77777777" w:rsidR="00A1536F" w:rsidRDefault="00A1536F" w:rsidP="00721A96">
      <w:pPr>
        <w:rPr>
          <w:b/>
          <w:bCs/>
        </w:rPr>
      </w:pPr>
    </w:p>
    <w:p w14:paraId="58423D1F" w14:textId="2AC9B1B9" w:rsidR="00721A96" w:rsidRPr="007E245C" w:rsidRDefault="00721A96" w:rsidP="00721A96">
      <w:pPr>
        <w:rPr>
          <w:b/>
          <w:bCs/>
        </w:rPr>
      </w:pPr>
      <w:r w:rsidRPr="007E245C">
        <w:rPr>
          <w:b/>
          <w:bCs/>
        </w:rPr>
        <w:t>What parameters did we use for site selection?</w:t>
      </w:r>
    </w:p>
    <w:p w14:paraId="002FA99B" w14:textId="77777777" w:rsidR="00721A96" w:rsidRDefault="00721A96" w:rsidP="00721A96">
      <w:r w:rsidRPr="007E245C">
        <w:t xml:space="preserve">The initial </w:t>
      </w:r>
      <w:r>
        <w:t xml:space="preserve">selection </w:t>
      </w:r>
      <w:r w:rsidRPr="007E245C">
        <w:t>criteria are</w:t>
      </w:r>
      <w:r>
        <w:t>:</w:t>
      </w:r>
    </w:p>
    <w:p w14:paraId="3F8A3C88" w14:textId="77777777" w:rsidR="00721A96" w:rsidRDefault="00721A96" w:rsidP="00721A96">
      <w:pPr>
        <w:pStyle w:val="ListParagraph"/>
        <w:numPr>
          <w:ilvl w:val="0"/>
          <w:numId w:val="3"/>
        </w:numPr>
      </w:pPr>
      <w:r>
        <w:t>T</w:t>
      </w:r>
      <w:r w:rsidRPr="007E245C">
        <w:t>he PI has previous experience in conducting Phase 0</w:t>
      </w:r>
      <w:r>
        <w:t>/FIH</w:t>
      </w:r>
      <w:r w:rsidRPr="007E245C">
        <w:t xml:space="preserve"> and Phase 1 </w:t>
      </w:r>
      <w:r>
        <w:t>diagnostic</w:t>
      </w:r>
      <w:r w:rsidRPr="007E245C">
        <w:t xml:space="preserve"> and </w:t>
      </w:r>
      <w:r>
        <w:t>therapeutic imaging</w:t>
      </w:r>
      <w:r w:rsidRPr="007E245C">
        <w:t xml:space="preserve"> studies </w:t>
      </w:r>
    </w:p>
    <w:p w14:paraId="3541011B" w14:textId="3361C712" w:rsidR="00721A96" w:rsidRDefault="00BD2985" w:rsidP="00721A96">
      <w:pPr>
        <w:pStyle w:val="ListParagraph"/>
        <w:numPr>
          <w:ilvl w:val="1"/>
          <w:numId w:val="3"/>
        </w:numPr>
      </w:pPr>
      <w:r>
        <w:t>T</w:t>
      </w:r>
      <w:r w:rsidR="00721A96">
        <w:t xml:space="preserve">he Sego founders have run </w:t>
      </w:r>
      <w:proofErr w:type="gramStart"/>
      <w:r w:rsidR="00721A96">
        <w:t>studies</w:t>
      </w:r>
      <w:proofErr w:type="gramEnd"/>
      <w:r w:rsidR="00721A96">
        <w:t xml:space="preserve"> directly with the PI previously</w:t>
      </w:r>
      <w:r w:rsidR="000D6E0C">
        <w:t xml:space="preserve"> and h</w:t>
      </w:r>
      <w:r w:rsidR="001863AD">
        <w:t>ave experience of high</w:t>
      </w:r>
      <w:r w:rsidR="009A0984">
        <w:t xml:space="preserve"> performance</w:t>
      </w:r>
    </w:p>
    <w:p w14:paraId="19D4268D" w14:textId="77777777" w:rsidR="00721A96" w:rsidRDefault="00721A96" w:rsidP="00721A96">
      <w:pPr>
        <w:pStyle w:val="ListParagraph"/>
        <w:numPr>
          <w:ilvl w:val="0"/>
          <w:numId w:val="3"/>
        </w:numPr>
      </w:pPr>
      <w:r>
        <w:t>E</w:t>
      </w:r>
      <w:r w:rsidRPr="007E245C">
        <w:t xml:space="preserve">stablished local manufacturing / </w:t>
      </w:r>
      <w:proofErr w:type="spellStart"/>
      <w:r w:rsidRPr="007E245C">
        <w:t>radiopharmacy</w:t>
      </w:r>
      <w:proofErr w:type="spellEnd"/>
      <w:r w:rsidRPr="007E245C">
        <w:t xml:space="preserve"> of PET and SPECT </w:t>
      </w:r>
      <w:r>
        <w:t>diagnostic</w:t>
      </w:r>
      <w:r w:rsidRPr="007E245C">
        <w:t xml:space="preserve"> doses and potential to manufacture </w:t>
      </w:r>
      <w:r>
        <w:t>therapeutic</w:t>
      </w:r>
      <w:r w:rsidRPr="007E245C">
        <w:t xml:space="preserve"> RLT doses</w:t>
      </w:r>
    </w:p>
    <w:p w14:paraId="7AD7BC78" w14:textId="77777777" w:rsidR="00721A96" w:rsidRDefault="00721A96" w:rsidP="00721A96">
      <w:pPr>
        <w:pStyle w:val="ListParagraph"/>
        <w:numPr>
          <w:ilvl w:val="0"/>
          <w:numId w:val="3"/>
        </w:numPr>
      </w:pPr>
      <w:r w:rsidRPr="007E245C">
        <w:t>Clinical Trials Unit familiar with R</w:t>
      </w:r>
      <w:r>
        <w:t>LT</w:t>
      </w:r>
      <w:r w:rsidRPr="007E245C">
        <w:t xml:space="preserve"> studies</w:t>
      </w:r>
    </w:p>
    <w:p w14:paraId="41665236" w14:textId="77777777" w:rsidR="00721A96" w:rsidRDefault="00721A96" w:rsidP="00721A96">
      <w:pPr>
        <w:pStyle w:val="ListParagraph"/>
        <w:numPr>
          <w:ilvl w:val="0"/>
          <w:numId w:val="3"/>
        </w:numPr>
      </w:pPr>
      <w:r w:rsidRPr="007E245C">
        <w:t>The site routinely provides performs clinical PET, SPECT and R</w:t>
      </w:r>
      <w:r>
        <w:t>LT</w:t>
      </w:r>
      <w:r w:rsidRPr="007E245C">
        <w:t xml:space="preserve"> therap</w:t>
      </w:r>
      <w:r>
        <w:t>y dosing</w:t>
      </w:r>
    </w:p>
    <w:p w14:paraId="0D6CBCF5" w14:textId="77777777" w:rsidR="00721A96" w:rsidRDefault="00721A96" w:rsidP="00721A96">
      <w:r w:rsidRPr="007E245C">
        <w:t xml:space="preserve"> We are currently in discussion with the sites to establish a Master Clinical Trial Agreement and will conduct a formal feasibility exercise prior to signing the agreement.</w:t>
      </w:r>
    </w:p>
    <w:p w14:paraId="59401CDF" w14:textId="77777777" w:rsidR="00A1536F" w:rsidRDefault="00A1536F" w:rsidP="00721A96">
      <w:pPr>
        <w:rPr>
          <w:b/>
          <w:bCs/>
        </w:rPr>
      </w:pPr>
    </w:p>
    <w:p w14:paraId="282CA94E" w14:textId="77777777" w:rsidR="00A1536F" w:rsidRDefault="00A1536F" w:rsidP="00721A96">
      <w:pPr>
        <w:rPr>
          <w:b/>
          <w:bCs/>
        </w:rPr>
      </w:pPr>
    </w:p>
    <w:p w14:paraId="1F99C697" w14:textId="5467D9F8" w:rsidR="00721A96" w:rsidRPr="00DC22A5" w:rsidRDefault="00721A96" w:rsidP="00721A96">
      <w:pPr>
        <w:rPr>
          <w:b/>
          <w:bCs/>
        </w:rPr>
      </w:pPr>
      <w:r w:rsidRPr="00DC22A5">
        <w:rPr>
          <w:b/>
          <w:bCs/>
        </w:rPr>
        <w:t>Why aren't we using Germany as a clinical site?</w:t>
      </w:r>
    </w:p>
    <w:p w14:paraId="6964628C" w14:textId="77777777" w:rsidR="00721A96" w:rsidRPr="00DC22A5" w:rsidRDefault="00721A96" w:rsidP="00721A96">
      <w:r w:rsidRPr="00DC22A5">
        <w:t xml:space="preserve">We are not leveraging Germany because the regulatory pathways available for </w:t>
      </w:r>
      <w:r>
        <w:t xml:space="preserve">early, </w:t>
      </w:r>
      <w:r w:rsidRPr="00DC22A5">
        <w:t>exploratory clinical work do not allow for standardized, highly rigorous, prospectively defined protocols that generate reproducible comparative data.</w:t>
      </w:r>
    </w:p>
    <w:p w14:paraId="4B2590F1" w14:textId="77777777" w:rsidR="00721A96" w:rsidRPr="00DC22A5" w:rsidRDefault="00721A96" w:rsidP="00721A96">
      <w:r w:rsidRPr="00DC22A5">
        <w:t xml:space="preserve">While we have prior experience working with </w:t>
      </w:r>
      <w:r>
        <w:t>KOLs</w:t>
      </w:r>
      <w:r w:rsidRPr="00DC22A5">
        <w:t xml:space="preserve"> under §13(2b) AMG and </w:t>
      </w:r>
      <w:proofErr w:type="spellStart"/>
      <w:r w:rsidRPr="00DC22A5">
        <w:t>AMRadV</w:t>
      </w:r>
      <w:proofErr w:type="spellEnd"/>
      <w:r w:rsidRPr="00DC22A5">
        <w:t xml:space="preserve">, this framework is designed for physician-led individual treatment use — </w:t>
      </w:r>
      <w:proofErr w:type="gramStart"/>
      <w:r w:rsidRPr="00DC22A5">
        <w:t>similar to</w:t>
      </w:r>
      <w:proofErr w:type="gramEnd"/>
      <w:r w:rsidRPr="00DC22A5">
        <w:t xml:space="preserve"> named patient or compassionate use — rather than structured clinical investigation. These evaluations do not require a formal protocol, predefined inclusion/exclusion criteria, prospectively defined endpoints, or controlled study design. As a result, they are not suitable for our objective: a methodical, PK- and imaging dosimetry-driven comparison of multiple compounds against the same target to enable data-driven lead selection.</w:t>
      </w:r>
    </w:p>
    <w:p w14:paraId="528AE144" w14:textId="11EDD692" w:rsidR="00721A96" w:rsidRDefault="00721A96" w:rsidP="00196AC7">
      <w:r w:rsidRPr="00DC22A5">
        <w:t xml:space="preserve">A formal prospective Ph 1 imaging study in Germany is technically possible; however, it would fall under </w:t>
      </w:r>
      <w:proofErr w:type="spellStart"/>
      <w:r w:rsidRPr="00DC22A5">
        <w:t>BfArM</w:t>
      </w:r>
      <w:proofErr w:type="spellEnd"/>
      <w:r w:rsidRPr="00DC22A5">
        <w:t xml:space="preserve"> oversight. </w:t>
      </w:r>
      <w:proofErr w:type="spellStart"/>
      <w:r w:rsidRPr="00DC22A5">
        <w:t>BfArM</w:t>
      </w:r>
      <w:proofErr w:type="spellEnd"/>
      <w:r w:rsidRPr="00DC22A5">
        <w:t xml:space="preserve"> is widely regarded as slow in approving </w:t>
      </w:r>
      <w:proofErr w:type="spellStart"/>
      <w:r w:rsidRPr="00DC22A5">
        <w:t>radiopharma</w:t>
      </w:r>
      <w:proofErr w:type="spellEnd"/>
      <w:r w:rsidRPr="00DC22A5">
        <w:t xml:space="preserve"> studies, introducing meaningful timeline risk to the development plan.</w:t>
      </w:r>
    </w:p>
    <w:p w14:paraId="58222F37" w14:textId="16D2CCA9" w:rsidR="00FA7988" w:rsidRDefault="00FA7988" w:rsidP="00FA7988">
      <w:pPr>
        <w:rPr>
          <w:b/>
          <w:bCs/>
        </w:rPr>
      </w:pPr>
      <w:r w:rsidRPr="00946A22">
        <w:rPr>
          <w:b/>
          <w:bCs/>
        </w:rPr>
        <w:t>What specific capabilities are you building out in CMC</w:t>
      </w:r>
      <w:r w:rsidR="00946A22">
        <w:rPr>
          <w:b/>
          <w:bCs/>
        </w:rPr>
        <w:t xml:space="preserve"> Stage </w:t>
      </w:r>
      <w:r w:rsidRPr="00946A22">
        <w:rPr>
          <w:b/>
          <w:bCs/>
        </w:rPr>
        <w:t>1?</w:t>
      </w:r>
      <w:r w:rsidR="00946A22">
        <w:rPr>
          <w:b/>
          <w:bCs/>
        </w:rPr>
        <w:t xml:space="preserve"> </w:t>
      </w:r>
      <w:r w:rsidRPr="00946A22">
        <w:rPr>
          <w:b/>
          <w:bCs/>
        </w:rPr>
        <w:t>What are we building out in CMC</w:t>
      </w:r>
      <w:r w:rsidR="00946A22">
        <w:rPr>
          <w:b/>
          <w:bCs/>
        </w:rPr>
        <w:t xml:space="preserve"> Stage </w:t>
      </w:r>
      <w:r w:rsidRPr="00946A22">
        <w:rPr>
          <w:b/>
          <w:bCs/>
        </w:rPr>
        <w:t>2</w:t>
      </w:r>
      <w:r w:rsidR="00946A22" w:rsidRPr="00946A22">
        <w:rPr>
          <w:b/>
          <w:bCs/>
        </w:rPr>
        <w:t>?</w:t>
      </w:r>
    </w:p>
    <w:p w14:paraId="5ED241BB" w14:textId="79F05EEB" w:rsidR="00946A22" w:rsidRDefault="00946A22" w:rsidP="00FA7988">
      <w:r w:rsidRPr="00946A22">
        <w:t xml:space="preserve">Stage 1 will be built to supply early clinical studies (up to Ph 2) with Stage 2 bringing significantly expanded capabilities and the ability to supply Ph 3 and commercially. </w:t>
      </w:r>
      <w:r>
        <w:t xml:space="preserve">See slide for details. </w:t>
      </w:r>
    </w:p>
    <w:p w14:paraId="398DE2CE" w14:textId="1A9D2992" w:rsidR="00946A22" w:rsidRPr="00610B75" w:rsidRDefault="00A923CE" w:rsidP="00FA7988">
      <w:r w:rsidRPr="00A923CE">
        <w:rPr>
          <w:noProof/>
        </w:rPr>
        <w:drawing>
          <wp:inline distT="0" distB="0" distL="0" distR="0" wp14:anchorId="1A508701" wp14:editId="30878419">
            <wp:extent cx="5943600" cy="3019425"/>
            <wp:effectExtent l="0" t="0" r="0" b="9525"/>
            <wp:docPr id="386792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792473" name=""/>
                    <pic:cNvPicPr/>
                  </pic:nvPicPr>
                  <pic:blipFill rotWithShape="1">
                    <a:blip r:embed="rId13"/>
                    <a:srcRect b="9584"/>
                    <a:stretch>
                      <a:fillRect/>
                    </a:stretch>
                  </pic:blipFill>
                  <pic:spPr bwMode="auto">
                    <a:xfrm>
                      <a:off x="0" y="0"/>
                      <a:ext cx="5943600" cy="3019425"/>
                    </a:xfrm>
                    <a:prstGeom prst="rect">
                      <a:avLst/>
                    </a:prstGeom>
                    <a:ln>
                      <a:noFill/>
                    </a:ln>
                    <a:extLst>
                      <a:ext uri="{53640926-AAD7-44D8-BBD7-CCE9431645EC}">
                        <a14:shadowObscured xmlns:a14="http://schemas.microsoft.com/office/drawing/2010/main"/>
                      </a:ext>
                    </a:extLst>
                  </pic:spPr>
                </pic:pic>
              </a:graphicData>
            </a:graphic>
          </wp:inline>
        </w:drawing>
      </w:r>
    </w:p>
    <w:p w14:paraId="327A444C" w14:textId="265E6033" w:rsidR="00FA7988" w:rsidRDefault="00946A22" w:rsidP="00FA7988">
      <w:r>
        <w:rPr>
          <w:b/>
          <w:bCs/>
        </w:rPr>
        <w:lastRenderedPageBreak/>
        <w:t xml:space="preserve">Are we planning to have FIH data from two molecules by the Series A? </w:t>
      </w:r>
    </w:p>
    <w:p w14:paraId="51EFE5DC" w14:textId="1C2CF0EE" w:rsidR="007E245C" w:rsidRDefault="007E245C" w:rsidP="00FA7988">
      <w:r>
        <w:t>Yes, w</w:t>
      </w:r>
      <w:r w:rsidR="00946A22">
        <w:t xml:space="preserve">e are planning and budgeting to have </w:t>
      </w:r>
      <w:r>
        <w:t xml:space="preserve">data from </w:t>
      </w:r>
      <w:r w:rsidR="00946A22">
        <w:t xml:space="preserve">two FIH studies </w:t>
      </w:r>
      <w:r>
        <w:t>for the Series A in mid</w:t>
      </w:r>
      <w:r w:rsidR="00D92667">
        <w:t>-</w:t>
      </w:r>
      <w:r>
        <w:t xml:space="preserve">2028. The current budget and plan </w:t>
      </w:r>
      <w:r w:rsidR="00D92667">
        <w:t>have</w:t>
      </w:r>
      <w:r>
        <w:t xml:space="preserve"> one study </w:t>
      </w:r>
      <w:r w:rsidR="00D92667">
        <w:t>completed</w:t>
      </w:r>
      <w:r>
        <w:t xml:space="preserve"> mid</w:t>
      </w:r>
      <w:r w:rsidR="00D92667">
        <w:t>-</w:t>
      </w:r>
      <w:r>
        <w:t>2028, and a second study with interim data mid</w:t>
      </w:r>
      <w:r w:rsidR="00D92667">
        <w:t>-</w:t>
      </w:r>
      <w:r>
        <w:t xml:space="preserve">2028 and completing end of 2028. </w:t>
      </w:r>
    </w:p>
    <w:p w14:paraId="4AE9013F" w14:textId="77777777" w:rsidR="00DC22A5" w:rsidRPr="00DC22A5" w:rsidRDefault="00DC22A5" w:rsidP="00DC22A5">
      <w:pPr>
        <w:rPr>
          <w:b/>
          <w:bCs/>
          <w:vanish/>
        </w:rPr>
      </w:pPr>
      <w:r w:rsidRPr="00DC22A5">
        <w:rPr>
          <w:b/>
          <w:bCs/>
          <w:vanish/>
        </w:rPr>
        <w:t>Top of Form</w:t>
      </w:r>
    </w:p>
    <w:p w14:paraId="67E1B9B5" w14:textId="77777777" w:rsidR="00DC22A5" w:rsidRPr="00DC22A5" w:rsidRDefault="00DC22A5" w:rsidP="00DC22A5">
      <w:pPr>
        <w:rPr>
          <w:b/>
          <w:bCs/>
          <w:vanish/>
        </w:rPr>
      </w:pPr>
      <w:r w:rsidRPr="00DC22A5">
        <w:rPr>
          <w:b/>
          <w:bCs/>
          <w:vanish/>
        </w:rPr>
        <w:t>Bottom of Form</w:t>
      </w:r>
    </w:p>
    <w:p w14:paraId="1DCAA27A" w14:textId="77777777" w:rsidR="002E7C48" w:rsidRDefault="002E7C48" w:rsidP="00FA7988">
      <w:pPr>
        <w:rPr>
          <w:b/>
          <w:bCs/>
        </w:rPr>
      </w:pPr>
      <w:r>
        <w:rPr>
          <w:b/>
          <w:bCs/>
        </w:rPr>
        <w:t xml:space="preserve">How did we evaluate CROs for externalized research? </w:t>
      </w:r>
    </w:p>
    <w:p w14:paraId="56CDAB8A" w14:textId="646FF40D" w:rsidR="00510857" w:rsidRDefault="002E7C48" w:rsidP="002E7C48">
      <w:r w:rsidRPr="002E7C48">
        <w:t>We systematically evaluated multiple CROs against a Sego</w:t>
      </w:r>
      <w:r w:rsidRPr="002E7C48">
        <w:noBreakHyphen/>
        <w:t>defined RLT development workflow</w:t>
      </w:r>
      <w:r w:rsidR="00F776D4">
        <w:t xml:space="preserve"> (as depicted</w:t>
      </w:r>
      <w:r w:rsidR="00103A26">
        <w:t xml:space="preserve"> below</w:t>
      </w:r>
      <w:r w:rsidR="00F776D4">
        <w:t>)</w:t>
      </w:r>
      <w:r w:rsidRPr="002E7C48">
        <w:t>, assessing their capabilities across each stage from hit identification through cold and hot optimization, IND</w:t>
      </w:r>
      <w:r w:rsidRPr="002E7C48">
        <w:noBreakHyphen/>
        <w:t>enabling, and early clinical readiness. For each CRO, we scored technical capabilities, supporting infrastructure, and execution experience, alongside qualitative factors such as culture fit, risk, and inflection points for program advancement. This structured comparison enabled a transparent, side</w:t>
      </w:r>
      <w:r w:rsidRPr="002E7C48">
        <w:noBreakHyphen/>
        <w:t>by</w:t>
      </w:r>
      <w:r w:rsidRPr="002E7C48">
        <w:noBreakHyphen/>
        <w:t>side assessment of strengths, gaps, and cost models to inform CRO selection and partnering strategy.</w:t>
      </w:r>
      <w:r w:rsidR="0095134A">
        <w:t xml:space="preserve"> </w:t>
      </w:r>
    </w:p>
    <w:p w14:paraId="01FF61EA" w14:textId="357FC666" w:rsidR="00103A26" w:rsidRDefault="00244CBB" w:rsidP="002E7C48">
      <w:r w:rsidRPr="00244CBB">
        <w:rPr>
          <w:noProof/>
        </w:rPr>
        <w:t xml:space="preserve"> </w:t>
      </w:r>
      <w:r w:rsidR="00EA4A01">
        <w:rPr>
          <w:noProof/>
        </w:rPr>
        <w:drawing>
          <wp:inline distT="0" distB="0" distL="0" distR="0" wp14:anchorId="30B4160F" wp14:editId="62372D40">
            <wp:extent cx="5943600" cy="3343275"/>
            <wp:effectExtent l="0" t="0" r="0" b="9525"/>
            <wp:docPr id="82091371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13712"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943600" cy="3343275"/>
                    </a:xfrm>
                    <a:prstGeom prst="rect">
                      <a:avLst/>
                    </a:prstGeom>
                  </pic:spPr>
                </pic:pic>
              </a:graphicData>
            </a:graphic>
          </wp:inline>
        </w:drawing>
      </w:r>
    </w:p>
    <w:p w14:paraId="184CF9F1" w14:textId="77777777" w:rsidR="00814A06" w:rsidRDefault="00814A06" w:rsidP="002E7C48">
      <w:pPr>
        <w:rPr>
          <w:b/>
          <w:bCs/>
        </w:rPr>
      </w:pPr>
    </w:p>
    <w:p w14:paraId="6A9E4601" w14:textId="77777777" w:rsidR="00814A06" w:rsidRDefault="00814A06" w:rsidP="002E7C48">
      <w:pPr>
        <w:rPr>
          <w:b/>
          <w:bCs/>
        </w:rPr>
      </w:pPr>
    </w:p>
    <w:p w14:paraId="2B891B79" w14:textId="77777777" w:rsidR="00814A06" w:rsidRDefault="00814A06" w:rsidP="002E7C48">
      <w:pPr>
        <w:rPr>
          <w:b/>
          <w:bCs/>
        </w:rPr>
      </w:pPr>
    </w:p>
    <w:p w14:paraId="16D178FF" w14:textId="77777777" w:rsidR="00814A06" w:rsidRDefault="00814A06" w:rsidP="002E7C48">
      <w:pPr>
        <w:rPr>
          <w:b/>
          <w:bCs/>
        </w:rPr>
      </w:pPr>
    </w:p>
    <w:p w14:paraId="03499B89" w14:textId="51A9B9F9" w:rsidR="002E7C48" w:rsidRDefault="002E7C48" w:rsidP="002E7C48">
      <w:pPr>
        <w:rPr>
          <w:b/>
          <w:bCs/>
        </w:rPr>
      </w:pPr>
      <w:r>
        <w:rPr>
          <w:b/>
          <w:bCs/>
        </w:rPr>
        <w:lastRenderedPageBreak/>
        <w:t xml:space="preserve">What CROs will we leverage for our externalized research (e.g. CRO1, CRO2)? </w:t>
      </w:r>
    </w:p>
    <w:p w14:paraId="7E4DE869" w14:textId="77777777" w:rsidR="00003FC3" w:rsidRDefault="00510857" w:rsidP="002E7C48">
      <w:r>
        <w:t xml:space="preserve">We have selected Wuxi as our first CRO for externalized research, with evaluation continuing to identify “CRO2” and additional CROs for </w:t>
      </w:r>
      <w:r w:rsidR="000A4757">
        <w:t>different types of externalized work.</w:t>
      </w:r>
    </w:p>
    <w:p w14:paraId="36A2A2D5" w14:textId="2B10A978" w:rsidR="00003FC3" w:rsidRDefault="000A4757" w:rsidP="002E7C48">
      <w:r>
        <w:t xml:space="preserve">Wuxi was selected for multiple reasons, including: (1) their extensive capabilities across our discovery workflow, from </w:t>
      </w:r>
      <w:r w:rsidR="002B5590">
        <w:t>p</w:t>
      </w:r>
      <w:r>
        <w:t xml:space="preserve">eptide screening, through </w:t>
      </w:r>
      <w:proofErr w:type="gramStart"/>
      <w:r>
        <w:t>to in</w:t>
      </w:r>
      <w:proofErr w:type="gramEnd"/>
      <w:r>
        <w:t xml:space="preserve"> vivo radiation capabilities (2) they </w:t>
      </w:r>
      <w:r w:rsidR="002B5590">
        <w:t>offer highly competitive pricing</w:t>
      </w:r>
      <w:r>
        <w:t xml:space="preserve"> (3) members of our team have deep experience working with teams at Wuxi and high confidence in the quality of work produced.</w:t>
      </w:r>
    </w:p>
    <w:p w14:paraId="70D440D4" w14:textId="12708B8F" w:rsidR="00510857" w:rsidRPr="002E7C48" w:rsidRDefault="000A4757" w:rsidP="002E7C48">
      <w:r>
        <w:t xml:space="preserve">Looking beyond Wuxi, we are </w:t>
      </w:r>
      <w:r w:rsidR="00A842C3">
        <w:t xml:space="preserve">evaluating an additional </w:t>
      </w:r>
      <w:r w:rsidR="00003FC3">
        <w:t>4-5</w:t>
      </w:r>
      <w:r w:rsidR="00A842C3">
        <w:t xml:space="preserve"> CROs</w:t>
      </w:r>
      <w:r w:rsidR="00003FC3">
        <w:t xml:space="preserve">. Of these, 2 CROs may have </w:t>
      </w:r>
      <w:proofErr w:type="gramStart"/>
      <w:r w:rsidR="00003FC3">
        <w:t>end to end</w:t>
      </w:r>
      <w:proofErr w:type="gramEnd"/>
      <w:r w:rsidR="00003FC3">
        <w:t xml:space="preserve"> capabilities through partnerships with external organizations. 2-3 providers would only cover steps 2 and 3</w:t>
      </w:r>
      <w:r w:rsidR="00EB5B50">
        <w:t xml:space="preserve"> of our </w:t>
      </w:r>
      <w:proofErr w:type="gramStart"/>
      <w:r w:rsidR="00EB5B50">
        <w:t>workflow</w:t>
      </w:r>
      <w:proofErr w:type="gramEnd"/>
      <w:r w:rsidR="00EB5B50">
        <w:t xml:space="preserve"> </w:t>
      </w:r>
      <w:r w:rsidR="00103A26">
        <w:t xml:space="preserve">above - </w:t>
      </w:r>
      <w:r w:rsidR="00003FC3">
        <w:t xml:space="preserve">screening &amp; cold optimization. Another provider would only be potentially utilized for hot work. </w:t>
      </w:r>
    </w:p>
    <w:p w14:paraId="5851BC23" w14:textId="240B6043" w:rsidR="00AF16F9" w:rsidRPr="002566CB" w:rsidRDefault="007F4049" w:rsidP="002566CB">
      <w:pPr>
        <w:rPr>
          <w:b/>
          <w:bCs/>
        </w:rPr>
      </w:pPr>
      <w:r w:rsidRPr="00AF16F9">
        <w:rPr>
          <w:b/>
          <w:bCs/>
        </w:rPr>
        <w:t>How will we make decisions about on</w:t>
      </w:r>
      <w:r w:rsidR="00E303DF">
        <w:rPr>
          <w:b/>
          <w:bCs/>
        </w:rPr>
        <w:t>-</w:t>
      </w:r>
      <w:r w:rsidRPr="00AF16F9">
        <w:rPr>
          <w:b/>
          <w:bCs/>
        </w:rPr>
        <w:t xml:space="preserve"> and off</w:t>
      </w:r>
      <w:r w:rsidR="00E303DF">
        <w:rPr>
          <w:b/>
          <w:bCs/>
        </w:rPr>
        <w:t>-</w:t>
      </w:r>
      <w:r w:rsidRPr="00AF16F9">
        <w:rPr>
          <w:b/>
          <w:bCs/>
        </w:rPr>
        <w:t xml:space="preserve"> ramping programs from different CROs?</w:t>
      </w:r>
    </w:p>
    <w:p w14:paraId="08AAB877" w14:textId="5D498A64" w:rsidR="00103A26" w:rsidRDefault="00103A26" w:rsidP="00103A26">
      <w:pPr>
        <w:spacing w:after="0"/>
        <w:rPr>
          <w:rFonts w:eastAsiaTheme="minorEastAsia"/>
          <w:color w:val="000000" w:themeColor="text1"/>
        </w:rPr>
      </w:pPr>
      <w:r w:rsidRPr="00103A26">
        <w:rPr>
          <w:rFonts w:eastAsiaTheme="minorEastAsia"/>
          <w:color w:val="000000" w:themeColor="text1"/>
        </w:rPr>
        <w:t>Programs are advanced through our discovery workflow using defined stage gates with explicit on- and off-ramps at each stage transition, allowing us to evaluate progress and, if appropriate, transition work between CROs at predetermined inflection points. These transitions correspond to the stages in our workflow (Target Selection → Hit Identification → Cold Optimization → Hot Optimization → FIH Imaging → IND Enabling), with each gate tied to a specific technical data package and decision criteria. For example, hit quality and binder diversity following screening</w:t>
      </w:r>
      <w:r w:rsidR="00F71E5C">
        <w:rPr>
          <w:rFonts w:eastAsiaTheme="minorEastAsia"/>
          <w:color w:val="000000" w:themeColor="text1"/>
        </w:rPr>
        <w:t xml:space="preserve"> or </w:t>
      </w:r>
      <w:r w:rsidRPr="00103A26">
        <w:rPr>
          <w:rFonts w:eastAsiaTheme="minorEastAsia"/>
          <w:color w:val="000000" w:themeColor="text1"/>
        </w:rPr>
        <w:t xml:space="preserve">SAR progression and </w:t>
      </w:r>
      <w:commentRangeStart w:id="0"/>
      <w:r w:rsidRPr="00103A26">
        <w:rPr>
          <w:rFonts w:eastAsiaTheme="minorEastAsia"/>
          <w:color w:val="000000" w:themeColor="text1"/>
        </w:rPr>
        <w:t>PK characteristics after cold optimization</w:t>
      </w:r>
      <w:commentRangeEnd w:id="0"/>
      <w:r w:rsidR="00AC1FF0">
        <w:rPr>
          <w:rStyle w:val="CommentReference"/>
          <w:rFonts w:eastAsiaTheme="minorEastAsia"/>
          <w:color w:val="000000" w:themeColor="text1"/>
          <w:sz w:val="24"/>
          <w:szCs w:val="24"/>
        </w:rPr>
        <w:commentReference w:id="0"/>
      </w:r>
      <w:r w:rsidR="00F71E5C">
        <w:rPr>
          <w:rFonts w:eastAsiaTheme="minorEastAsia"/>
          <w:color w:val="000000" w:themeColor="text1"/>
        </w:rPr>
        <w:t xml:space="preserve">. </w:t>
      </w:r>
    </w:p>
    <w:p w14:paraId="7ECD4800" w14:textId="77777777" w:rsidR="00F71E5C" w:rsidRPr="00103A26" w:rsidRDefault="00F71E5C" w:rsidP="00103A26">
      <w:pPr>
        <w:spacing w:after="0"/>
        <w:rPr>
          <w:rFonts w:eastAsiaTheme="minorEastAsia"/>
          <w:color w:val="000000" w:themeColor="text1"/>
        </w:rPr>
      </w:pPr>
    </w:p>
    <w:p w14:paraId="187366EE" w14:textId="1281CC76" w:rsidR="00103A26" w:rsidRDefault="00103A26" w:rsidP="00103A26">
      <w:pPr>
        <w:spacing w:after="0"/>
        <w:rPr>
          <w:rFonts w:eastAsiaTheme="minorEastAsia"/>
          <w:color w:val="000000" w:themeColor="text1"/>
        </w:rPr>
      </w:pPr>
      <w:r w:rsidRPr="00103A26">
        <w:rPr>
          <w:rFonts w:eastAsiaTheme="minorEastAsia"/>
          <w:color w:val="000000" w:themeColor="text1"/>
        </w:rPr>
        <w:t xml:space="preserve">These gates provide both objective go/no-go decisions for program advancement and clearly defined operational points where a program can move to the CRO best suited for the next type of work. </w:t>
      </w:r>
      <w:commentRangeStart w:id="1"/>
      <w:r w:rsidRPr="00103A26">
        <w:rPr>
          <w:rFonts w:eastAsiaTheme="minorEastAsia"/>
          <w:color w:val="000000" w:themeColor="text1"/>
        </w:rPr>
        <w:t xml:space="preserve">For instance, a program may begin with a screening-focused CRO during Hit Identification, transition to a medicinal chemistry-focused CRO during Cold </w:t>
      </w:r>
      <w:proofErr w:type="gramStart"/>
      <w:r w:rsidRPr="00103A26">
        <w:rPr>
          <w:rFonts w:eastAsiaTheme="minorEastAsia"/>
          <w:color w:val="000000" w:themeColor="text1"/>
        </w:rPr>
        <w:t>Optimization, and</w:t>
      </w:r>
      <w:proofErr w:type="gramEnd"/>
      <w:r w:rsidRPr="00103A26">
        <w:rPr>
          <w:rFonts w:eastAsiaTheme="minorEastAsia"/>
          <w:color w:val="000000" w:themeColor="text1"/>
        </w:rPr>
        <w:t xml:space="preserve"> move to a specialized radiochemistry and in vivo radiation CRO for Hot Optimization and dosimetry studies</w:t>
      </w:r>
      <w:commentRangeEnd w:id="1"/>
      <w:r w:rsidR="00431018" w:rsidRPr="00103A26">
        <w:rPr>
          <w:rStyle w:val="CommentReference"/>
          <w:rFonts w:eastAsiaTheme="minorEastAsia"/>
          <w:color w:val="000000" w:themeColor="text1"/>
          <w:sz w:val="24"/>
          <w:szCs w:val="24"/>
        </w:rPr>
        <w:commentReference w:id="1"/>
      </w:r>
      <w:r w:rsidRPr="00103A26">
        <w:rPr>
          <w:rFonts w:eastAsiaTheme="minorEastAsia"/>
          <w:color w:val="000000" w:themeColor="text1"/>
        </w:rPr>
        <w:t>.</w:t>
      </w:r>
      <w:r w:rsidR="00581D40">
        <w:rPr>
          <w:rFonts w:eastAsiaTheme="minorEastAsia"/>
          <w:color w:val="000000" w:themeColor="text1"/>
        </w:rPr>
        <w:t xml:space="preserve"> However, our intention is to use these off ramps sparingly.</w:t>
      </w:r>
    </w:p>
    <w:p w14:paraId="0D1E6C60" w14:textId="77777777" w:rsidR="00E16102" w:rsidRPr="00103A26" w:rsidRDefault="00E16102" w:rsidP="00103A26">
      <w:pPr>
        <w:spacing w:after="0"/>
        <w:rPr>
          <w:rFonts w:eastAsiaTheme="minorEastAsia"/>
          <w:color w:val="000000" w:themeColor="text1"/>
        </w:rPr>
      </w:pPr>
    </w:p>
    <w:p w14:paraId="1E4066B2" w14:textId="77777777" w:rsidR="00103A26" w:rsidRPr="00103A26" w:rsidRDefault="00103A26" w:rsidP="00103A26">
      <w:pPr>
        <w:spacing w:after="0"/>
        <w:rPr>
          <w:rFonts w:eastAsiaTheme="minorEastAsia"/>
          <w:color w:val="000000" w:themeColor="text1"/>
        </w:rPr>
      </w:pPr>
      <w:r w:rsidRPr="00103A26">
        <w:rPr>
          <w:rFonts w:eastAsiaTheme="minorEastAsia"/>
          <w:color w:val="000000" w:themeColor="text1"/>
        </w:rPr>
        <w:t>By structuring CRO transitions around these defined stage gates, we ensure that any on- or off-ramping occurs only at natural program milestones with complete data packages, minimizing disruption while maintaining flexibility to optimize quality, speed, and risk management throughout the discovery process.</w:t>
      </w:r>
    </w:p>
    <w:p w14:paraId="51B3D96D" w14:textId="129295A6" w:rsidR="002201A5" w:rsidRPr="00E84471" w:rsidRDefault="002201A5" w:rsidP="00E84471">
      <w:pPr>
        <w:spacing w:after="0"/>
        <w:rPr>
          <w:rFonts w:eastAsiaTheme="minorEastAsia"/>
          <w:color w:val="000000" w:themeColor="text1"/>
        </w:rPr>
      </w:pPr>
    </w:p>
    <w:sectPr w:rsidR="002201A5" w:rsidRPr="00E84471">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ichard Tavare" w:date="2026-03-04T23:53:00Z" w:initials="RT">
    <w:p w14:paraId="59C18D01" w14:textId="77777777" w:rsidR="00AC1FF0" w:rsidRDefault="00AC1FF0" w:rsidP="00AC1FF0">
      <w:r>
        <w:rPr>
          <w:rStyle w:val="CommentReference"/>
        </w:rPr>
        <w:annotationRef/>
      </w:r>
      <w:r>
        <w:rPr>
          <w:sz w:val="20"/>
          <w:szCs w:val="20"/>
        </w:rPr>
        <w:t>PK characteristics are during hot phase, this is a confusing read</w:t>
      </w:r>
    </w:p>
  </w:comment>
  <w:comment w:id="1" w:author="Richard Tavare" w:date="2026-03-04T23:56:00Z" w:initials="RT">
    <w:p w14:paraId="12348C00" w14:textId="77777777" w:rsidR="00431018" w:rsidRDefault="00431018" w:rsidP="00431018">
      <w:r>
        <w:rPr>
          <w:rStyle w:val="CommentReference"/>
        </w:rPr>
        <w:annotationRef/>
      </w:r>
      <w:r>
        <w:rPr>
          <w:sz w:val="20"/>
          <w:szCs w:val="20"/>
        </w:rPr>
        <w:t xml:space="preserve">this reads as super complicated. suggest removing sentence to say we plan to use stages sparingly.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C18D01" w15:done="0"/>
  <w15:commentEx w15:paraId="12348C0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427BF9" w16cex:dateUtc="2026-03-05T06:53:00Z"/>
  <w16cex:commentExtensible w16cex:durableId="3F8612EC" w16cex:dateUtc="2026-03-05T06: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C18D01" w16cid:durableId="2E427BF9"/>
  <w16cid:commentId w16cid:paraId="12348C00" w16cid:durableId="3F8612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DC5BF" w14:textId="77777777" w:rsidR="00462881" w:rsidRDefault="00462881" w:rsidP="00E84471">
      <w:pPr>
        <w:spacing w:after="0" w:line="240" w:lineRule="auto"/>
      </w:pPr>
      <w:r>
        <w:separator/>
      </w:r>
    </w:p>
  </w:endnote>
  <w:endnote w:type="continuationSeparator" w:id="0">
    <w:p w14:paraId="66BAA64B" w14:textId="77777777" w:rsidR="00462881" w:rsidRDefault="00462881" w:rsidP="00E844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Funnel Sans">
    <w:altName w:val="Cambria"/>
    <w:panose1 w:val="00000000000000000000"/>
    <w:charset w:val="00"/>
    <w:family w:val="auto"/>
    <w:pitch w:val="variable"/>
    <w:sig w:usb0="A00000EF" w:usb1="40000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12AFB" w14:textId="77777777" w:rsidR="006059CF" w:rsidRDefault="006059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000248FC" w14:paraId="7CCB19D6" w14:textId="77777777" w:rsidTr="00376D02">
      <w:trPr>
        <w:trHeight w:val="300"/>
      </w:trPr>
      <w:tc>
        <w:tcPr>
          <w:tcW w:w="2880" w:type="dxa"/>
        </w:tcPr>
        <w:p w14:paraId="711D5B75" w14:textId="77777777" w:rsidR="000248FC" w:rsidRDefault="000248FC" w:rsidP="000248FC">
          <w:pPr>
            <w:pStyle w:val="Header"/>
            <w:ind w:left="-115"/>
          </w:pPr>
          <w:r w:rsidRPr="22DD4C4C">
            <w:rPr>
              <w:rFonts w:asciiTheme="majorHAnsi" w:eastAsiaTheme="majorEastAsia" w:hAnsiTheme="majorHAnsi" w:cstheme="majorBidi"/>
            </w:rPr>
            <w:t>CONFIDENTIAL</w:t>
          </w:r>
        </w:p>
      </w:tc>
      <w:tc>
        <w:tcPr>
          <w:tcW w:w="2880" w:type="dxa"/>
        </w:tcPr>
        <w:p w14:paraId="0E4A9C6E" w14:textId="77777777" w:rsidR="000248FC" w:rsidRDefault="000248FC" w:rsidP="000248FC">
          <w:pPr>
            <w:pStyle w:val="Header"/>
            <w:jc w:val="center"/>
            <w:rPr>
              <w:rFonts w:asciiTheme="majorHAnsi" w:eastAsiaTheme="majorEastAsia" w:hAnsiTheme="majorHAnsi" w:cstheme="majorBidi"/>
            </w:rPr>
          </w:pPr>
        </w:p>
      </w:tc>
      <w:tc>
        <w:tcPr>
          <w:tcW w:w="2880" w:type="dxa"/>
        </w:tcPr>
        <w:p w14:paraId="5F5FE46D" w14:textId="77777777" w:rsidR="000248FC" w:rsidRDefault="000248FC" w:rsidP="000248FC">
          <w:pPr>
            <w:pStyle w:val="Header"/>
            <w:ind w:right="-115"/>
            <w:jc w:val="right"/>
            <w:rPr>
              <w:rFonts w:ascii="Funnel Sans" w:eastAsia="Funnel Sans" w:hAnsi="Funnel Sans" w:cs="Funnel Sans"/>
            </w:rPr>
          </w:pPr>
          <w:r w:rsidRPr="51B1104A">
            <w:rPr>
              <w:rFonts w:ascii="Funnel Sans" w:eastAsia="Funnel Sans" w:hAnsi="Funnel Sans" w:cs="Funnel Sans"/>
            </w:rPr>
            <w:fldChar w:fldCharType="begin"/>
          </w:r>
          <w:r>
            <w:instrText>PAGE</w:instrText>
          </w:r>
          <w:r w:rsidRPr="51B1104A">
            <w:rPr>
              <w:rFonts w:eastAsiaTheme="minorEastAsia"/>
            </w:rPr>
            <w:fldChar w:fldCharType="separate"/>
          </w:r>
          <w:r>
            <w:t>1</w:t>
          </w:r>
          <w:r w:rsidRPr="51B1104A">
            <w:rPr>
              <w:rFonts w:ascii="Funnel Sans" w:eastAsia="Funnel Sans" w:hAnsi="Funnel Sans" w:cs="Funnel Sans"/>
            </w:rPr>
            <w:fldChar w:fldCharType="end"/>
          </w:r>
        </w:p>
      </w:tc>
    </w:tr>
  </w:tbl>
  <w:p w14:paraId="31C9CFBA" w14:textId="01A70FBE" w:rsidR="00E84471" w:rsidRDefault="006059CF" w:rsidP="006059CF">
    <w:pPr>
      <w:pStyle w:val="Footer"/>
      <w:tabs>
        <w:tab w:val="clear" w:pos="4680"/>
        <w:tab w:val="clear" w:pos="9360"/>
        <w:tab w:val="left" w:pos="3600"/>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B6421" w14:textId="77777777" w:rsidR="006059CF" w:rsidRDefault="006059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2A6C5" w14:textId="77777777" w:rsidR="00462881" w:rsidRDefault="00462881" w:rsidP="00E84471">
      <w:pPr>
        <w:spacing w:after="0" w:line="240" w:lineRule="auto"/>
      </w:pPr>
      <w:r>
        <w:separator/>
      </w:r>
    </w:p>
  </w:footnote>
  <w:footnote w:type="continuationSeparator" w:id="0">
    <w:p w14:paraId="123B7A73" w14:textId="77777777" w:rsidR="00462881" w:rsidRDefault="00462881" w:rsidP="00E844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9597E" w14:textId="77777777" w:rsidR="006059CF" w:rsidRDefault="006059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00266ACF" w14:paraId="636082ED" w14:textId="77777777" w:rsidTr="00376D02">
      <w:trPr>
        <w:trHeight w:val="300"/>
      </w:trPr>
      <w:tc>
        <w:tcPr>
          <w:tcW w:w="2880" w:type="dxa"/>
        </w:tcPr>
        <w:p w14:paraId="4F85B650" w14:textId="77777777" w:rsidR="00266ACF" w:rsidRDefault="00266ACF" w:rsidP="00266ACF">
          <w:pPr>
            <w:pStyle w:val="Header"/>
            <w:ind w:left="-115"/>
          </w:pPr>
          <w:r>
            <w:rPr>
              <w:noProof/>
            </w:rPr>
            <w:drawing>
              <wp:inline distT="0" distB="0" distL="0" distR="0" wp14:anchorId="6F9E14DB" wp14:editId="1E9303A1">
                <wp:extent cx="1371600" cy="385281"/>
                <wp:effectExtent l="0" t="0" r="0" b="0"/>
                <wp:docPr id="14693475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88596" name="Picture 1186688596"/>
                        <pic:cNvPicPr/>
                      </pic:nvPicPr>
                      <pic:blipFill>
                        <a:blip r:embed="rId1">
                          <a:extLst>
                            <a:ext uri="{28A0092B-C50C-407E-A947-70E740481C1C}">
                              <a14:useLocalDpi xmlns:a14="http://schemas.microsoft.com/office/drawing/2010/main"/>
                            </a:ext>
                          </a:extLst>
                        </a:blip>
                        <a:stretch>
                          <a:fillRect/>
                        </a:stretch>
                      </pic:blipFill>
                      <pic:spPr>
                        <a:xfrm>
                          <a:off x="0" y="0"/>
                          <a:ext cx="1371600" cy="385281"/>
                        </a:xfrm>
                        <a:prstGeom prst="rect">
                          <a:avLst/>
                        </a:prstGeom>
                      </pic:spPr>
                    </pic:pic>
                  </a:graphicData>
                </a:graphic>
              </wp:inline>
            </w:drawing>
          </w:r>
        </w:p>
      </w:tc>
      <w:tc>
        <w:tcPr>
          <w:tcW w:w="2880" w:type="dxa"/>
        </w:tcPr>
        <w:p w14:paraId="57B0084F" w14:textId="77777777" w:rsidR="00266ACF" w:rsidRDefault="00266ACF" w:rsidP="00266ACF">
          <w:pPr>
            <w:pStyle w:val="Header"/>
            <w:jc w:val="center"/>
          </w:pPr>
        </w:p>
      </w:tc>
      <w:tc>
        <w:tcPr>
          <w:tcW w:w="2880" w:type="dxa"/>
        </w:tcPr>
        <w:p w14:paraId="173B9219" w14:textId="552A459C" w:rsidR="00266ACF" w:rsidRDefault="00266ACF" w:rsidP="00266ACF">
          <w:pPr>
            <w:pStyle w:val="Header"/>
            <w:ind w:right="-115"/>
            <w:jc w:val="right"/>
            <w:rPr>
              <w:rFonts w:asciiTheme="majorHAnsi" w:eastAsiaTheme="majorEastAsia" w:hAnsiTheme="majorHAnsi" w:cstheme="majorBidi"/>
            </w:rPr>
          </w:pPr>
          <w:r>
            <w:rPr>
              <w:rFonts w:asciiTheme="majorHAnsi" w:eastAsiaTheme="majorEastAsia" w:hAnsiTheme="majorHAnsi" w:cstheme="majorBidi"/>
            </w:rPr>
            <w:t>March</w:t>
          </w:r>
          <w:r w:rsidRPr="22DD4C4C">
            <w:rPr>
              <w:rFonts w:asciiTheme="majorHAnsi" w:eastAsiaTheme="majorEastAsia" w:hAnsiTheme="majorHAnsi" w:cstheme="majorBidi"/>
            </w:rPr>
            <w:t xml:space="preserve"> 2026</w:t>
          </w:r>
        </w:p>
      </w:tc>
    </w:tr>
  </w:tbl>
  <w:p w14:paraId="194CBA08" w14:textId="77777777" w:rsidR="00E84471" w:rsidRDefault="00E8447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F6971" w14:textId="77777777" w:rsidR="006059CF" w:rsidRDefault="006059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41840"/>
    <w:multiLevelType w:val="hybridMultilevel"/>
    <w:tmpl w:val="39CA790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AB10CB"/>
    <w:multiLevelType w:val="multilevel"/>
    <w:tmpl w:val="ED78D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160DD2"/>
    <w:multiLevelType w:val="multilevel"/>
    <w:tmpl w:val="A74EC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838111334">
    <w:abstractNumId w:val="2"/>
  </w:num>
  <w:num w:numId="2" w16cid:durableId="1902788488">
    <w:abstractNumId w:val="1"/>
  </w:num>
  <w:num w:numId="3" w16cid:durableId="95290835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chard Tavare">
    <w15:presenceInfo w15:providerId="AD" w15:userId="S::RTavare@segotx.com::c4c295fe-002f-4faa-a227-1c0d4cbd61f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988"/>
    <w:rsid w:val="00000C65"/>
    <w:rsid w:val="00001FEE"/>
    <w:rsid w:val="00003FC3"/>
    <w:rsid w:val="000248FC"/>
    <w:rsid w:val="00031175"/>
    <w:rsid w:val="0003519A"/>
    <w:rsid w:val="00037A0F"/>
    <w:rsid w:val="0004068C"/>
    <w:rsid w:val="000413AB"/>
    <w:rsid w:val="000732D4"/>
    <w:rsid w:val="00076BE9"/>
    <w:rsid w:val="000813AC"/>
    <w:rsid w:val="000924E4"/>
    <w:rsid w:val="00093DA3"/>
    <w:rsid w:val="000A4757"/>
    <w:rsid w:val="000A674F"/>
    <w:rsid w:val="000C20F6"/>
    <w:rsid w:val="000C23F3"/>
    <w:rsid w:val="000C5136"/>
    <w:rsid w:val="000D6E0C"/>
    <w:rsid w:val="00103A26"/>
    <w:rsid w:val="00113581"/>
    <w:rsid w:val="001201C8"/>
    <w:rsid w:val="00124425"/>
    <w:rsid w:val="00132E19"/>
    <w:rsid w:val="00134969"/>
    <w:rsid w:val="0014508D"/>
    <w:rsid w:val="00151A96"/>
    <w:rsid w:val="001538AC"/>
    <w:rsid w:val="001556F4"/>
    <w:rsid w:val="00161BB6"/>
    <w:rsid w:val="00170486"/>
    <w:rsid w:val="00183FB8"/>
    <w:rsid w:val="001863AD"/>
    <w:rsid w:val="00196AC7"/>
    <w:rsid w:val="001A415C"/>
    <w:rsid w:val="001C0658"/>
    <w:rsid w:val="001D07E6"/>
    <w:rsid w:val="001D6DCA"/>
    <w:rsid w:val="001E1AD3"/>
    <w:rsid w:val="001E2DA0"/>
    <w:rsid w:val="001F1480"/>
    <w:rsid w:val="002201A5"/>
    <w:rsid w:val="00222FCE"/>
    <w:rsid w:val="00232FC1"/>
    <w:rsid w:val="00235A97"/>
    <w:rsid w:val="00241819"/>
    <w:rsid w:val="00244CBB"/>
    <w:rsid w:val="00245A56"/>
    <w:rsid w:val="002566CB"/>
    <w:rsid w:val="00266ACF"/>
    <w:rsid w:val="00275E27"/>
    <w:rsid w:val="00280CB5"/>
    <w:rsid w:val="00282B46"/>
    <w:rsid w:val="002B0017"/>
    <w:rsid w:val="002B5590"/>
    <w:rsid w:val="002C2C1B"/>
    <w:rsid w:val="002D50FC"/>
    <w:rsid w:val="002E7C48"/>
    <w:rsid w:val="0030197A"/>
    <w:rsid w:val="0033625C"/>
    <w:rsid w:val="00336EC4"/>
    <w:rsid w:val="00355348"/>
    <w:rsid w:val="0037223D"/>
    <w:rsid w:val="00375896"/>
    <w:rsid w:val="00376D02"/>
    <w:rsid w:val="003870AB"/>
    <w:rsid w:val="003875CE"/>
    <w:rsid w:val="00397B2B"/>
    <w:rsid w:val="003C183F"/>
    <w:rsid w:val="003E19ED"/>
    <w:rsid w:val="003E3811"/>
    <w:rsid w:val="003E54AA"/>
    <w:rsid w:val="003E6D12"/>
    <w:rsid w:val="003F058C"/>
    <w:rsid w:val="00400D64"/>
    <w:rsid w:val="00407814"/>
    <w:rsid w:val="00426C86"/>
    <w:rsid w:val="00431018"/>
    <w:rsid w:val="00437A3F"/>
    <w:rsid w:val="00451B83"/>
    <w:rsid w:val="00457207"/>
    <w:rsid w:val="00462881"/>
    <w:rsid w:val="00467002"/>
    <w:rsid w:val="00467498"/>
    <w:rsid w:val="00480C24"/>
    <w:rsid w:val="00484890"/>
    <w:rsid w:val="00485144"/>
    <w:rsid w:val="004B112E"/>
    <w:rsid w:val="004C757C"/>
    <w:rsid w:val="004D7150"/>
    <w:rsid w:val="004F2E7F"/>
    <w:rsid w:val="004F5F66"/>
    <w:rsid w:val="00510857"/>
    <w:rsid w:val="00516948"/>
    <w:rsid w:val="00564BFC"/>
    <w:rsid w:val="0058031A"/>
    <w:rsid w:val="00581D40"/>
    <w:rsid w:val="0058519B"/>
    <w:rsid w:val="00585406"/>
    <w:rsid w:val="005939BB"/>
    <w:rsid w:val="00593BA7"/>
    <w:rsid w:val="005B5B11"/>
    <w:rsid w:val="005D233D"/>
    <w:rsid w:val="005E1D8E"/>
    <w:rsid w:val="005F013E"/>
    <w:rsid w:val="005F06A9"/>
    <w:rsid w:val="005F174D"/>
    <w:rsid w:val="005F7185"/>
    <w:rsid w:val="006059CF"/>
    <w:rsid w:val="00610B75"/>
    <w:rsid w:val="0062436B"/>
    <w:rsid w:val="0063222B"/>
    <w:rsid w:val="00633F24"/>
    <w:rsid w:val="00634513"/>
    <w:rsid w:val="006517B7"/>
    <w:rsid w:val="0066684B"/>
    <w:rsid w:val="006674E2"/>
    <w:rsid w:val="00683AF7"/>
    <w:rsid w:val="00696CB7"/>
    <w:rsid w:val="006A329B"/>
    <w:rsid w:val="006B38EE"/>
    <w:rsid w:val="006C476C"/>
    <w:rsid w:val="006C717C"/>
    <w:rsid w:val="006E1EFD"/>
    <w:rsid w:val="006F5502"/>
    <w:rsid w:val="00701D79"/>
    <w:rsid w:val="00721A96"/>
    <w:rsid w:val="00731624"/>
    <w:rsid w:val="007330E5"/>
    <w:rsid w:val="00743FE4"/>
    <w:rsid w:val="007476CD"/>
    <w:rsid w:val="00782A0C"/>
    <w:rsid w:val="0079468F"/>
    <w:rsid w:val="007A2541"/>
    <w:rsid w:val="007B1BD8"/>
    <w:rsid w:val="007B5248"/>
    <w:rsid w:val="007E245C"/>
    <w:rsid w:val="007F4049"/>
    <w:rsid w:val="00814A06"/>
    <w:rsid w:val="008246C7"/>
    <w:rsid w:val="00831360"/>
    <w:rsid w:val="00835037"/>
    <w:rsid w:val="00836457"/>
    <w:rsid w:val="00844287"/>
    <w:rsid w:val="008825CD"/>
    <w:rsid w:val="008841C5"/>
    <w:rsid w:val="008A4338"/>
    <w:rsid w:val="008B03AC"/>
    <w:rsid w:val="008C3114"/>
    <w:rsid w:val="008D46EB"/>
    <w:rsid w:val="008E2900"/>
    <w:rsid w:val="008E444D"/>
    <w:rsid w:val="00926312"/>
    <w:rsid w:val="00934281"/>
    <w:rsid w:val="0094061D"/>
    <w:rsid w:val="009421ED"/>
    <w:rsid w:val="00946A22"/>
    <w:rsid w:val="0095134A"/>
    <w:rsid w:val="0095751D"/>
    <w:rsid w:val="00972C20"/>
    <w:rsid w:val="00985EDE"/>
    <w:rsid w:val="009953C9"/>
    <w:rsid w:val="009A0984"/>
    <w:rsid w:val="009C1CC3"/>
    <w:rsid w:val="009E55C8"/>
    <w:rsid w:val="009E7420"/>
    <w:rsid w:val="009F0AC8"/>
    <w:rsid w:val="00A00DC9"/>
    <w:rsid w:val="00A02FDE"/>
    <w:rsid w:val="00A1536F"/>
    <w:rsid w:val="00A3306B"/>
    <w:rsid w:val="00A43B55"/>
    <w:rsid w:val="00A505F6"/>
    <w:rsid w:val="00A533B0"/>
    <w:rsid w:val="00A56AEC"/>
    <w:rsid w:val="00A83F99"/>
    <w:rsid w:val="00A842C3"/>
    <w:rsid w:val="00A91B31"/>
    <w:rsid w:val="00A9227C"/>
    <w:rsid w:val="00A923CE"/>
    <w:rsid w:val="00A95A90"/>
    <w:rsid w:val="00AA39EB"/>
    <w:rsid w:val="00AB29A3"/>
    <w:rsid w:val="00AC1FF0"/>
    <w:rsid w:val="00AC3DD2"/>
    <w:rsid w:val="00AC47C2"/>
    <w:rsid w:val="00AC50AC"/>
    <w:rsid w:val="00AE2DE9"/>
    <w:rsid w:val="00AF16F9"/>
    <w:rsid w:val="00AF5775"/>
    <w:rsid w:val="00B121C4"/>
    <w:rsid w:val="00B25E79"/>
    <w:rsid w:val="00B70204"/>
    <w:rsid w:val="00B70D2B"/>
    <w:rsid w:val="00B95761"/>
    <w:rsid w:val="00BA5BC8"/>
    <w:rsid w:val="00BB15E4"/>
    <w:rsid w:val="00BC1EBC"/>
    <w:rsid w:val="00BD2985"/>
    <w:rsid w:val="00BD3711"/>
    <w:rsid w:val="00C03A49"/>
    <w:rsid w:val="00C14AEF"/>
    <w:rsid w:val="00C17883"/>
    <w:rsid w:val="00C22845"/>
    <w:rsid w:val="00C249DA"/>
    <w:rsid w:val="00C55528"/>
    <w:rsid w:val="00C56150"/>
    <w:rsid w:val="00C875E9"/>
    <w:rsid w:val="00CA1D38"/>
    <w:rsid w:val="00CA5DB0"/>
    <w:rsid w:val="00CC1EA7"/>
    <w:rsid w:val="00CD019E"/>
    <w:rsid w:val="00CD04CC"/>
    <w:rsid w:val="00CD3062"/>
    <w:rsid w:val="00CE1256"/>
    <w:rsid w:val="00CF351F"/>
    <w:rsid w:val="00CF4F96"/>
    <w:rsid w:val="00D07DBE"/>
    <w:rsid w:val="00D112BF"/>
    <w:rsid w:val="00D759BF"/>
    <w:rsid w:val="00D84495"/>
    <w:rsid w:val="00D877BA"/>
    <w:rsid w:val="00D900B4"/>
    <w:rsid w:val="00D92667"/>
    <w:rsid w:val="00D9584A"/>
    <w:rsid w:val="00DA34A8"/>
    <w:rsid w:val="00DC0913"/>
    <w:rsid w:val="00DC22A5"/>
    <w:rsid w:val="00DC75C6"/>
    <w:rsid w:val="00DE2DFD"/>
    <w:rsid w:val="00DF283E"/>
    <w:rsid w:val="00DF59CB"/>
    <w:rsid w:val="00DF6B3F"/>
    <w:rsid w:val="00E131EF"/>
    <w:rsid w:val="00E134FB"/>
    <w:rsid w:val="00E16102"/>
    <w:rsid w:val="00E263AF"/>
    <w:rsid w:val="00E26A75"/>
    <w:rsid w:val="00E303DF"/>
    <w:rsid w:val="00E375AE"/>
    <w:rsid w:val="00E42592"/>
    <w:rsid w:val="00E573D5"/>
    <w:rsid w:val="00E75B50"/>
    <w:rsid w:val="00E77BEF"/>
    <w:rsid w:val="00E84471"/>
    <w:rsid w:val="00E923F2"/>
    <w:rsid w:val="00EA45B5"/>
    <w:rsid w:val="00EA4A01"/>
    <w:rsid w:val="00EA5F68"/>
    <w:rsid w:val="00EB26EC"/>
    <w:rsid w:val="00EB5B50"/>
    <w:rsid w:val="00EF1CC7"/>
    <w:rsid w:val="00EF3618"/>
    <w:rsid w:val="00EF5AC3"/>
    <w:rsid w:val="00F0643D"/>
    <w:rsid w:val="00F25063"/>
    <w:rsid w:val="00F30FAC"/>
    <w:rsid w:val="00F33054"/>
    <w:rsid w:val="00F37239"/>
    <w:rsid w:val="00F41774"/>
    <w:rsid w:val="00F50D68"/>
    <w:rsid w:val="00F71E5C"/>
    <w:rsid w:val="00F71EA2"/>
    <w:rsid w:val="00F776D4"/>
    <w:rsid w:val="00F82E01"/>
    <w:rsid w:val="00F83904"/>
    <w:rsid w:val="00F90835"/>
    <w:rsid w:val="00F9267B"/>
    <w:rsid w:val="00F94234"/>
    <w:rsid w:val="00FA0E15"/>
    <w:rsid w:val="00FA7988"/>
    <w:rsid w:val="00FB2C4F"/>
    <w:rsid w:val="00FF0F99"/>
    <w:rsid w:val="01138B2C"/>
    <w:rsid w:val="1293FCA8"/>
    <w:rsid w:val="33FEDFD3"/>
    <w:rsid w:val="461B4A98"/>
    <w:rsid w:val="51C55929"/>
    <w:rsid w:val="66174930"/>
    <w:rsid w:val="75178164"/>
    <w:rsid w:val="7576DE02"/>
    <w:rsid w:val="7672B1E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4B675"/>
  <w15:chartTrackingRefBased/>
  <w15:docId w15:val="{737D7CDE-CDFB-4175-9057-207A25110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79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79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79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79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79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79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9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9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9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9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79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79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79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79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79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9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9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988"/>
    <w:rPr>
      <w:rFonts w:eastAsiaTheme="majorEastAsia" w:cstheme="majorBidi"/>
      <w:color w:val="272727" w:themeColor="text1" w:themeTint="D8"/>
    </w:rPr>
  </w:style>
  <w:style w:type="paragraph" w:styleId="Title">
    <w:name w:val="Title"/>
    <w:basedOn w:val="Normal"/>
    <w:next w:val="Normal"/>
    <w:link w:val="TitleChar"/>
    <w:uiPriority w:val="10"/>
    <w:qFormat/>
    <w:rsid w:val="00FA79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9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9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9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988"/>
    <w:pPr>
      <w:spacing w:before="160"/>
      <w:jc w:val="center"/>
    </w:pPr>
    <w:rPr>
      <w:i/>
      <w:iCs/>
      <w:color w:val="404040" w:themeColor="text1" w:themeTint="BF"/>
    </w:rPr>
  </w:style>
  <w:style w:type="character" w:customStyle="1" w:styleId="QuoteChar">
    <w:name w:val="Quote Char"/>
    <w:basedOn w:val="DefaultParagraphFont"/>
    <w:link w:val="Quote"/>
    <w:uiPriority w:val="29"/>
    <w:rsid w:val="00FA7988"/>
    <w:rPr>
      <w:i/>
      <w:iCs/>
      <w:color w:val="404040" w:themeColor="text1" w:themeTint="BF"/>
    </w:rPr>
  </w:style>
  <w:style w:type="paragraph" w:styleId="ListParagraph">
    <w:name w:val="List Paragraph"/>
    <w:basedOn w:val="Normal"/>
    <w:uiPriority w:val="34"/>
    <w:qFormat/>
    <w:rsid w:val="00FA7988"/>
    <w:pPr>
      <w:ind w:left="720"/>
      <w:contextualSpacing/>
    </w:pPr>
  </w:style>
  <w:style w:type="character" w:styleId="IntenseEmphasis">
    <w:name w:val="Intense Emphasis"/>
    <w:basedOn w:val="DefaultParagraphFont"/>
    <w:uiPriority w:val="21"/>
    <w:qFormat/>
    <w:rsid w:val="00FA7988"/>
    <w:rPr>
      <w:i/>
      <w:iCs/>
      <w:color w:val="0F4761" w:themeColor="accent1" w:themeShade="BF"/>
    </w:rPr>
  </w:style>
  <w:style w:type="paragraph" w:styleId="IntenseQuote">
    <w:name w:val="Intense Quote"/>
    <w:basedOn w:val="Normal"/>
    <w:next w:val="Normal"/>
    <w:link w:val="IntenseQuoteChar"/>
    <w:uiPriority w:val="30"/>
    <w:qFormat/>
    <w:rsid w:val="00FA79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7988"/>
    <w:rPr>
      <w:i/>
      <w:iCs/>
      <w:color w:val="0F4761" w:themeColor="accent1" w:themeShade="BF"/>
    </w:rPr>
  </w:style>
  <w:style w:type="character" w:styleId="IntenseReference">
    <w:name w:val="Intense Reference"/>
    <w:basedOn w:val="DefaultParagraphFont"/>
    <w:uiPriority w:val="32"/>
    <w:qFormat/>
    <w:rsid w:val="00FA7988"/>
    <w:rPr>
      <w:b/>
      <w:bCs/>
      <w:smallCaps/>
      <w:color w:val="0F4761" w:themeColor="accent1" w:themeShade="BF"/>
      <w:spacing w:val="5"/>
    </w:rPr>
  </w:style>
  <w:style w:type="character" w:styleId="Hyperlink">
    <w:name w:val="Hyperlink"/>
    <w:basedOn w:val="DefaultParagraphFont"/>
    <w:uiPriority w:val="99"/>
    <w:unhideWhenUsed/>
    <w:rsid w:val="00FA7988"/>
    <w:rPr>
      <w:color w:val="467886" w:themeColor="hyperlink"/>
      <w:u w:val="single"/>
    </w:rPr>
  </w:style>
  <w:style w:type="character" w:styleId="UnresolvedMention">
    <w:name w:val="Unresolved Mention"/>
    <w:basedOn w:val="DefaultParagraphFont"/>
    <w:uiPriority w:val="99"/>
    <w:semiHidden/>
    <w:unhideWhenUsed/>
    <w:rsid w:val="00FA7988"/>
    <w:rPr>
      <w:color w:val="605E5C"/>
      <w:shd w:val="clear" w:color="auto" w:fill="E1DFDD"/>
    </w:rPr>
  </w:style>
  <w:style w:type="character" w:styleId="CommentReference">
    <w:name w:val="annotation reference"/>
    <w:basedOn w:val="DefaultParagraphFont"/>
    <w:uiPriority w:val="99"/>
    <w:semiHidden/>
    <w:unhideWhenUsed/>
    <w:rsid w:val="007E245C"/>
    <w:rPr>
      <w:sz w:val="16"/>
      <w:szCs w:val="16"/>
    </w:rPr>
  </w:style>
  <w:style w:type="paragraph" w:styleId="CommentText">
    <w:name w:val="annotation text"/>
    <w:basedOn w:val="Normal"/>
    <w:link w:val="CommentTextChar"/>
    <w:uiPriority w:val="99"/>
    <w:unhideWhenUsed/>
    <w:rsid w:val="007E245C"/>
    <w:pPr>
      <w:spacing w:line="240" w:lineRule="auto"/>
    </w:pPr>
    <w:rPr>
      <w:sz w:val="20"/>
      <w:szCs w:val="20"/>
    </w:rPr>
  </w:style>
  <w:style w:type="character" w:customStyle="1" w:styleId="CommentTextChar">
    <w:name w:val="Comment Text Char"/>
    <w:basedOn w:val="DefaultParagraphFont"/>
    <w:link w:val="CommentText"/>
    <w:uiPriority w:val="99"/>
    <w:rsid w:val="007E245C"/>
    <w:rPr>
      <w:sz w:val="20"/>
      <w:szCs w:val="20"/>
    </w:rPr>
  </w:style>
  <w:style w:type="paragraph" w:styleId="CommentSubject">
    <w:name w:val="annotation subject"/>
    <w:basedOn w:val="CommentText"/>
    <w:next w:val="CommentText"/>
    <w:link w:val="CommentSubjectChar"/>
    <w:uiPriority w:val="99"/>
    <w:semiHidden/>
    <w:unhideWhenUsed/>
    <w:rsid w:val="007E245C"/>
    <w:rPr>
      <w:b/>
      <w:bCs/>
    </w:rPr>
  </w:style>
  <w:style w:type="character" w:customStyle="1" w:styleId="CommentSubjectChar">
    <w:name w:val="Comment Subject Char"/>
    <w:basedOn w:val="CommentTextChar"/>
    <w:link w:val="CommentSubject"/>
    <w:uiPriority w:val="99"/>
    <w:semiHidden/>
    <w:rsid w:val="007E245C"/>
    <w:rPr>
      <w:b/>
      <w:bCs/>
      <w:sz w:val="20"/>
      <w:szCs w:val="20"/>
    </w:rPr>
  </w:style>
  <w:style w:type="paragraph" w:styleId="NormalWeb">
    <w:name w:val="Normal (Web)"/>
    <w:basedOn w:val="Normal"/>
    <w:uiPriority w:val="99"/>
    <w:semiHidden/>
    <w:unhideWhenUsed/>
    <w:rsid w:val="00DC22A5"/>
    <w:pPr>
      <w:spacing w:before="100" w:beforeAutospacing="1" w:after="100" w:afterAutospacing="1" w:line="240" w:lineRule="auto"/>
    </w:pPr>
    <w:rPr>
      <w:rFonts w:ascii="Aptos" w:hAnsi="Aptos" w:cs="Aptos"/>
      <w:kern w:val="0"/>
      <w14:ligatures w14:val="none"/>
    </w:rPr>
  </w:style>
  <w:style w:type="character" w:styleId="Mention">
    <w:name w:val="Mention"/>
    <w:basedOn w:val="DefaultParagraphFont"/>
    <w:uiPriority w:val="99"/>
    <w:unhideWhenUsed/>
    <w:rsid w:val="00AF16F9"/>
    <w:rPr>
      <w:color w:val="2B579A"/>
      <w:shd w:val="clear" w:color="auto" w:fill="E1DFDD"/>
    </w:rPr>
  </w:style>
  <w:style w:type="paragraph" w:styleId="Header">
    <w:name w:val="header"/>
    <w:basedOn w:val="Normal"/>
    <w:link w:val="HeaderChar"/>
    <w:uiPriority w:val="99"/>
    <w:unhideWhenUsed/>
    <w:rsid w:val="00E844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4471"/>
  </w:style>
  <w:style w:type="paragraph" w:styleId="Footer">
    <w:name w:val="footer"/>
    <w:basedOn w:val="Normal"/>
    <w:link w:val="FooterChar"/>
    <w:uiPriority w:val="99"/>
    <w:unhideWhenUsed/>
    <w:rsid w:val="00E844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4471"/>
  </w:style>
  <w:style w:type="paragraph" w:styleId="Revision">
    <w:name w:val="Revision"/>
    <w:hidden/>
    <w:uiPriority w:val="99"/>
    <w:semiHidden/>
    <w:rsid w:val="00AE2DE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microsoft.com/office/2016/09/relationships/commentsIds" Target="commentsIds.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webSettings" Target="webSettings.xml"/><Relationship Id="rId12" Type="http://schemas.openxmlformats.org/officeDocument/2006/relationships/image" Target="media/image3.png"/><Relationship Id="rId17" Type="http://schemas.microsoft.com/office/2011/relationships/commentsExtended" Target="commentsExtended.xm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1.xml"/><Relationship Id="rId29"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24" Type="http://schemas.openxmlformats.org/officeDocument/2006/relationships/header" Target="header3.xml"/><Relationship Id="rId5" Type="http://schemas.openxmlformats.org/officeDocument/2006/relationships/styles" Target="styles.xml"/><Relationship Id="rId15" Type="http://schemas.openxmlformats.org/officeDocument/2006/relationships/image" Target="media/image6.svg"/><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image" Target="media/image1.png"/><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oter" Target="footer1.xml"/><Relationship Id="rId27"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7.jpg"/></Relationships>
</file>

<file path=word/documenttasks/documenttasks1.xml><?xml version="1.0" encoding="utf-8"?>
<t:Tasks xmlns:t="http://schemas.microsoft.com/office/tasks/2019/documenttasks" xmlns:oel="http://schemas.microsoft.com/office/2019/extlst">
  <t:Task id="{2B7D0EE4-B44E-4EBB-8B91-F2BC100EB4DD}">
    <t:Anchor>
      <t:Comment id="937148218"/>
    </t:Anchor>
    <t:History>
      <t:Event id="{12CD5BCE-5DD6-4166-95A1-2F3B77E91DB7}" time="2026-03-03T03:13:14.861Z">
        <t:Attribution userId="S::JVirk@segotx.com::e4151d08-4059-4e88-b62d-4ccc0b7bab83" userProvider="AD" userName="Jeevan Virk"/>
        <t:Anchor>
          <t:Comment id="937148218"/>
        </t:Anchor>
        <t:Create/>
      </t:Event>
      <t:Event id="{3A2A19E6-9B26-4C08-9A49-1E3DA93EBF5E}" time="2026-03-03T03:13:14.861Z">
        <t:Attribution userId="S::JVirk@segotx.com::e4151d08-4059-4e88-b62d-4ccc0b7bab83" userProvider="AD" userName="Jeevan Virk"/>
        <t:Anchor>
          <t:Comment id="937148218"/>
        </t:Anchor>
        <t:Assign userId="S::GMullen@segotx.com::15d9f696-28c4-4111-b985-4ee728509f13" userProvider="AD" userName="Greg Mullen"/>
      </t:Event>
      <t:Event id="{5A3E4217-2F4D-4527-938D-F185BF898552}" time="2026-03-03T03:13:14.861Z">
        <t:Attribution userId="S::JVirk@segotx.com::e4151d08-4059-4e88-b62d-4ccc0b7bab83" userProvider="AD" userName="Jeevan Virk"/>
        <t:Anchor>
          <t:Comment id="937148218"/>
        </t:Anchor>
        <t:SetTitle title="@Greg Mullen - adjust this to $2.4m"/>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9b41257d-d9f1-45d2-83fb-79c2dd89ff18" xsi:nil="true"/>
    <lcf76f155ced4ddcb4097134ff3c332f xmlns="17a099e9-2c6f-4eed-a731-aa23c2084e1b">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56EABB8B3F65B47BE025CC264113219" ma:contentTypeVersion="11" ma:contentTypeDescription="Create a new document." ma:contentTypeScope="" ma:versionID="372fbf92ab6f4a46db1f5cd6be12afea">
  <xsd:schema xmlns:xsd="http://www.w3.org/2001/XMLSchema" xmlns:xs="http://www.w3.org/2001/XMLSchema" xmlns:p="http://schemas.microsoft.com/office/2006/metadata/properties" xmlns:ns2="17a099e9-2c6f-4eed-a731-aa23c2084e1b" xmlns:ns3="9b41257d-d9f1-45d2-83fb-79c2dd89ff18" targetNamespace="http://schemas.microsoft.com/office/2006/metadata/properties" ma:root="true" ma:fieldsID="16bf60042c9b3853215886f36ce98b21" ns2:_="" ns3:_="">
    <xsd:import namespace="17a099e9-2c6f-4eed-a731-aa23c2084e1b"/>
    <xsd:import namespace="9b41257d-d9f1-45d2-83fb-79c2dd89ff1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099e9-2c6f-4eed-a731-aa23c2084e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d5e21b9-9a91-448a-b7da-1ab90cd0a9b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41257d-d9f1-45d2-83fb-79c2dd89ff1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b56a1f0-8357-4b64-86fd-fd0a5fd73875}" ma:internalName="TaxCatchAll" ma:showField="CatchAllData" ma:web="9b41257d-d9f1-45d2-83fb-79c2dd89ff1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832739-6945-44A9-BC5F-6CB84F1AAF18}">
  <ds:schemaRefs>
    <ds:schemaRef ds:uri="http://schemas.microsoft.com/sharepoint/v3/contenttype/forms"/>
  </ds:schemaRefs>
</ds:datastoreItem>
</file>

<file path=customXml/itemProps2.xml><?xml version="1.0" encoding="utf-8"?>
<ds:datastoreItem xmlns:ds="http://schemas.openxmlformats.org/officeDocument/2006/customXml" ds:itemID="{0D7FDCC7-BC47-4528-8BF6-7378BE6C5DA1}">
  <ds:schemaRefs>
    <ds:schemaRef ds:uri="http://schemas.microsoft.com/office/2006/metadata/properties"/>
    <ds:schemaRef ds:uri="http://schemas.microsoft.com/office/infopath/2007/PartnerControls"/>
    <ds:schemaRef ds:uri="9b41257d-d9f1-45d2-83fb-79c2dd89ff18"/>
    <ds:schemaRef ds:uri="17a099e9-2c6f-4eed-a731-aa23c2084e1b"/>
  </ds:schemaRefs>
</ds:datastoreItem>
</file>

<file path=customXml/itemProps3.xml><?xml version="1.0" encoding="utf-8"?>
<ds:datastoreItem xmlns:ds="http://schemas.openxmlformats.org/officeDocument/2006/customXml" ds:itemID="{51C9CFB7-AA55-499E-AEE3-4398B83FD0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099e9-2c6f-4eed-a731-aa23c2084e1b"/>
    <ds:schemaRef ds:uri="9b41257d-d9f1-45d2-83fb-79c2dd89ff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ef4dffa-8c77-49f6-a7ba-d33398e9a997}" enabled="0" method="" siteId="{0ef4dffa-8c77-49f6-a7ba-d33398e9a997}" removed="1"/>
</clbl:labelList>
</file>

<file path=docProps/app.xml><?xml version="1.0" encoding="utf-8"?>
<Properties xmlns="http://schemas.openxmlformats.org/officeDocument/2006/extended-properties" xmlns:vt="http://schemas.openxmlformats.org/officeDocument/2006/docPropsVTypes">
  <Template>Normal</Template>
  <TotalTime>1441</TotalTime>
  <Pages>5</Pages>
  <Words>988</Words>
  <Characters>5494</Characters>
  <Application>Microsoft Office Word</Application>
  <DocSecurity>0</DocSecurity>
  <Lines>110</Lines>
  <Paragraphs>31</Paragraphs>
  <ScaleCrop>false</ScaleCrop>
  <Company/>
  <LinksUpToDate>false</LinksUpToDate>
  <CharactersWithSpaces>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Becca Levin</dc:creator>
  <cp:keywords/>
  <dc:description/>
  <cp:lastModifiedBy>Becca Levin</cp:lastModifiedBy>
  <cp:revision>119</cp:revision>
  <dcterms:created xsi:type="dcterms:W3CDTF">2026-02-27T21:39:00Z</dcterms:created>
  <dcterms:modified xsi:type="dcterms:W3CDTF">2026-05-05T18:56:00Z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0x010100556EABB8B3F65B47BE025CC264113219</vt:lpwstr>
  </property>
  <property fmtid="{D5CDD505-2E9C-101B-9397-08002B2CF9AE}" pid="3" name="docLang">
    <vt:lpwstr>en</vt:lpwstr>
  </property>
  <property fmtid="{D5CDD505-2E9C-101B-9397-08002B2CF9AE}" pid="4" name="MediaServiceImageTags">
    <vt:lpwstr/>
  </property>
</Properties>
</file>