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02924"/>
          <w:sz w:val="36"/>
          <w:szCs w:val="36"/>
        </w:rPr>
        <w:t xml:space="preserve">RLT Competitor Fundraising Reference Table</w:t>
      </w:r>
    </w:p>
    <w:p>
      <w:pPr>
        <w:spacing w:after="200"/>
      </w:pPr>
      <w:r>
        <w:rPr>
          <w:rFonts w:ascii="Arial" w:cs="Arial" w:eastAsia="Arial" w:hAnsi="Arial"/>
          <w:color w:val="656670"/>
          <w:sz w:val="20"/>
          <w:szCs w:val="20"/>
        </w:rPr>
        <w:t xml:space="preserve">Round-by-round fundraising data for 7 RLT/radiopharmaceutical companies with sourced references.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RayzeBio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$45M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venBio Partners, Versant Ventures, Samsara BioCapital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28ffro_oms8krrgvxdzx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VHCP (lead), OrbiMed, Redmile, Viking Global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uushlh-klcsdfbrqkquvs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VHCP (lead)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0dminddb6dv9x8-zs_tf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BusinessWire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$160M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Viking Global, Sofinnova, Wellington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37ubzw3gioat8cxgwtaqz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(RYZB)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$337M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19.9M shares at $18/share (upsized)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g6h2hdb7tv0nz9imr6gz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SEC 8-K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$418M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$755M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BMS $4.1B (Dec 2023) at $62.50/share, 3 months post-IPO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In-house. Indianapolis facility under construction at acquisition; GMP production started H1 2024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Fusion Pharmaceuticals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(1st close)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Feb 2017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J&amp;J Innovation (lead), HealthCap, TPG Biotech, Genesys, FACIT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sirzboyhw50r-jthmw_oh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(2nd close)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2017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Adams Street Partners, Varian Medical joined existing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my0cmfylb1aku3j0-_j3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$105M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Apr 2019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Varian, OrbiMed (co-lead); Perceptive, Pivotal bioVenture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stcxrdxxva5frvsvyr8l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BusinessWire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(FUSN)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$213M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12.5M shares at $17/share (upsized)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qlqm3woh05ievcreq92g2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Fusion IR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$151M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$46M + Series B $105M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$364M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AstraZeneca $2.4B (Jun 2024) at $21/share + $3 CVR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CDMO model. No owned manufacturing pre-acquisition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POINT Biopharma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Aug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 Capital, others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0zpm7s7d1okeipuha8-is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GlobeNewsWire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SPAC merger (PNT)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~$287M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Research Alliance Corp I; $165M PIPE + ~$122M trust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tja2jtokmmebc2gtpip_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GlobeNewsWire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Post-IPO offering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$125M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13.9M shares at $9/share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xwb2hgzepynod3klzn-ah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Nasdaq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$20M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~$432M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Lilly $1.4B (Oct 2023). 70x on Series A; ~3x on total capital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 from day one. $25M+ GMP facility in Indianapolis (80K sq ft), NRC license Apr 2021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Aktis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$72M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MPM Capital, EcoR1, Vida Ventures; NVS, BMS participated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8crt7ofzjftk0uatcz3-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 Extension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$84M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Aug 2022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Same syndicate + Merck participated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bqxpapy4dswx0ofdcv5v1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 Capital (lead), RTW Investments, Janus Henderson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m06ieos4ia-s8ppj38dmz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Pappas Capital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IPO (AKTS)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$318M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Jan 2026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17.65M shares at $18; Lilly bought $100M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4f7yerxeup-ybrdkg9obo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Fierce Biotech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$331M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$72M + A Ext $84M + B $175M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incl. IPO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$649M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 exit. Public (AKTS). Also has $1.1B Lilly collaboration ($60M upfront + milestones)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In-house GMP facility expected operational H2 2026. Hybrid model (internal + CDMO)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Mariana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Atlas Venture, Access Biotechnology, RA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gifatay2wgrlspv0eka9e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Mariana PR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$175M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Forbion, Deep Track (co-lead); Atlas, RA Capital, Lilly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ewl4myc3hp0-_eoptazb4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BioPharma Dive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$250M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Novartis $1.0B upfront + up to $750M milestones (May 2024)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None. No owned manufacturing. Preclinical at acquisition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Radionetics Oncology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$30M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Oct 2021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5AM Ventures, Frazier Healthcare (Crinetics spinout)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ncyx28oordzqrpqpenlj0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Crinetics PR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$52.5M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Jan 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Frazier Life Sciences, 5AM Ventures, DCVC 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iczeg46yueiq43zsq4apt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Press release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raised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$82.5M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Lilly strategic agreement (Jul 2024): $140M upfront + exclusive option to acquire for $1B. Not yet confirmed closed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No owned manufacturing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02924"/>
          <w:sz w:val="26"/>
          <w:szCs w:val="26"/>
        </w:rPr>
        <w:t xml:space="preserve">Evergreen Theragnostics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32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/ Key Investors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$19M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Jun 2020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3LB Seed Capital, Club degli Investitori, LIFTT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raqp2ct--e76om1bp_rpl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$15M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 2023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Existing shareholders (rights of first refusal)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jjjbbk7tdls_b4nn4eia_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Series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$26M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Apr 2024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Petrichor, LIFTT; existing shareholders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hyperlink w:history="1" r:id="rIdtnog_8x_zvbb5gvrzrafr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PRNewswire</w:t>
              </w:r>
            </w:hyperlink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$60M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2924"/>
          <w:sz w:val="18"/>
          <w:szCs w:val="18"/>
        </w:rPr>
        <w:t xml:space="preserve">Exit: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Acq. Lantheus $250M upfront + up to $752.5M milestones (~$1B potential), Jan 2025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61896E"/>
          <w:sz w:val="18"/>
          <w:szCs w:val="18"/>
        </w:rPr>
        <w:t xml:space="preserve">Mfg: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Yes. CDMO services provider; manufacturing was core business model from inception</w:t>
      </w:r>
    </w:p>
    <w:p>
      <w:r>
        <w:br w:type="page"/>
      </w:r>
    </w:p>
    <w:p>
      <w:pPr>
        <w:pStyle w:val="Heading2"/>
        <w:spacing w:after="200" w:before="120"/>
      </w:pPr>
      <w:r>
        <w:rPr>
          <w:rFonts w:ascii="Arial" w:cs="Arial" w:eastAsia="Arial" w:hAnsi="Arial"/>
          <w:b/>
          <w:bCs/>
          <w:color w:val="002924"/>
          <w:sz w:val="28"/>
          <w:szCs w:val="28"/>
        </w:rPr>
        <w:t xml:space="preserve">Summary: Exit Multiples on Total Capital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200"/>
        <w:gridCol w:w="19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Mfg at Exit?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2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RayzeBio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$755M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BMS $4.1B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5.4x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(construction)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 2023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$364M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AZ $2.4B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6.6x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CDMO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Jun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~$432M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Lilly $1.4B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3.2x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(operational)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 2023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Mariana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$250M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NVS $1.0B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4.0x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Radionetics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$82.5M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Lilly option $1.0B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12x*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Jul 2024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Evergreen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$60M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Lantheus $250M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4x / 17x**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Yes (CDMO)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Jan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Aktis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$649M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Public (AKTS)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2924"/>
                <w:sz w:val="17"/>
                <w:szCs w:val="17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In-house (H2 2026)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Jan 2026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56670"/>
          <w:sz w:val="16"/>
          <w:szCs w:val="16"/>
        </w:rPr>
        <w:t xml:space="preserve">* If option exercised. ** 4x on upfront / 17x on max milestones. Multiples on total capital raised (includes IPO/SPAC proceeds where applicable). Mariana, Radionetics, and Evergreen were private at exit so total capital = private capital.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00"/>
      </w:tabs>
    </w:pPr>
    <w:r>
      <w:rPr>
        <w:rFonts w:ascii="Arial" w:cs="Arial" w:eastAsia="Arial" w:hAnsi="Arial"/>
        <w:color w:val="656670"/>
        <w:sz w:val="14"/>
        <w:szCs w:val="14"/>
      </w:rPr>
      <w:t xml:space="preserve">Last updated: June 4, 2026</w:t>
    </w:r>
    <w:r>
      <w:rPr>
        <w:rFonts w:ascii="Arial" w:cs="Arial" w:eastAsia="Arial" w:hAnsi="Arial"/>
        <w:color w:val="656670"/>
        <w:sz w:val="14"/>
        <w:szCs w:val="14"/>
      </w:rPr>
      <w:t xml:space="preserve">	Page </w:t>
    </w:r>
    <w:r>
      <w:rPr>
        <w:rFonts w:ascii="Arial" w:cs="Arial" w:eastAsia="Arial" w:hAnsi="Arial"/>
        <w:color w:val="6566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924" w:sz="6" w:space="4"/>
      </w:pBdr>
      <w:tabs>
        <w:tab w:val="right" w:pos="14400"/>
      </w:tabs>
    </w:pPr>
    <w:r>
      <w:rPr>
        <w:rFonts w:ascii="Arial" w:cs="Arial" w:eastAsia="Arial" w:hAnsi="Arial"/>
        <w:color w:val="656670"/>
        <w:sz w:val="16"/>
        <w:szCs w:val="16"/>
      </w:rPr>
      <w:t xml:space="preserve">Sego Therapeutics  |  RLT Competitor Fundraising Reference</w:t>
    </w:r>
    <w:r>
      <w:rPr>
        <w:rFonts w:ascii="Arial" w:cs="Arial" w:eastAsia="Arial" w:hAnsi="Arial"/>
        <w:color w:val="BBBBB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29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29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28ffro_oms8krrgvxdzx" Type="http://schemas.openxmlformats.org/officeDocument/2006/relationships/hyperlink" Target="https://rayzebio.com/rayzebio-launches-with-45-million-series-a-to-advance-portfolio-of-targeted-radiopharmaceuticals-for-cancer-therapeutics/" TargetMode="External"/><Relationship Id="rIduushlh-klcsdfbrqkquvs" Type="http://schemas.openxmlformats.org/officeDocument/2006/relationships/hyperlink" Target="https://rayzebio.com/rayzebio-completes-105m-series-b-financing-to-advance-targeted-radiopharmaceuticals-for-cancer/" TargetMode="External"/><Relationship Id="rIdq0dminddb6dv9x8-zs_tf" Type="http://schemas.openxmlformats.org/officeDocument/2006/relationships/hyperlink" Target="https://www.businesswire.com/news/home/20210615005021/en/RayzeBio-Secures-108-Million-Series-C-Financing" TargetMode="External"/><Relationship Id="rId37ubzw3gioat8cxgwtaqz" Type="http://schemas.openxmlformats.org/officeDocument/2006/relationships/hyperlink" Target="https://rayzebio.com/rayzebio-propels-forward-with-418-million-raised-since-inception-to-advance-targeted-radiopharmaceuticals-for-cancer/" TargetMode="External"/><Relationship Id="rIdxg6h2hdb7tv0nz9imr6gz" Type="http://schemas.openxmlformats.org/officeDocument/2006/relationships/hyperlink" Target="https://www.sec.gov/Archives/edgar/data/0001825367/000119312523237666/d474188dex991.htm" TargetMode="External"/><Relationship Id="rIdsirzboyhw50r-jthmw_oh" Type="http://schemas.openxmlformats.org/officeDocument/2006/relationships/hyperlink" Target="https://fusionpharma.com/fusion-pharmaceuticals-launches-with-a-25m-usd-series-a-financing-to-develop-targeted-radiotherapeutics-as-cancer-treatments/" TargetMode="External"/><Relationship Id="rIdqmy0cmfylb1aku3j0-_j3" Type="http://schemas.openxmlformats.org/officeDocument/2006/relationships/hyperlink" Target="https://fusionpharma.com/fusion-pharmaceuticals-completes-oversubscribed-series-a-financing-totaling-46-million-usd-to-develop-targeted-alpha-therapeutics/" TargetMode="External"/><Relationship Id="rIdistcxrdxxva5frvsvyr8l" Type="http://schemas.openxmlformats.org/officeDocument/2006/relationships/hyperlink" Target="https://www.businesswire.com/news/home/20190402005385/en/Fusion-Pharmaceuticals-Raises-105-Million-in-Oversubscribed-Series-B-Financing" TargetMode="External"/><Relationship Id="rIdqlqm3woh05ievcreq92g2" Type="http://schemas.openxmlformats.org/officeDocument/2006/relationships/hyperlink" Target="https://ir.fusionpharma.com/2020-06-25-Fusion-Pharmaceuticals-Announces-Pricing-of-Initial-Public-Offering" TargetMode="External"/><Relationship Id="rId0zpm7s7d1okeipuha8-is" Type="http://schemas.openxmlformats.org/officeDocument/2006/relationships/hyperlink" Target="https://www.globenewswire.com/news-release/2020/08/04/2072354/0/en/POINT-Biopharma-Announces-Successful-USD-20M-Series-A-Financing-to-Bring-Precision-Radioligand-Therapy-to-Cancer-Patients.html" TargetMode="External"/><Relationship Id="rIdbtja2jtokmmebc2gtpip_" Type="http://schemas.openxmlformats.org/officeDocument/2006/relationships/hyperlink" Target="https://www.globenewswire.com/news-release/2021/03/15/2192554/0/en/Next-generation-Radiopharmaceuticals-Company-POINT-Biopharma-to-list-on-NASDAQ-through-merger-with-Research-Alliance-Corp-I.html" TargetMode="External"/><Relationship Id="rIdxwb2hgzepynod3klzn-ah" Type="http://schemas.openxmlformats.org/officeDocument/2006/relationships/hyperlink" Target="https://www.nasdaq.com/articles/point-biopharma-global-prices-public-offering-of-13.90-mln-shares-at-$9.00-shr" TargetMode="External"/><Relationship Id="rIdr8crt7ofzjftk0uatcz3-" Type="http://schemas.openxmlformats.org/officeDocument/2006/relationships/hyperlink" Target="https://www.aktisoncology.com/news/aktis-oncology-announces-72m-series-a-financing-to-advance-breakthrough-radiopharmaceuticals-to-treat-solid-tumors/" TargetMode="External"/><Relationship Id="rIdbqxpapy4dswx0ofdcv5v1" Type="http://schemas.openxmlformats.org/officeDocument/2006/relationships/hyperlink" Target="https://www.aktisoncology.com/news/aktis-oncology-raises-84-million-to-advance-novel-targeted-alpha-radiopharmaceuticals%EF%BF%BC/" TargetMode="External"/><Relationship Id="rIdm06ieos4ia-s8ppj38dmz" Type="http://schemas.openxmlformats.org/officeDocument/2006/relationships/hyperlink" Target="https://www.pappas-capital.com/aktis-oncology-announces-175-million-oversubscribed-series-b-financing-to-further-advance-its-proprietary-radiopharmaceutical-pipeline/" TargetMode="External"/><Relationship Id="rId4f7yerxeup-ybrdkg9obo" Type="http://schemas.openxmlformats.org/officeDocument/2006/relationships/hyperlink" Target="https://www.fiercebiotech.com/biotech/1st-biotech-ipo-2026-sees-aktis-bring-318m-upsized-offering" TargetMode="External"/><Relationship Id="rIdgifatay2wgrlspv0eka9e" Type="http://schemas.openxmlformats.org/officeDocument/2006/relationships/hyperlink" Target="https://www.marianaoncology.com/press-release/mariana-oncology-raises-75-million-financing-to-further-its-mission-of-transforming-cancer-care-with-precision-radiopharmaceuticals/" TargetMode="External"/><Relationship Id="rIdewl4myc3hp0-_eoptazb4" Type="http://schemas.openxmlformats.org/officeDocument/2006/relationships/hyperlink" Target="https://www.biopharmadive.com/news/mariana-oncology-series-b-radiopharmaceuticals-forbion/692960/" TargetMode="External"/><Relationship Id="rIdncyx28oordzqrpqpenlj0" Type="http://schemas.openxmlformats.org/officeDocument/2006/relationships/hyperlink" Target="https://crinetics.com/radionetics-radiopharmaceuticals-crnx-pipeline/" TargetMode="External"/><Relationship Id="rIdiczeg46yueiq43zsq4apt" Type="http://schemas.openxmlformats.org/officeDocument/2006/relationships/hyperlink" Target="https://radionetics.com/news/radionetics-oncology-raises-52-5m-series-a/" TargetMode="External"/><Relationship Id="rIdraqp2ct--e76om1bp_rpl" Type="http://schemas.openxmlformats.org/officeDocument/2006/relationships/hyperlink" Target="https://www.prnewswire.com/news-releases/evergreen-theragnostics-completes-19-million-series-a-capital-raise-301080476.html" TargetMode="External"/><Relationship Id="rIdjjjbbk7tdls_b4nn4eia_" Type="http://schemas.openxmlformats.org/officeDocument/2006/relationships/hyperlink" Target="https://www.prnewswire.com/news-releases/evergreen-theragnostics-completes-15m-series-b-launches-discovery-unit-and-prepares-ga-68-dotatoc-supply-chain-301768310.html" TargetMode="External"/><Relationship Id="rIdtnog_8x_zvbb5gvrzrafr" Type="http://schemas.openxmlformats.org/officeDocument/2006/relationships/hyperlink" Target="https://www.prnewswire.com/news-releases/evergreen-theragnostics-completes-26m-capital-raise-to-advance-novel-radiopharmaceutical-pipeline-into-the-clinic-prepare-for-first-commercial-product-launch-and-expand-industry-leading-cdmo-services-302115657.html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2026-06-04T20:57:19.235Z</dcterms:created>
  <dcterms:modified xsi:type="dcterms:W3CDTF">2026-06-04T20:57:19.235Z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