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00C2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# Résumé (Abstract)</w:t>
      </w:r>
    </w:p>
    <w:p w14:paraId="037D0BDD" w14:textId="77777777" w:rsidR="00F12A5E" w:rsidRPr="00F12A5E" w:rsidRDefault="00F12A5E" w:rsidP="00F12A5E">
      <w:pPr>
        <w:rPr>
          <w:lang w:val="fr-FR"/>
        </w:rPr>
      </w:pPr>
    </w:p>
    <w:p w14:paraId="6F3CDAA6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La leucémie aiguë lymphoblastique de type B chez l’enfant (B-ALL) de type Philadelphia-like (Ph-like) est une forme à haut risque de B-ALL. Elle se caractérise par un profil d’expression génique similaire à celui de la leucémie B-ALL positive pour le chromosome de Philadelphie (Ph+). Les patients atteints de cette forme présentent un pronostic très défavorable, surtout en cas de rechute après thérapie CAR-T autologue (chimiothérapie à base de lymphocytes T modifiés) et greffe de cellules souches hématopoïétiques haplo-identiques (haplo-HSCT).</w:t>
      </w:r>
    </w:p>
    <w:p w14:paraId="0C9D0972" w14:textId="77777777" w:rsidR="00F12A5E" w:rsidRPr="00F12A5E" w:rsidRDefault="00F12A5E" w:rsidP="00F12A5E">
      <w:pPr>
        <w:rPr>
          <w:lang w:val="fr-FR"/>
        </w:rPr>
      </w:pPr>
    </w:p>
    <w:p w14:paraId="7F8006B1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Les options thérapeutiques disponibles après ces rechutes sont très limitées. La thérapie par lymphocytes T à récepteur chimérique (CAR-T) dérivée du donneur — une technologie anticancéreuse très avancée — pourrait représenter une stratégie de sauvetage prometteuse pour les patients atteints de B-ALL de type Ph-like.</w:t>
      </w:r>
    </w:p>
    <w:p w14:paraId="6D8DC1EA" w14:textId="77777777" w:rsidR="00F12A5E" w:rsidRPr="00F12A5E" w:rsidRDefault="00F12A5E" w:rsidP="00F12A5E">
      <w:pPr>
        <w:rPr>
          <w:lang w:val="fr-FR"/>
        </w:rPr>
      </w:pPr>
    </w:p>
    <w:p w14:paraId="72551388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Dans cet article, les chercheurs présentent le cas d’une enfant atteinte de B-ALL Ph-like réfractaire et en rechute, après avoir reçu une thérapie autologue anti-CD19 CAR-T, suivie d’une greffe haplo-identique (haplo-HSCT). La patiente a atteint une quatrième rémission complète (CR4) et a maintenu cette rémission pendant cinq mois, après une perfusion séquentielle (successive) de lymphocytes T CAR dérivés du donneur anti-CD22 puis anti-CD19. Les effets secondaires observés ont été légers et aucune réaction de greffe contre l’hôte (GVHD) détectée.</w:t>
      </w:r>
    </w:p>
    <w:p w14:paraId="44DB4D67" w14:textId="77777777" w:rsidR="00F12A5E" w:rsidRPr="00F12A5E" w:rsidRDefault="00F12A5E" w:rsidP="00F12A5E">
      <w:pPr>
        <w:rPr>
          <w:lang w:val="fr-FR"/>
        </w:rPr>
      </w:pPr>
    </w:p>
    <w:p w14:paraId="2C355225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Ainsi, la thérapie CAR-T dérivée du donneur ciblant CD22 et CD19, administrée de façon séquentielle, pourrait représenter une alternative thérapeutique efficace et sûre pour les enfants atteints de B-ALL Ph-like récurrente et réfractaire.</w:t>
      </w:r>
    </w:p>
    <w:p w14:paraId="149D143C" w14:textId="77777777" w:rsidR="00F12A5E" w:rsidRPr="00F12A5E" w:rsidRDefault="00F12A5E" w:rsidP="00F12A5E">
      <w:pPr>
        <w:rPr>
          <w:lang w:val="fr-FR"/>
        </w:rPr>
      </w:pPr>
    </w:p>
    <w:p w14:paraId="691DFD83" w14:textId="77777777" w:rsidR="00F12A5E" w:rsidRPr="00F12A5E" w:rsidRDefault="00F12A5E" w:rsidP="00F12A5E">
      <w:pPr>
        <w:rPr>
          <w:lang w:val="fr-FR"/>
        </w:rPr>
      </w:pPr>
      <w:r w:rsidRPr="00F12A5E">
        <w:rPr>
          <w:lang w:val="fr-FR"/>
        </w:rPr>
        <w:t>## Mots-clés</w:t>
      </w:r>
    </w:p>
    <w:p w14:paraId="2CF93503" w14:textId="537EBD3D" w:rsidR="00134479" w:rsidRDefault="00F12A5E" w:rsidP="0030582B">
      <w:pPr>
        <w:rPr>
          <w:lang w:val="fr-FR"/>
        </w:rPr>
      </w:pPr>
      <w:proofErr w:type="gramStart"/>
      <w:r w:rsidRPr="00F12A5E">
        <w:rPr>
          <w:lang w:val="fr-FR"/>
        </w:rPr>
        <w:t>chromosome</w:t>
      </w:r>
      <w:proofErr w:type="gramEnd"/>
      <w:r w:rsidRPr="00F12A5E">
        <w:rPr>
          <w:lang w:val="fr-FR"/>
        </w:rPr>
        <w:t xml:space="preserve"> Philadelphie-like, leucémie aiguë lymphoblastique, récepteur antigénique chimérique, CD19, CD22</w:t>
      </w:r>
    </w:p>
    <w:p w14:paraId="2E188502" w14:textId="77777777" w:rsidR="0030582B" w:rsidRPr="0030582B" w:rsidRDefault="0030582B" w:rsidP="0030582B">
      <w:pPr>
        <w:rPr>
          <w:lang w:val="fr-FR"/>
        </w:rPr>
      </w:pPr>
      <w:r w:rsidRPr="0030582B">
        <w:rPr>
          <w:lang w:val="fr-FR"/>
        </w:rPr>
        <w:t>## Objectif de l’étude</w:t>
      </w:r>
    </w:p>
    <w:p w14:paraId="5CC02F05" w14:textId="7DB35758" w:rsidR="0030582B" w:rsidRPr="00134479" w:rsidRDefault="0030582B" w:rsidP="0030582B">
      <w:pPr>
        <w:rPr>
          <w:lang w:val="fr-FR"/>
        </w:rPr>
      </w:pPr>
      <w:r w:rsidRPr="0030582B">
        <w:rPr>
          <w:lang w:val="fr-FR"/>
        </w:rPr>
        <w:t>Évaluer l’efficacité et la sécurité de la thérapie CAR-T dérivée du donneur chez les enfants atteints de B-ALL Ph-</w:t>
      </w:r>
      <w:proofErr w:type="spellStart"/>
      <w:r w:rsidRPr="0030582B">
        <w:rPr>
          <w:lang w:val="fr-FR"/>
        </w:rPr>
        <w:t>lik</w:t>
      </w:r>
      <w:proofErr w:type="spellEnd"/>
    </w:p>
    <w:sectPr w:rsidR="0030582B" w:rsidRPr="001344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CC"/>
    <w:rsid w:val="00134479"/>
    <w:rsid w:val="001936F7"/>
    <w:rsid w:val="001959FF"/>
    <w:rsid w:val="0030582B"/>
    <w:rsid w:val="00344ECC"/>
    <w:rsid w:val="005C06CE"/>
    <w:rsid w:val="006A5437"/>
    <w:rsid w:val="006B03E8"/>
    <w:rsid w:val="00792C81"/>
    <w:rsid w:val="0093384D"/>
    <w:rsid w:val="00C1212C"/>
    <w:rsid w:val="00DC352C"/>
    <w:rsid w:val="00F126B1"/>
    <w:rsid w:val="00F12A5E"/>
    <w:rsid w:val="00FB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80BF"/>
  <w15:chartTrackingRefBased/>
  <w15:docId w15:val="{3D309697-6A2C-402A-99AF-005D9190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E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E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E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E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E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E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E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E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E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E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achwak bechikhe</cp:lastModifiedBy>
  <cp:revision>7</cp:revision>
  <dcterms:created xsi:type="dcterms:W3CDTF">2025-12-11T00:16:00Z</dcterms:created>
  <dcterms:modified xsi:type="dcterms:W3CDTF">2025-12-11T01:09:00Z</dcterms:modified>
</cp:coreProperties>
</file>