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Vision Based Navigation and Control for Autonomous Cassava Farm Robots</w:t>
      </w:r>
    </w:p>
    <w:p>
      <w:pPr>
        <w:jc w:val="center"/>
      </w:pPr>
      <w:r>
        <w:t>Complete Research Technical Report</w:t>
        <w:br/>
        <w:t>Phase C Comparative Analysis</w:t>
        <w:br/>
        <w:t>2026-09-28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documents the Phase C validation of frozen Phase B evidence. Random Forest has the lowest saved-test error but uses oracle ground-truth-mask features. MobileNetV3 is the lowest-MAE image-only export. The common paired test set contains 42 images.</w:t>
      </w:r>
    </w:p>
    <w:p>
      <w:pPr>
        <w:pStyle w:val="Heading1"/>
      </w:pPr>
      <w:r>
        <w:t>Dataset and workflow</w:t>
      </w:r>
    </w:p>
    <w:p>
      <w:r>
        <w:t>The usable data contain 802 samples, 3 confirmed semantic classes and geometry-derived navigation targets. Classical ML and ANFIS use oracle feature inputs; direct CNN/transfer models use images. No physical robot claim is made.</w:t>
      </w:r>
    </w:p>
    <w:p>
      <w:pPr>
        <w:pStyle w:val="Heading1"/>
      </w:pPr>
      <w:r>
        <w:t>Verified comparative results</w:t>
      </w:r>
    </w:p>
    <w:p>
      <w:r>
        <w:t>Metrics were recomputed from saved actual/predicted pairs. Bootstrap confidence intervals use 5,000 image-level resamples; paired Wilcoxon tests use the 42 shared image IDs and Holm correction.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698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c_01_verified_ma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9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- Verified test MAE by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11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c_08_common_test_absolute_error_boxplo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1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- Paired absolute-error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78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c_09_actual_vs_predic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78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- Actual versus predicted common-test offsets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70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c_10_residua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7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- Residual comparison</w:t>
      </w:r>
    </w:p>
    <w:p>
      <w:pPr>
        <w:pStyle w:val="Heading1"/>
      </w:pPr>
      <w:r>
        <w:t>Interpretation and limitations</w:t>
      </w:r>
    </w:p>
    <w:p>
      <w:r>
        <w:t>The oracle/image-only distinction prevents a direct deployment ranking. Targets are not measured steering commands, and segmentation execution, predicted-mask features, edge testing and robot validation remain unavailable.</w:t>
      </w:r>
    </w:p>
    <w:p>
      <w:pPr>
        <w:pStyle w:val="Heading1"/>
      </w:pPr>
      <w:r>
        <w:t>Verified regression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Feature source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MAE</w:t>
            </w:r>
          </w:p>
        </w:tc>
        <w:tc>
          <w:tcPr>
            <w:tcW w:type="dxa" w:w="1728"/>
          </w:tcPr>
          <w:p>
            <w:r>
              <w:t>RMSE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oracle ground-truth masks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0.4505698017042929</w:t>
            </w:r>
          </w:p>
        </w:tc>
        <w:tc>
          <w:tcPr>
            <w:tcW w:type="dxa" w:w="1728"/>
          </w:tcPr>
          <w:p>
            <w:r>
              <w:t>0.5420931192289319</w:t>
            </w:r>
          </w:p>
        </w:tc>
      </w:tr>
      <w:tr>
        <w:tc>
          <w:tcPr>
            <w:tcW w:type="dxa" w:w="1728"/>
          </w:tcPr>
          <w:p>
            <w:r>
              <w:t>ANFIS</w:t>
            </w:r>
          </w:p>
        </w:tc>
        <w:tc>
          <w:tcPr>
            <w:tcW w:type="dxa" w:w="1728"/>
          </w:tcPr>
          <w:p>
            <w:r>
              <w:t>oracle ground-truth masks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0.5886896949761904</w:t>
            </w:r>
          </w:p>
        </w:tc>
        <w:tc>
          <w:tcPr>
            <w:tcW w:type="dxa" w:w="1728"/>
          </w:tcPr>
          <w:p>
            <w:r>
              <w:t>0.6565839887087348</w:t>
            </w:r>
          </w:p>
        </w:tc>
      </w:tr>
      <w:tr>
        <w:tc>
          <w:tcPr>
            <w:tcW w:type="dxa" w:w="1728"/>
          </w:tcPr>
          <w:p>
            <w:r>
              <w:t>Custom CNN</w:t>
            </w:r>
          </w:p>
        </w:tc>
        <w:tc>
          <w:tcPr>
            <w:tcW w:type="dxa" w:w="1728"/>
          </w:tcPr>
          <w:p>
            <w:r>
              <w:t>images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0.6414214591595238</w:t>
            </w:r>
          </w:p>
        </w:tc>
        <w:tc>
          <w:tcPr>
            <w:tcW w:type="dxa" w:w="1728"/>
          </w:tcPr>
          <w:p>
            <w:r>
              <w:t>0.6965784109611107</w:t>
            </w:r>
          </w:p>
        </w:tc>
      </w:tr>
      <w:tr>
        <w:tc>
          <w:tcPr>
            <w:tcW w:type="dxa" w:w="1728"/>
          </w:tcPr>
          <w:p>
            <w:r>
              <w:t>MobileNetV3</w:t>
            </w:r>
          </w:p>
        </w:tc>
        <w:tc>
          <w:tcPr>
            <w:tcW w:type="dxa" w:w="1728"/>
          </w:tcPr>
          <w:p>
            <w:r>
              <w:t>images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0.5915980909523809</w:t>
            </w:r>
          </w:p>
        </w:tc>
        <w:tc>
          <w:tcPr>
            <w:tcW w:type="dxa" w:w="1728"/>
          </w:tcPr>
          <w:p>
            <w:r>
              <w:t>0.6582767348218261</w:t>
            </w:r>
          </w:p>
        </w:tc>
      </w:tr>
      <w:tr>
        <w:tc>
          <w:tcPr>
            <w:tcW w:type="dxa" w:w="1728"/>
          </w:tcPr>
          <w:p>
            <w:r>
              <w:t>ResNet18</w:t>
            </w:r>
          </w:p>
        </w:tc>
        <w:tc>
          <w:tcPr>
            <w:tcW w:type="dxa" w:w="1728"/>
          </w:tcPr>
          <w:p>
            <w:r>
              <w:t>images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0.592889465952381</w:t>
            </w:r>
          </w:p>
        </w:tc>
        <w:tc>
          <w:tcPr>
            <w:tcW w:type="dxa" w:w="1728"/>
          </w:tcPr>
          <w:p>
            <w:r>
              <w:t>0.685875004015314</w:t>
            </w:r>
          </w:p>
        </w:tc>
      </w:tr>
    </w:tbl>
    <w:p>
      <w:pPr>
        <w:pStyle w:val="Heading1"/>
      </w:pPr>
      <w:r>
        <w:t>Appendix and reproducibility</w:t>
      </w:r>
    </w:p>
    <w:p>
      <w:r>
        <w:t>See the accompanying Markdown report, figure catalogue, table catalogue, objective traceability and reproducibility guide for complete traceability.</w:t>
      </w:r>
    </w:p>
    <w:sectPr w:rsidR="00FC693F" w:rsidRPr="0006063C" w:rsidSect="00034616">
      <w:footerReference w:type="default" r:id="rId13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Cassava Navigation AI - Phase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