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3034F" w14:textId="77777777" w:rsidR="007A6C71" w:rsidRPr="007A6C71" w:rsidRDefault="007A6C71" w:rsidP="007A6C71">
      <w:pPr>
        <w:spacing w:after="0" w:line="240" w:lineRule="auto"/>
        <w:rPr>
          <w:rFonts w:ascii="Times New Roman" w:eastAsia="Times New Roman" w:hAnsi="Times New Roman" w:cs="Times New Roman"/>
          <w:sz w:val="24"/>
          <w:szCs w:val="24"/>
        </w:rPr>
      </w:pPr>
      <w:r w:rsidRPr="007A6C71">
        <w:rPr>
          <w:rFonts w:ascii="Times New Roman" w:eastAsia="Times New Roman" w:hAnsi="Times New Roman" w:cs="Times New Roman"/>
          <w:b/>
          <w:bCs/>
          <w:sz w:val="27"/>
          <w:szCs w:val="27"/>
        </w:rPr>
        <w:t>Investigating Direct Manipulation of Graphical Encodings as a Method for User Interaction (</w:t>
      </w:r>
      <w:hyperlink r:id="rId4" w:history="1">
        <w:r w:rsidRPr="007A6C71">
          <w:rPr>
            <w:rFonts w:ascii="Times New Roman" w:eastAsia="Times New Roman" w:hAnsi="Times New Roman" w:cs="Times New Roman"/>
            <w:b/>
            <w:bCs/>
            <w:color w:val="0000FF"/>
            <w:sz w:val="27"/>
            <w:szCs w:val="27"/>
            <w:u w:val="single"/>
          </w:rPr>
          <w:t>DOI: 10.1109/TVCG.2019.2934534</w:t>
        </w:r>
      </w:hyperlink>
      <w:r w:rsidRPr="007A6C71">
        <w:rPr>
          <w:rFonts w:ascii="Times New Roman" w:eastAsia="Times New Roman" w:hAnsi="Times New Roman" w:cs="Times New Roman"/>
          <w:b/>
          <w:bCs/>
          <w:sz w:val="27"/>
          <w:szCs w:val="27"/>
        </w:rPr>
        <w:t>)</w:t>
      </w:r>
    </w:p>
    <w:p w14:paraId="1892CD76" w14:textId="77777777" w:rsidR="007A6C71" w:rsidRPr="007A6C71" w:rsidRDefault="007A6C71" w:rsidP="007A6C71">
      <w:pPr>
        <w:spacing w:after="0" w:line="240" w:lineRule="auto"/>
        <w:rPr>
          <w:rFonts w:ascii="Times New Roman" w:eastAsia="Times New Roman" w:hAnsi="Times New Roman" w:cs="Times New Roman"/>
          <w:sz w:val="24"/>
          <w:szCs w:val="24"/>
        </w:rPr>
      </w:pPr>
      <w:r w:rsidRPr="007A6C71">
        <w:rPr>
          <w:rFonts w:ascii="Times New Roman" w:eastAsia="Times New Roman" w:hAnsi="Times New Roman" w:cs="Times New Roman"/>
          <w:sz w:val="24"/>
          <w:szCs w:val="24"/>
        </w:rPr>
        <w:t xml:space="preserve">This paper goes into detail about the different </w:t>
      </w:r>
      <w:proofErr w:type="gramStart"/>
      <w:r w:rsidRPr="007A6C71">
        <w:rPr>
          <w:rFonts w:ascii="Times New Roman" w:eastAsia="Times New Roman" w:hAnsi="Times New Roman" w:cs="Times New Roman"/>
          <w:sz w:val="24"/>
          <w:szCs w:val="24"/>
        </w:rPr>
        <w:t>ways</w:t>
      </w:r>
      <w:proofErr w:type="gramEnd"/>
      <w:r w:rsidRPr="007A6C71">
        <w:rPr>
          <w:rFonts w:ascii="Times New Roman" w:eastAsia="Times New Roman" w:hAnsi="Times New Roman" w:cs="Times New Roman"/>
          <w:sz w:val="24"/>
          <w:szCs w:val="24"/>
        </w:rPr>
        <w:t xml:space="preserve"> users can interact to manipulate a program. They discuss check boxes, sliders, and widgets. They conducted studies to see how each property of a program and way to interact with it affects users. They also did this across several types of data representations. The paper discusses lots of results drawn from the experiment from many different facets, but all would be important if </w:t>
      </w:r>
      <w:proofErr w:type="spellStart"/>
      <w:r w:rsidRPr="007A6C71">
        <w:rPr>
          <w:rFonts w:ascii="Times New Roman" w:eastAsia="Times New Roman" w:hAnsi="Times New Roman" w:cs="Times New Roman"/>
          <w:sz w:val="24"/>
          <w:szCs w:val="24"/>
        </w:rPr>
        <w:t>on</w:t>
      </w:r>
      <w:proofErr w:type="spellEnd"/>
      <w:r w:rsidRPr="007A6C71">
        <w:rPr>
          <w:rFonts w:ascii="Times New Roman" w:eastAsia="Times New Roman" w:hAnsi="Times New Roman" w:cs="Times New Roman"/>
          <w:sz w:val="24"/>
          <w:szCs w:val="24"/>
        </w:rPr>
        <w:t xml:space="preserve"> were to want to use them.</w:t>
      </w:r>
    </w:p>
    <w:p w14:paraId="2FE35563" w14:textId="77777777" w:rsidR="00A1617C" w:rsidRDefault="007A6C71">
      <w:bookmarkStart w:id="0" w:name="_GoBack"/>
      <w:bookmarkEnd w:id="0"/>
    </w:p>
    <w:sectPr w:rsidR="00A16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0A"/>
    <w:rsid w:val="001611F9"/>
    <w:rsid w:val="004F6B0A"/>
    <w:rsid w:val="007A6C71"/>
    <w:rsid w:val="00B0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6B28C-6E5D-45A4-AE72-C698B8FE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6C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77706">
      <w:bodyDiv w:val="1"/>
      <w:marLeft w:val="0"/>
      <w:marRight w:val="0"/>
      <w:marTop w:val="0"/>
      <w:marBottom w:val="0"/>
      <w:divBdr>
        <w:top w:val="none" w:sz="0" w:space="0" w:color="auto"/>
        <w:left w:val="none" w:sz="0" w:space="0" w:color="auto"/>
        <w:bottom w:val="none" w:sz="0" w:space="0" w:color="auto"/>
        <w:right w:val="none" w:sz="0" w:space="0" w:color="auto"/>
      </w:divBdr>
      <w:divsChild>
        <w:div w:id="1068191114">
          <w:marLeft w:val="0"/>
          <w:marRight w:val="0"/>
          <w:marTop w:val="0"/>
          <w:marBottom w:val="0"/>
          <w:divBdr>
            <w:top w:val="none" w:sz="0" w:space="0" w:color="auto"/>
            <w:left w:val="none" w:sz="0" w:space="0" w:color="auto"/>
            <w:bottom w:val="none" w:sz="0" w:space="0" w:color="auto"/>
            <w:right w:val="none" w:sz="0" w:space="0" w:color="auto"/>
          </w:divBdr>
        </w:div>
        <w:div w:id="1413743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09/TVCG.2019.2934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Peterson</dc:creator>
  <cp:keywords/>
  <dc:description/>
  <cp:lastModifiedBy>Beck Peterson</cp:lastModifiedBy>
  <cp:revision>2</cp:revision>
  <dcterms:created xsi:type="dcterms:W3CDTF">2019-12-12T06:38:00Z</dcterms:created>
  <dcterms:modified xsi:type="dcterms:W3CDTF">2019-12-12T06:38:00Z</dcterms:modified>
</cp:coreProperties>
</file>