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4919F"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Research Motivation</w:t>
      </w:r>
    </w:p>
    <w:p w14:paraId="68B38708" w14:textId="77777777" w:rsidR="00D80DB7" w:rsidRPr="00D80DB7" w:rsidRDefault="00D80DB7" w:rsidP="00D80DB7">
      <w:p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Despite technological solutions for the SDGs (Sustainable Development Goals), organizations frequently lack the inner capacity to manage the complexity of digital transformation initiatives. Technology alone is insufficient for successful digital transformation — leaders require "Inner Skills" to successfully integrate the human factor.</w:t>
      </w:r>
    </w:p>
    <w:p w14:paraId="4A502AED"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Research Goal &amp; Artifact</w:t>
      </w:r>
    </w:p>
    <w:p w14:paraId="008BAAF5" w14:textId="77777777" w:rsidR="00D80DB7" w:rsidRPr="00D80DB7" w:rsidRDefault="00D80DB7" w:rsidP="00D80D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Identify the necessary IDG (Inner Development Goals) competencies for successful human-centered digital transformation</w:t>
      </w:r>
    </w:p>
    <w:p w14:paraId="092A18DA" w14:textId="77777777" w:rsidR="00D80DB7" w:rsidRPr="00D80DB7" w:rsidRDefault="00D80DB7" w:rsidP="00D80D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Create a competency framework of relevant skills for technical leadership roles</w:t>
      </w:r>
    </w:p>
    <w:p w14:paraId="2F081E3E"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Research Method</w:t>
      </w:r>
    </w:p>
    <w:p w14:paraId="657CF498" w14:textId="77777777" w:rsidR="00D80DB7" w:rsidRPr="00D80DB7" w:rsidRDefault="00D80DB7" w:rsidP="00D80D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Design Science Research (DSR)</w:t>
      </w:r>
    </w:p>
    <w:p w14:paraId="05C05908" w14:textId="77777777" w:rsidR="00D80DB7" w:rsidRPr="00D80DB7" w:rsidRDefault="00D80DB7" w:rsidP="00D80D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Systematic Literature Review (SLR)</w:t>
      </w:r>
    </w:p>
    <w:p w14:paraId="3F242FB2" w14:textId="77777777" w:rsidR="00D80DB7" w:rsidRPr="00D80DB7" w:rsidRDefault="00D80DB7" w:rsidP="00D80D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Validation through expert interviews</w:t>
      </w:r>
    </w:p>
    <w:p w14:paraId="6A468472"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Investigation Aspects (Untersuchungsaspekte)</w:t>
      </w:r>
    </w:p>
    <w:p w14:paraId="2E53FFE1" w14:textId="77777777" w:rsidR="00D80DB7" w:rsidRPr="00D80DB7" w:rsidRDefault="00D80DB7" w:rsidP="00D80DB7">
      <w:p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To construct the artifact (competency framework), the following building blocks must be extracted from the literature:</w:t>
      </w:r>
    </w:p>
    <w:p w14:paraId="678C14E1" w14:textId="77777777" w:rsidR="00D80DB7" w:rsidRPr="00D80DB7" w:rsidRDefault="00D80DB7" w:rsidP="00D80D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Which IDG competencies (Being, Thinking, Relating, Collaborating, Acting) are empirically or theoretically linked to digital transformation success?</w:t>
      </w:r>
    </w:p>
    <w:p w14:paraId="0409FA25" w14:textId="77777777" w:rsidR="00D80DB7" w:rsidRPr="00D80DB7" w:rsidRDefault="00D80DB7" w:rsidP="00D80D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What existing competency frameworks or models address human-centered leadership in digital contexts?</w:t>
      </w:r>
    </w:p>
    <w:p w14:paraId="0DCE2154" w14:textId="77777777" w:rsidR="00D80DB7" w:rsidRPr="00D80DB7" w:rsidRDefault="00D80DB7" w:rsidP="00D80D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What design principles govern the construction of leadership competency frameworks in IS/DSR?</w:t>
      </w:r>
    </w:p>
    <w:p w14:paraId="37E15CB9" w14:textId="77777777" w:rsidR="00D80DB7" w:rsidRPr="00D80DB7" w:rsidRDefault="00D80DB7" w:rsidP="00D80D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What kernel theories (e.g., complexity theory, human capital theory, transformational leadership) explain the inner-skills ↔ transformation success relationship?</w:t>
      </w:r>
    </w:p>
    <w:p w14:paraId="5BAEEA70" w14:textId="77777777" w:rsidR="00D80DB7" w:rsidRPr="00D80DB7" w:rsidRDefault="00D80DB7" w:rsidP="00D80D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What evaluation criteria distinguish effective from ineffective competency frameworks for this domain?</w:t>
      </w:r>
    </w:p>
    <w:p w14:paraId="6064C498" w14:textId="77777777" w:rsidR="00D80DB7" w:rsidRPr="00D80DB7" w:rsidRDefault="00E277D3" w:rsidP="00D80DB7">
      <w:pPr>
        <w:spacing w:after="0" w:line="240" w:lineRule="auto"/>
        <w:rPr>
          <w:rFonts w:ascii="Times New Roman" w:eastAsia="Times New Roman" w:hAnsi="Times New Roman" w:cs="Times New Roman"/>
          <w:kern w:val="0"/>
          <w14:ligatures w14:val="none"/>
        </w:rPr>
      </w:pPr>
      <w:r w:rsidRPr="00E277D3">
        <w:rPr>
          <w:rFonts w:ascii="Times New Roman" w:eastAsia="Times New Roman" w:hAnsi="Times New Roman" w:cs="Times New Roman"/>
          <w:noProof/>
          <w:kern w:val="0"/>
        </w:rPr>
        <w:pict w14:anchorId="31459A4C">
          <v:rect id="_x0000_i1033" alt="" style="width:451.3pt;height:.05pt;mso-width-percent:0;mso-height-percent:0;mso-width-percent:0;mso-height-percent:0" o:hralign="center" o:hrstd="t" o:hr="t" fillcolor="#a0a0a0" stroked="f"/>
        </w:pict>
      </w:r>
    </w:p>
    <w:p w14:paraId="14D6E95E" w14:textId="77777777" w:rsidR="00D80DB7" w:rsidRPr="00D80DB7" w:rsidRDefault="00D80DB7" w:rsidP="00D80D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DB7">
        <w:rPr>
          <w:rFonts w:ascii="Times New Roman" w:eastAsia="Times New Roman" w:hAnsi="Times New Roman" w:cs="Times New Roman"/>
          <w:b/>
          <w:bCs/>
          <w:kern w:val="0"/>
          <w:sz w:val="36"/>
          <w:szCs w:val="36"/>
          <w14:ligatures w14:val="none"/>
        </w:rPr>
        <w:t>2. Content-Related Criteria (Inclusion / Exclusion)</w:t>
      </w:r>
    </w:p>
    <w:p w14:paraId="13C36F14"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Mandatory Content (Inclusion)</w:t>
      </w:r>
    </w:p>
    <w:p w14:paraId="4B890105" w14:textId="77777777" w:rsidR="00D80DB7" w:rsidRPr="00D80DB7" w:rsidRDefault="00D80DB7" w:rsidP="00D80D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Must address leadership competencies, inner skills, or human capacities in a digital transformation context</w:t>
      </w:r>
    </w:p>
    <w:p w14:paraId="61F903D7" w14:textId="77777777" w:rsidR="00D80DB7" w:rsidRPr="00D80DB7" w:rsidRDefault="00D80DB7" w:rsidP="00D80D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Must provide prescriptive / constructive knowledge: frameworks, models, design principles, or validated artifacts</w:t>
      </w:r>
    </w:p>
    <w:p w14:paraId="291545F2" w14:textId="77777777" w:rsidR="00D80DB7" w:rsidRPr="00D80DB7" w:rsidRDefault="00D80DB7" w:rsidP="00D80D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Must be applicable to technical leadership roles (CTO, IT manager, digital transformation lead, etc.)</w:t>
      </w:r>
    </w:p>
    <w:p w14:paraId="30290B8A" w14:textId="77777777" w:rsidR="00D80DB7" w:rsidRPr="00D80DB7" w:rsidRDefault="00D80DB7" w:rsidP="00D80D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Should relate to IDG dimensions or equivalent constructs (inner development, mindset, emotional intelligence, systems thinking)</w:t>
      </w:r>
    </w:p>
    <w:p w14:paraId="31AC7092" w14:textId="77777777" w:rsidR="00D80DB7" w:rsidRPr="00D80DB7" w:rsidRDefault="00D80DB7" w:rsidP="00D80D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lastRenderedPageBreak/>
        <w:t>May include kernel theories that foundationally explain the role of human skills in managing complexity</w:t>
      </w:r>
    </w:p>
    <w:p w14:paraId="3F6756CC"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Exclusion Criteria</w:t>
      </w:r>
    </w:p>
    <w:p w14:paraId="7A79AE11" w14:textId="77777777" w:rsidR="00D80DB7" w:rsidRPr="00D80DB7" w:rsidRDefault="00D80DB7" w:rsidP="00D80D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Purely descriptive problem statements with no design solution, framework, or theoretical model offered</w:t>
      </w:r>
    </w:p>
    <w:p w14:paraId="2917B9D7" w14:textId="77777777" w:rsidR="00D80DB7" w:rsidRPr="00D80DB7" w:rsidRDefault="00D80DB7" w:rsidP="00D80D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Purely technical papers focused on technology adoption, system architecture, or IT infrastructure without human/leadership dimension</w:t>
      </w:r>
    </w:p>
    <w:p w14:paraId="0E4123BB" w14:textId="77777777" w:rsidR="00D80DB7" w:rsidRPr="00D80DB7" w:rsidRDefault="00D80DB7" w:rsidP="00D80D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Papers on leadership in non-digital sectors unless principles are directly transferable to digital transformation</w:t>
      </w:r>
    </w:p>
    <w:p w14:paraId="7404805E" w14:textId="77777777" w:rsidR="00D80DB7" w:rsidRPr="00D80DB7" w:rsidRDefault="00D80DB7" w:rsidP="00D80D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Papers focused on operational-level employees rather than leadership/management roles</w:t>
      </w:r>
    </w:p>
    <w:p w14:paraId="6BBD8245" w14:textId="77777777" w:rsidR="00D80DB7" w:rsidRPr="00D80DB7" w:rsidRDefault="00D80DB7" w:rsidP="00D80D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Opinion pieces, editorials, or grey literature without peer-review or empirical grounding</w:t>
      </w:r>
    </w:p>
    <w:p w14:paraId="603B6F1A" w14:textId="77777777" w:rsidR="00D80DB7" w:rsidRPr="00D80DB7" w:rsidRDefault="00E277D3" w:rsidP="00D80DB7">
      <w:pPr>
        <w:spacing w:after="0"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noProof/>
          <w:kern w:val="0"/>
        </w:rPr>
        <w:pict w14:anchorId="0ADA4751">
          <v:rect id="_x0000_i1032" style="width:0;height:1.5pt" o:hralign="center" o:hrstd="t" o:hr="t" fillcolor="#a0a0a0" stroked="f"/>
        </w:pict>
      </w:r>
    </w:p>
    <w:p w14:paraId="632210C9" w14:textId="77777777" w:rsidR="00D80DB7" w:rsidRPr="00D80DB7" w:rsidRDefault="00D80DB7" w:rsidP="00D80D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DB7">
        <w:rPr>
          <w:rFonts w:ascii="Times New Roman" w:eastAsia="Times New Roman" w:hAnsi="Times New Roman" w:cs="Times New Roman"/>
          <w:b/>
          <w:bCs/>
          <w:kern w:val="0"/>
          <w:sz w:val="36"/>
          <w:szCs w:val="36"/>
          <w14:ligatures w14:val="none"/>
        </w:rPr>
        <w:t>3. Search Concepts &amp; Keyword Derivation</w:t>
      </w:r>
    </w:p>
    <w:p w14:paraId="2CEACEC8"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Concept A — Problem Space (Domain)</w:t>
      </w:r>
    </w:p>
    <w:p w14:paraId="470B8760" w14:textId="77777777" w:rsidR="00D80DB7" w:rsidRPr="00D80DB7" w:rsidRDefault="00D80DB7" w:rsidP="00D80DB7">
      <w:p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b/>
          <w:bCs/>
          <w:kern w:val="0"/>
          <w14:ligatures w14:val="none"/>
        </w:rPr>
        <w:t>Primary terms:</w:t>
      </w:r>
      <w:r w:rsidRPr="00D80DB7">
        <w:rPr>
          <w:rFonts w:ascii="Times New Roman" w:eastAsia="Times New Roman" w:hAnsi="Times New Roman" w:cs="Times New Roman"/>
          <w:kern w:val="0"/>
          <w14:ligatures w14:val="none"/>
        </w:rPr>
        <w:t xml:space="preserve"> "digital transformation" OR "digitalization" OR "digitization" OR "digital change" OR "digital disruption" OR "Industry 4.0"</w:t>
      </w:r>
    </w:p>
    <w:p w14:paraId="20555AF9"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Concept B — Human / Inner Skills (Solution Space)</w:t>
      </w:r>
    </w:p>
    <w:p w14:paraId="058FC7EB" w14:textId="77777777" w:rsidR="00D80DB7" w:rsidRPr="00D80DB7" w:rsidRDefault="00D80DB7" w:rsidP="00D80DB7">
      <w:p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b/>
          <w:bCs/>
          <w:kern w:val="0"/>
          <w14:ligatures w14:val="none"/>
        </w:rPr>
        <w:t>Primary terms:</w:t>
      </w:r>
      <w:r w:rsidRPr="00D80DB7">
        <w:rPr>
          <w:rFonts w:ascii="Times New Roman" w:eastAsia="Times New Roman" w:hAnsi="Times New Roman" w:cs="Times New Roman"/>
          <w:kern w:val="0"/>
          <w14:ligatures w14:val="none"/>
        </w:rPr>
        <w:t xml:space="preserve"> "inner development goals" OR "IDG" OR "inner skills" OR "inner capacity" OR "soft skills" OR "human skills" OR "leadership competencies" OR "21st century skills" OR "mindset" OR "emotional intelligence" OR "systems thinking" OR "self-leadership"</w:t>
      </w:r>
    </w:p>
    <w:p w14:paraId="77F54474"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Concept C — Artifact Type (Framework / Model)</w:t>
      </w:r>
    </w:p>
    <w:p w14:paraId="17501E4A" w14:textId="77777777" w:rsidR="00D80DB7" w:rsidRPr="00D80DB7" w:rsidRDefault="00D80DB7" w:rsidP="00D80DB7">
      <w:p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b/>
          <w:bCs/>
          <w:kern w:val="0"/>
          <w14:ligatures w14:val="none"/>
        </w:rPr>
        <w:t>Primary terms:</w:t>
      </w:r>
      <w:r w:rsidRPr="00D80DB7">
        <w:rPr>
          <w:rFonts w:ascii="Times New Roman" w:eastAsia="Times New Roman" w:hAnsi="Times New Roman" w:cs="Times New Roman"/>
          <w:kern w:val="0"/>
          <w14:ligatures w14:val="none"/>
        </w:rPr>
        <w:t xml:space="preserve"> "framework" OR "competency model" OR "competency framework" OR "model" OR "design principles" OR "architecture" OR "maturity model" OR "capability model"</w:t>
      </w:r>
    </w:p>
    <w:p w14:paraId="77A6B201"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DSR Discriminators (apply if results &gt; 300)</w:t>
      </w:r>
    </w:p>
    <w:p w14:paraId="5107C83F" w14:textId="77777777" w:rsidR="00D80DB7" w:rsidRPr="00D80DB7" w:rsidRDefault="00D80DB7" w:rsidP="00D80DB7">
      <w:p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b/>
          <w:bCs/>
          <w:kern w:val="0"/>
          <w14:ligatures w14:val="none"/>
        </w:rPr>
        <w:t>Add via AND:</w:t>
      </w:r>
      <w:r w:rsidRPr="00D80DB7">
        <w:rPr>
          <w:rFonts w:ascii="Times New Roman" w:eastAsia="Times New Roman" w:hAnsi="Times New Roman" w:cs="Times New Roman"/>
          <w:kern w:val="0"/>
          <w14:ligatures w14:val="none"/>
        </w:rPr>
        <w:t xml:space="preserve"> "design science" OR "artifact" OR "instantiation" OR "prototype" OR "design principles" OR "evaluation" OR "prescriptive knowledge"</w:t>
      </w:r>
    </w:p>
    <w:p w14:paraId="329A0AB4" w14:textId="77777777" w:rsidR="00D80DB7" w:rsidRPr="00D80DB7" w:rsidRDefault="00E277D3" w:rsidP="00D80DB7">
      <w:pPr>
        <w:spacing w:after="0"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noProof/>
          <w:kern w:val="0"/>
        </w:rPr>
        <w:pict w14:anchorId="52F395DF">
          <v:rect id="_x0000_i1031" style="width:0;height:1.5pt" o:hralign="center" o:hrstd="t" o:hr="t" fillcolor="#a0a0a0" stroked="f"/>
        </w:pict>
      </w:r>
    </w:p>
    <w:p w14:paraId="5A9971DB" w14:textId="77777777" w:rsidR="00D80DB7" w:rsidRPr="00D80DB7" w:rsidRDefault="00D80DB7" w:rsidP="00D80D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DB7">
        <w:rPr>
          <w:rFonts w:ascii="Times New Roman" w:eastAsia="Times New Roman" w:hAnsi="Times New Roman" w:cs="Times New Roman"/>
          <w:b/>
          <w:bCs/>
          <w:kern w:val="0"/>
          <w:sz w:val="36"/>
          <w:szCs w:val="36"/>
          <w14:ligatures w14:val="none"/>
        </w:rPr>
        <w:t>4. Search Strings</w:t>
      </w:r>
    </w:p>
    <w:p w14:paraId="4BB1CFED"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Primary Search String (target: ~50–150 results)</w:t>
      </w:r>
    </w:p>
    <w:p w14:paraId="7F828A1D"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lastRenderedPageBreak/>
        <w:t>("digital transformation" OR "digitalization" OR "digitization" OR "digital change")</w:t>
      </w:r>
    </w:p>
    <w:p w14:paraId="4DF984A1"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AND</w:t>
      </w:r>
    </w:p>
    <w:p w14:paraId="7861E555"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("inner development goals" OR "IDG" OR "inner skills" OR "leadership competencies" OR "soft skills" OR "human-centered" OR "human factor" OR "emotional intelligence" OR "systems thinking")</w:t>
      </w:r>
    </w:p>
    <w:p w14:paraId="5EA7EDB4"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AND</w:t>
      </w:r>
    </w:p>
    <w:p w14:paraId="6B570DF2"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("framework" OR "competency model" OR "model" OR "design principles" OR "architecture")</w:t>
      </w:r>
    </w:p>
    <w:p w14:paraId="05BEEAEA"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Restricted String (if &gt; 300 results — add Concept D)</w:t>
      </w:r>
    </w:p>
    <w:p w14:paraId="0846B900"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("digital transformation" OR "digitalization" OR "digitization")</w:t>
      </w:r>
    </w:p>
    <w:p w14:paraId="1C33EC00"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AND</w:t>
      </w:r>
    </w:p>
    <w:p w14:paraId="0EF17BEB"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("inner development goals" OR "IDG" OR "inner skills" OR "leadership competencies")</w:t>
      </w:r>
    </w:p>
    <w:p w14:paraId="612B9786"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AND</w:t>
      </w:r>
    </w:p>
    <w:p w14:paraId="6060CF83"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("framework" OR "competency model" OR "design principles")</w:t>
      </w:r>
    </w:p>
    <w:p w14:paraId="7D05BAA4"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AND</w:t>
      </w:r>
    </w:p>
    <w:p w14:paraId="5FD60E8D"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("design science" OR "artifact" OR "technical leadership" OR "IT leadership")</w:t>
      </w:r>
    </w:p>
    <w:p w14:paraId="31F9237F"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Expanded String (if &lt; 20 results — drop Concept C)</w:t>
      </w:r>
    </w:p>
    <w:p w14:paraId="3DD384AC"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("digital transformation" OR "digitalization" OR "digitization" OR "digital change" OR "Industry 4.0")</w:t>
      </w:r>
    </w:p>
    <w:p w14:paraId="76958389"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AND</w:t>
      </w:r>
    </w:p>
    <w:p w14:paraId="60E422CB" w14:textId="77777777" w:rsidR="00D80DB7" w:rsidRPr="00D80DB7" w:rsidRDefault="00D80DB7" w:rsidP="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0DB7">
        <w:rPr>
          <w:rFonts w:ascii="Courier New" w:eastAsia="Times New Roman" w:hAnsi="Courier New" w:cs="Courier New"/>
          <w:kern w:val="0"/>
          <w:sz w:val="20"/>
          <w:szCs w:val="20"/>
          <w14:ligatures w14:val="none"/>
        </w:rPr>
        <w:t>("inner development goals" OR "IDG" OR "inner skills" OR "leadership competencies" OR "soft skills" OR "human factor" OR "mindset" OR "emotional intelligence")</w:t>
      </w:r>
    </w:p>
    <w:p w14:paraId="2B17A189" w14:textId="77777777" w:rsidR="00D80DB7" w:rsidRPr="00D80DB7" w:rsidRDefault="00E277D3" w:rsidP="00D80DB7">
      <w:pPr>
        <w:spacing w:after="0"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noProof/>
          <w:kern w:val="0"/>
        </w:rPr>
        <w:pict w14:anchorId="12425955">
          <v:rect id="_x0000_i1030" style="width:0;height:1.5pt" o:hralign="center" o:hrstd="t" o:hr="t" fillcolor="#a0a0a0" stroked="f"/>
        </w:pict>
      </w:r>
    </w:p>
    <w:p w14:paraId="7D423593" w14:textId="77777777" w:rsidR="00D80DB7" w:rsidRPr="00D80DB7" w:rsidRDefault="00D80DB7" w:rsidP="00D80D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DB7">
        <w:rPr>
          <w:rFonts w:ascii="Times New Roman" w:eastAsia="Times New Roman" w:hAnsi="Times New Roman" w:cs="Times New Roman"/>
          <w:b/>
          <w:bCs/>
          <w:kern w:val="0"/>
          <w:sz w:val="36"/>
          <w:szCs w:val="36"/>
          <w14:ligatures w14:val="none"/>
        </w:rPr>
        <w:t>Screening Summary</w:t>
      </w:r>
    </w:p>
    <w:p w14:paraId="700E35F2" w14:textId="77777777" w:rsidR="00D80DB7" w:rsidRPr="00D80DB7" w:rsidRDefault="00D80DB7" w:rsidP="00D80D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Scopus results retrieved: 189</w:t>
      </w:r>
    </w:p>
    <w:p w14:paraId="6C38742E" w14:textId="77777777" w:rsidR="00D80DB7" w:rsidRPr="00D80DB7" w:rsidRDefault="00D80DB7" w:rsidP="00D80D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Excluded (no framework/model/design artifact): 38</w:t>
      </w:r>
    </w:p>
    <w:p w14:paraId="4CCDFEDF" w14:textId="77777777" w:rsidR="00D80DB7" w:rsidRPr="00D80DB7" w:rsidRDefault="00D80DB7" w:rsidP="00D80D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Excluded (non-digital sector, not transferable): 31</w:t>
      </w:r>
    </w:p>
    <w:p w14:paraId="15B79C16" w14:textId="77777777" w:rsidR="00D80DB7" w:rsidRPr="00D80DB7" w:rsidRDefault="00D80DB7" w:rsidP="00D80D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Excluded (operational employee / student focus): 47</w:t>
      </w:r>
    </w:p>
    <w:p w14:paraId="3FEBC11F" w14:textId="77777777" w:rsidR="00D80DB7" w:rsidRPr="00D80DB7" w:rsidRDefault="00D80DB7" w:rsidP="00D80D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Excluded (country-specific / limited contribution): 31</w:t>
      </w:r>
    </w:p>
    <w:p w14:paraId="2F3992E7" w14:textId="358904FE" w:rsidR="00D80DB7" w:rsidRDefault="00D80DB7" w:rsidP="00D80D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Final included corpus: 42</w:t>
      </w:r>
    </w:p>
    <w:p w14:paraId="370B1943" w14:textId="77777777" w:rsidR="00D80DB7" w:rsidRPr="00D80DB7" w:rsidRDefault="00D80DB7" w:rsidP="00D80DB7">
      <w:pPr>
        <w:spacing w:before="100" w:beforeAutospacing="1" w:after="100" w:afterAutospacing="1" w:line="240" w:lineRule="auto"/>
        <w:ind w:left="360"/>
        <w:rPr>
          <w:rFonts w:ascii="Times New Roman" w:eastAsia="Times New Roman" w:hAnsi="Times New Roman" w:cs="Times New Roman"/>
          <w:kern w:val="0"/>
          <w14:ligatures w14:val="none"/>
        </w:rPr>
      </w:pPr>
    </w:p>
    <w:p w14:paraId="2538F758" w14:textId="0C6E6B6D" w:rsidR="00D80DB7" w:rsidRPr="00D80DB7" w:rsidRDefault="00D80DB7" w:rsidP="00D80D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DB7">
        <w:rPr>
          <w:rFonts w:ascii="Times New Roman" w:eastAsia="Times New Roman" w:hAnsi="Times New Roman" w:cs="Times New Roman"/>
          <w:b/>
          <w:bCs/>
          <w:kern w:val="0"/>
          <w:sz w:val="36"/>
          <w:szCs w:val="36"/>
          <w14:ligatures w14:val="none"/>
        </w:rPr>
        <w:t>Executive Summary</w:t>
      </w:r>
    </w:p>
    <w:p w14:paraId="1575B24E" w14:textId="77777777" w:rsidR="00D80DB7" w:rsidRPr="00D80DB7" w:rsidRDefault="00D80DB7" w:rsidP="00D80DB7">
      <w:p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The research corpus confirms a well-established but fragmented body of knowledge on leadership competencies in digital transformation. Three scholarly communities address the research question from different angles: (1) a digital leadership competency community identifying what competencies DT leaders need and how to measure them; (2) a mindset and inner skills community examining how psychological capacities (growth mindset, emotional intelligence, paradox mindset) enable digital change; and (3) an emergent Inner Development Goals (IDG) community pioneering a structured inner-capacity framework aligned with the UN Sustainable Development Goals.</w:t>
      </w:r>
    </w:p>
    <w:p w14:paraId="5F460AD0" w14:textId="77777777" w:rsidR="00D80DB7" w:rsidRPr="00D80DB7" w:rsidRDefault="00D80DB7" w:rsidP="00D80DB7">
      <w:p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lastRenderedPageBreak/>
        <w:t>The critical gap is the missing bridge between these three communities. Despite 208-citation landmark work on transformative leadership competencies (Schiuma 2022/2024) and a growing IDG movement with dedicated assessment tools and practice volumes, no study has applied the IDG taxonomy — Being, Thinking, Relating, Collaborating, Acting — as a structured organizing principle for a technical leadership competency framework in digital transformation contexts.</w:t>
      </w:r>
    </w:p>
    <w:p w14:paraId="1D19BB69" w14:textId="77777777" w:rsidR="00D80DB7" w:rsidRPr="00D80DB7" w:rsidRDefault="00D80DB7" w:rsidP="00D80DB7">
      <w:p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Furthermore, Design Science Research (DSR) has been applied to digital mindset model development (Kocak 2026; Blanka 2022) but not to a holistic IDG-grounded competency framework for technical leaders. Shtaltovna (2025) is the only paper connecting all three constructs (IDG + digital transformation + competency), confirming the novelty of the proposed integration. This gap directly justifies the proposed DSR artifact.</w:t>
      </w:r>
    </w:p>
    <w:p w14:paraId="7F37698E" w14:textId="77777777" w:rsidR="00D80DB7" w:rsidRPr="00D80DB7" w:rsidRDefault="00E277D3" w:rsidP="00D80DB7">
      <w:pPr>
        <w:spacing w:after="0"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noProof/>
          <w:kern w:val="0"/>
        </w:rPr>
        <w:pict w14:anchorId="00FB56EB">
          <v:rect id="_x0000_i1029" style="width:0;height:1.5pt" o:hralign="center" o:hrstd="t" o:hr="t" fillcolor="#a0a0a0" stroked="f"/>
        </w:pict>
      </w:r>
    </w:p>
    <w:p w14:paraId="0BD9788E" w14:textId="77777777" w:rsidR="00D80DB7" w:rsidRPr="00D80DB7" w:rsidRDefault="00D80DB7" w:rsidP="00D80D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DB7">
        <w:rPr>
          <w:rFonts w:ascii="Times New Roman" w:eastAsia="Times New Roman" w:hAnsi="Times New Roman" w:cs="Times New Roman"/>
          <w:b/>
          <w:bCs/>
          <w:kern w:val="0"/>
          <w:sz w:val="36"/>
          <w:szCs w:val="36"/>
          <w14:ligatures w14:val="none"/>
        </w:rPr>
        <w:t>2. Thematic Analysis</w:t>
      </w:r>
    </w:p>
    <w:p w14:paraId="30F29EC0"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Theme 1: Digital Transformation Leadership Competency Frameworks</w:t>
      </w:r>
    </w:p>
    <w:p w14:paraId="66C10A4F" w14:textId="77777777" w:rsidR="00D80DB7" w:rsidRPr="00D80DB7" w:rsidRDefault="00D80DB7" w:rsidP="00D80D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Core Focus: What specific competencies do leaders need to drive digital transformation, and how can these be structured into validated, prescriptive models?</w:t>
      </w:r>
    </w:p>
    <w:p w14:paraId="16B55B62" w14:textId="77777777" w:rsidR="00D80DB7" w:rsidRPr="00D80DB7" w:rsidRDefault="00D80DB7" w:rsidP="00D80D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Schiuma et al. (2022, 2024): The two most-cited contributions (208 and 73 citations). The 'transformative leadership compass' defines 6 competencies: meaning-making, people orchestration, digital fluency, learning agility, ambiguity navigation, and customer centricity. Dominant prescriptive model in the field but does NOT integrate IDG dimensions — direct gap for the proposed artifact to fill.</w:t>
      </w:r>
    </w:p>
    <w:p w14:paraId="467F7A8B" w14:textId="77777777" w:rsidR="00D80DB7" w:rsidRPr="00D80DB7" w:rsidRDefault="00D80DB7" w:rsidP="00D80D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Müller et al. (2024) — 76 cit: Contingency approach showing DT leadership competency requirements vary by organizational context. Critical design constraint for the proposed artifact's scope conditions.</w:t>
      </w:r>
    </w:p>
    <w:p w14:paraId="238D0C53" w14:textId="77777777" w:rsidR="00D80DB7" w:rsidRPr="00D80DB7" w:rsidRDefault="00D80DB7" w:rsidP="00D80D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Philip et al. (2023) — 42 cit: Cross-sectoral Delphi study identifying key DT leadership competencies validated by global managers. Among the most methodologically rigorous empirical sources.</w:t>
      </w:r>
    </w:p>
    <w:p w14:paraId="751EA038" w14:textId="77777777" w:rsidR="00D80DB7" w:rsidRPr="00D80DB7" w:rsidRDefault="00D80DB7" w:rsidP="00D80D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Weber et al. (2022) — 45 cit: Validated DT leadership framework distinguishing strategic, enabling, and operational leadership roles — provides structural template.</w:t>
      </w:r>
    </w:p>
    <w:p w14:paraId="32F57CE8" w14:textId="77777777" w:rsidR="00D80DB7" w:rsidRPr="00D80DB7" w:rsidRDefault="00D80DB7" w:rsidP="00D80D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Gilli et al. (2023) — 37 cit: Job advertisement mining of 140 DT postings bridging academic models with market reality. Applicable as secondary validation method.</w:t>
      </w:r>
    </w:p>
    <w:p w14:paraId="0EC58DCD" w14:textId="77777777" w:rsidR="00D80DB7" w:rsidRPr="00D80DB7" w:rsidRDefault="00D80DB7" w:rsidP="00D80D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Bouwmans et al. (2024) — 17 cit: SLR to develop a DT skills framework — the closest prior SLR to the proposed study's methodology. Key predecessor.</w:t>
      </w:r>
    </w:p>
    <w:p w14:paraId="4BDDA9D1" w14:textId="77777777" w:rsidR="00D80DB7" w:rsidRPr="00D80DB7" w:rsidRDefault="00D80DB7" w:rsidP="00D80D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Key Papers: Schiuma et al. (2022); Müller et al. (2024); Philip et al. (2023)</w:t>
      </w:r>
    </w:p>
    <w:p w14:paraId="11C8A78C"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Theme 2: Inner Skills, Mindset &amp; Emotional Intelligence in Digital Leadership</w:t>
      </w:r>
    </w:p>
    <w:p w14:paraId="59D0598F" w14:textId="77777777" w:rsidR="00D80DB7" w:rsidRPr="00D80DB7" w:rsidRDefault="00D80DB7" w:rsidP="00D80DB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Core Focus: How psychological and dispositional inner capacities — mindset, EI, paradox tolerance, digital readiness — enable or constrain digital transformation leadership.</w:t>
      </w:r>
    </w:p>
    <w:p w14:paraId="2908A987" w14:textId="77777777" w:rsidR="00D80DB7" w:rsidRPr="00D80DB7" w:rsidRDefault="00D80DB7" w:rsidP="00D80DB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Blanka et al. (2022) — 202 cit: DSR approach to DT and employee competency — highest citation DSR application in corpus. Establishes that competency models must co-evolve with DT. CRITICAL methodological precedent.</w:t>
      </w:r>
    </w:p>
    <w:p w14:paraId="4C5C6D12" w14:textId="77777777" w:rsidR="00D80DB7" w:rsidRPr="00D80DB7" w:rsidRDefault="00D80DB7" w:rsidP="00D80DB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lastRenderedPageBreak/>
        <w:t>Poláková et al. (2023) — 218 cit: Soft skills in Industry 5.0 — highest citation paper overall. Confirms human-centric inner capabilities are increasingly central as technology becomes more autonomous.</w:t>
      </w:r>
    </w:p>
    <w:p w14:paraId="10D11AE4" w14:textId="77777777" w:rsidR="00D80DB7" w:rsidRPr="00D80DB7" w:rsidRDefault="00D80DB7" w:rsidP="00D80DB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Alabdali et al. (2024) — 72 cit: 'Green digital mindset' mediates DT success. Empirical evidence that mindset is a structural mediating variable, not merely soft addition.</w:t>
      </w:r>
    </w:p>
    <w:p w14:paraId="41015E04" w14:textId="77777777" w:rsidR="00D80DB7" w:rsidRPr="00D80DB7" w:rsidRDefault="00D80DB7" w:rsidP="00D80DB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Ertiö et al. (2024) — 31 cit: Digital leaders' EI directly mitigates employee technostress. Establishes EI as a functional inner skill with measurable organizational outcomes.</w:t>
      </w:r>
    </w:p>
    <w:p w14:paraId="6C809A57" w14:textId="77777777" w:rsidR="00D80DB7" w:rsidRPr="00D80DB7" w:rsidRDefault="00D80DB7" w:rsidP="00D80DB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Höyng et al. (2023) — 33 cit: 'Intentional digital readiness' — precondition competency bridging inner capacity and organizational DT adoption.</w:t>
      </w:r>
    </w:p>
    <w:p w14:paraId="1CADE21C" w14:textId="77777777" w:rsidR="00D80DB7" w:rsidRPr="00D80DB7" w:rsidRDefault="00D80DB7" w:rsidP="00D80DB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Kocak (2026): Applies DSR to design and validate a digital mindset model. Direct methodological precedent for the proposed artifact.</w:t>
      </w:r>
    </w:p>
    <w:p w14:paraId="55C8123B" w14:textId="77777777" w:rsidR="00D80DB7" w:rsidRPr="00D80DB7" w:rsidRDefault="00D80DB7" w:rsidP="00D80DB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Schmidt et al. (2023) — 33 cit: Data-driven leadership competency framework for technical leaders managing big data — most technically-grounded competency model.</w:t>
      </w:r>
    </w:p>
    <w:p w14:paraId="777034E7" w14:textId="77777777" w:rsidR="00D80DB7" w:rsidRPr="00D80DB7" w:rsidRDefault="00D80DB7" w:rsidP="00D80DB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Key Papers: Blanka et al. (2022); Poláková et al. (2023); Ertiö et al. (2024)</w:t>
      </w:r>
    </w:p>
    <w:p w14:paraId="26AA6919"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Theme 3: Inner Development Goals (IDG) — Theory, Measurement &amp; Leadership Development</w:t>
      </w:r>
    </w:p>
    <w:p w14:paraId="728E9C33" w14:textId="77777777" w:rsidR="00D80DB7" w:rsidRPr="00D80DB7" w:rsidRDefault="00D80DB7" w:rsidP="00D80DB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Core Focus: The IDG framework as structured taxonomy of inner capacities for sustainability-oriented leadership, with emerging tools for measurement, education, and institutionalization.</w:t>
      </w:r>
    </w:p>
    <w:p w14:paraId="640B529A" w14:textId="77777777" w:rsidR="00D80DB7" w:rsidRPr="00D80DB7" w:rsidRDefault="00D80DB7" w:rsidP="00D80DB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IDG Volumes (Suarez/Egel 2025, Vols 1 &amp; 2): Most comprehensive IDG synthesis covering all five dimensions — Being, Thinking, Relating, Collaborating, Acting — with global case studies. Foundational references for IDG taxonomy.</w:t>
      </w:r>
    </w:p>
    <w:p w14:paraId="216CC460" w14:textId="77777777" w:rsidR="00D80DB7" w:rsidRPr="00D80DB7" w:rsidRDefault="00D80DB7" w:rsidP="00D80DB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Rhodes et al. (2025): Measurement and training of IDGs — how to operationalize and assess IDG dimensions in organizational leadership contexts.</w:t>
      </w:r>
    </w:p>
    <w:p w14:paraId="64B655F6" w14:textId="77777777" w:rsidR="00D80DB7" w:rsidRPr="00D80DB7" w:rsidRDefault="00D80DB7" w:rsidP="00D80DB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Rimanoczy (2025): Sustainability Mindset Indicator® — validated psychometric tool for assessing IDG dimensions. Applicable as evaluation instrument for proposed artifact.</w:t>
      </w:r>
    </w:p>
    <w:p w14:paraId="420CBC52" w14:textId="77777777" w:rsidR="00D80DB7" w:rsidRPr="00D80DB7" w:rsidRDefault="00D80DB7" w:rsidP="00D80DB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Wamsler et al. (2025): IDG institutionalization — how IDGs scale from individual development to cultural/systemic transformation. Critical for embedding the proposed framework in organizations.</w:t>
      </w:r>
    </w:p>
    <w:p w14:paraId="7DA17C96" w14:textId="77777777" w:rsidR="00D80DB7" w:rsidRPr="00D80DB7" w:rsidRDefault="00D80DB7" w:rsidP="00D80DB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Egel et al. (2025): Integrated framework of Global Leadership for Sustainability (GLfS) + IDGs — most directly relevant IDG+leadership integration.</w:t>
      </w:r>
    </w:p>
    <w:p w14:paraId="37358ECA" w14:textId="77777777" w:rsidR="00D80DB7" w:rsidRPr="00D80DB7" w:rsidRDefault="00D80DB7" w:rsidP="00D80DB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Shtaltovna (2025): ONLY paper connecting all three constructs: EI + digital literacy + IDG + employability. Confirms novelty of the proposed integration.</w:t>
      </w:r>
    </w:p>
    <w:p w14:paraId="1CB39E72" w14:textId="77777777" w:rsidR="00D80DB7" w:rsidRPr="00D80DB7" w:rsidRDefault="00D80DB7" w:rsidP="00D80DB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Satterwhite et al. (2025): Systems Thinking + IDGs connection — validates systems thinking as both an IDG 'Thinking' sub-dimension and measurable leadership capability.</w:t>
      </w:r>
    </w:p>
    <w:p w14:paraId="31D244B2" w14:textId="77777777" w:rsidR="00D80DB7" w:rsidRPr="00D80DB7" w:rsidRDefault="00D80DB7" w:rsidP="00D80DB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Key Papers: Egel et al. (2025); Rhodes et al. (2025); Shtaltovna (2025)</w:t>
      </w:r>
    </w:p>
    <w:p w14:paraId="6AA22CDD"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Theme 4: Human-Centered DT — Kernel Theories &amp; Design Foundations</w:t>
      </w:r>
    </w:p>
    <w:p w14:paraId="6AA01012" w14:textId="77777777" w:rsidR="00D80DB7" w:rsidRPr="00D80DB7" w:rsidRDefault="00D80DB7" w:rsidP="00D80D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Core Focus: Foundational theories establishing that human/relational/organizational dimensions are necessary conditions for DT, and design principles for their integration.</w:t>
      </w:r>
    </w:p>
    <w:p w14:paraId="19957110" w14:textId="77777777" w:rsidR="00D80DB7" w:rsidRPr="00D80DB7" w:rsidRDefault="00D80DB7" w:rsidP="00D80D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lastRenderedPageBreak/>
        <w:t>Hansen et al. (2025) — 38 cit: Technology alone is insufficient for Industry 4.0. Strongest empirical support for the research motivation that inner human capacities are a prerequisite.</w:t>
      </w:r>
    </w:p>
    <w:p w14:paraId="151F2338" w14:textId="77777777" w:rsidR="00D80DB7" w:rsidRPr="00D80DB7" w:rsidRDefault="00D80DB7" w:rsidP="00D80D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Fenwick et al. (2024) — 75 cit: HRM must shift to enabling human-centric AI adoption. Frames inner skills as an organizational capability requiring systematic design and governance.</w:t>
      </w:r>
    </w:p>
    <w:p w14:paraId="6696DBDB" w14:textId="77777777" w:rsidR="00D80DB7" w:rsidRPr="00D80DB7" w:rsidRDefault="00D80DB7" w:rsidP="00D80D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Butt (2020) — 186 cit: Conceptual DT framework integrating BPM with human-centered design principles. Highly-cited, transferable design logic for the proposed artifact.</w:t>
      </w:r>
    </w:p>
    <w:p w14:paraId="447D4975" w14:textId="77777777" w:rsidR="00D80DB7" w:rsidRPr="00D80DB7" w:rsidRDefault="00D80DB7" w:rsidP="00D80D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Kwiotkowska (2021) — 28 cit: Empirical validation of leadership competencies for Industry 4.0 effectiveness — confirms which competencies differentiate effective from ineffective digital leaders.</w:t>
      </w:r>
    </w:p>
    <w:p w14:paraId="1577F2BC" w14:textId="77777777" w:rsidR="00D80DB7" w:rsidRPr="00D80DB7" w:rsidRDefault="00D80DB7" w:rsidP="00D80D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Lima et al. (2023) — 36 cit: Socio-Technical Framework for DT — establishes that effective DT requires integrated socio-technical design.</w:t>
      </w:r>
    </w:p>
    <w:p w14:paraId="35A7D8FC" w14:textId="77777777" w:rsidR="00D80DB7" w:rsidRPr="00D80DB7" w:rsidRDefault="00D80DB7" w:rsidP="00D80D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Abbu et al. (2023/2025): Human-Centric Digital Leadership Scale — only validated measurement scale explicitly around human dimensions of digital leaders. Applicable as evaluation instrument.</w:t>
      </w:r>
    </w:p>
    <w:p w14:paraId="033C085A" w14:textId="77777777" w:rsidR="00D80DB7" w:rsidRPr="00D80DB7" w:rsidRDefault="00D80DB7" w:rsidP="00D80D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Muzulon (2025): Competency framework for engineers in DT era — establishes that technical professionals need non-technical/inner competencies. Technical-leadership-specific anchor.</w:t>
      </w:r>
    </w:p>
    <w:p w14:paraId="31191F24" w14:textId="77777777" w:rsidR="00D80DB7" w:rsidRPr="00D80DB7" w:rsidRDefault="00D80DB7" w:rsidP="00D80DB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Key Papers: Hansen et al. (2025); Fenwick et al. (2024); Kwiotkowska (2021)</w:t>
      </w:r>
    </w:p>
    <w:p w14:paraId="2BCC75A2" w14:textId="77777777" w:rsidR="00D80DB7" w:rsidRPr="00D80DB7" w:rsidRDefault="00E277D3" w:rsidP="00D80DB7">
      <w:pPr>
        <w:spacing w:after="0"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noProof/>
          <w:kern w:val="0"/>
        </w:rPr>
        <w:pict w14:anchorId="21AD0939">
          <v:rect id="_x0000_i1028" style="width:0;height:1.5pt" o:hralign="center" o:hrstd="t" o:hr="t" fillcolor="#a0a0a0" stroked="f"/>
        </w:pict>
      </w:r>
    </w:p>
    <w:p w14:paraId="5DC99241" w14:textId="77777777" w:rsidR="00D80DB7" w:rsidRPr="00D80DB7" w:rsidRDefault="00D80DB7" w:rsidP="00D80D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DB7">
        <w:rPr>
          <w:rFonts w:ascii="Times New Roman" w:eastAsia="Times New Roman" w:hAnsi="Times New Roman" w:cs="Times New Roman"/>
          <w:b/>
          <w:bCs/>
          <w:kern w:val="0"/>
          <w:sz w:val="36"/>
          <w:szCs w:val="36"/>
          <w14:ligatures w14:val="none"/>
        </w:rPr>
        <w:t>3. Methodology &amp; Design Trends</w:t>
      </w:r>
    </w:p>
    <w:p w14:paraId="18FCAF9E" w14:textId="77777777" w:rsidR="00D80DB7" w:rsidRPr="00D80DB7" w:rsidRDefault="00D80DB7" w:rsidP="00D80DB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Delphi Studies: Philip et al. (2023), Müller et al. (2024) — validate competency lists across expert panels. Directly applicable for Phase 3 (expert validation) of proposed study.</w:t>
      </w:r>
    </w:p>
    <w:p w14:paraId="30E9F85F" w14:textId="77777777" w:rsidR="00D80DB7" w:rsidRPr="00D80DB7" w:rsidRDefault="00D80DB7" w:rsidP="00D80DB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Scale Development (Survey): Munsamy (2023); Abbu (2023/2025) — psychometric rigor. Provides validated instruments but limited prescriptive design guidance.</w:t>
      </w:r>
    </w:p>
    <w:p w14:paraId="1AEA224A" w14:textId="77777777" w:rsidR="00D80DB7" w:rsidRPr="00D80DB7" w:rsidRDefault="00D80DB7" w:rsidP="00D80DB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Job Advertisement Mining / Content Analysis: Gilli (2023) — bridges theoretical frameworks and market expectations. Applicable as secondary validation method.</w:t>
      </w:r>
    </w:p>
    <w:p w14:paraId="23323931" w14:textId="77777777" w:rsidR="00D80DB7" w:rsidRPr="00D80DB7" w:rsidRDefault="00D80DB7" w:rsidP="00D80DB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Design Science Research (DSR): Blanka et al. (2022), Kocak (2024/2026) — most closely aligned with proposed method. CRITICAL precedent showing DSR is applicable to competency model artifacts.</w:t>
      </w:r>
    </w:p>
    <w:p w14:paraId="58C8CB24" w14:textId="77777777" w:rsidR="00D80DB7" w:rsidRPr="00D80DB7" w:rsidRDefault="00D80DB7" w:rsidP="00D80DB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Systematic Literature Review (SLR): Bouwmans (2024), Rakovic (2024), Ngayo Fotso (2021) — methodological templates for the proposed knowledge base phase.</w:t>
      </w:r>
    </w:p>
    <w:p w14:paraId="2A2602B7" w14:textId="77777777" w:rsidR="00D80DB7" w:rsidRPr="00D80DB7" w:rsidRDefault="00D80DB7" w:rsidP="00D80DB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Common Evaluation Metrics: Competency relevance rankings (Delphi, Likert); Scale reliability (Cronbach's α); Adoption/performance outcomes; Framework completeness (expert panels); IDG assessment via Sustainability Mindset Indicator (Rimanoczy 2025).</w:t>
      </w:r>
    </w:p>
    <w:p w14:paraId="0F42E9C5" w14:textId="77777777" w:rsidR="00D80DB7" w:rsidRPr="00D80DB7" w:rsidRDefault="00E277D3" w:rsidP="00D80DB7">
      <w:pPr>
        <w:spacing w:after="0"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noProof/>
          <w:kern w:val="0"/>
        </w:rPr>
        <w:pict w14:anchorId="0F4321B0">
          <v:rect id="_x0000_i1027" style="width:0;height:1.5pt" o:hralign="center" o:hrstd="t" o:hr="t" fillcolor="#a0a0a0" stroked="f"/>
        </w:pict>
      </w:r>
    </w:p>
    <w:p w14:paraId="150EE264" w14:textId="77777777" w:rsidR="00D80DB7" w:rsidRPr="00D80DB7" w:rsidRDefault="00D80DB7" w:rsidP="00D80D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DB7">
        <w:rPr>
          <w:rFonts w:ascii="Times New Roman" w:eastAsia="Times New Roman" w:hAnsi="Times New Roman" w:cs="Times New Roman"/>
          <w:b/>
          <w:bCs/>
          <w:kern w:val="0"/>
          <w:sz w:val="36"/>
          <w:szCs w:val="36"/>
          <w14:ligatures w14:val="none"/>
        </w:rPr>
        <w:t>4. Identified Gaps &amp; Limitations</w:t>
      </w:r>
    </w:p>
    <w:p w14:paraId="770FD62A" w14:textId="77777777" w:rsidR="00D80DB7" w:rsidRPr="00D80DB7" w:rsidRDefault="00D80DB7" w:rsidP="00D80DB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lastRenderedPageBreak/>
        <w:t>No IDG-grounded competency framework for technical leaders in DT: The IDG framework has never been applied as the organizing taxonomy for a technical leadership competency framework in DT. This is the central gap.</w:t>
      </w:r>
    </w:p>
    <w:p w14:paraId="3598002C" w14:textId="77777777" w:rsidR="00D80DB7" w:rsidRPr="00D80DB7" w:rsidRDefault="00D80DB7" w:rsidP="00D80DB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 xml:space="preserve">DT leadership frameworks lack inner-skills depth: Existing frameworks (Schiuma 2022/2024; Müller 2024; Weber 2022) identify </w:t>
      </w:r>
      <w:r w:rsidRPr="00D80DB7">
        <w:rPr>
          <w:rFonts w:ascii="Times New Roman" w:eastAsia="Times New Roman" w:hAnsi="Times New Roman" w:cs="Times New Roman"/>
          <w:i/>
          <w:iCs/>
          <w:kern w:val="0"/>
          <w14:ligatures w14:val="none"/>
        </w:rPr>
        <w:t>which</w:t>
      </w:r>
      <w:r w:rsidRPr="00D80DB7">
        <w:rPr>
          <w:rFonts w:ascii="Times New Roman" w:eastAsia="Times New Roman" w:hAnsi="Times New Roman" w:cs="Times New Roman"/>
          <w:kern w:val="0"/>
          <w14:ligatures w14:val="none"/>
        </w:rPr>
        <w:t xml:space="preserve"> competencies are needed but not </w:t>
      </w:r>
      <w:r w:rsidRPr="00D80DB7">
        <w:rPr>
          <w:rFonts w:ascii="Times New Roman" w:eastAsia="Times New Roman" w:hAnsi="Times New Roman" w:cs="Times New Roman"/>
          <w:i/>
          <w:iCs/>
          <w:kern w:val="0"/>
          <w14:ligatures w14:val="none"/>
        </w:rPr>
        <w:t>how</w:t>
      </w:r>
      <w:r w:rsidRPr="00D80DB7">
        <w:rPr>
          <w:rFonts w:ascii="Times New Roman" w:eastAsia="Times New Roman" w:hAnsi="Times New Roman" w:cs="Times New Roman"/>
          <w:kern w:val="0"/>
          <w14:ligatures w14:val="none"/>
        </w:rPr>
        <w:t xml:space="preserve"> inner capacities (being, presence, systems thinking) enable those competencies. The mechanistic link is missing.</w:t>
      </w:r>
    </w:p>
    <w:p w14:paraId="234B55A7" w14:textId="77777777" w:rsidR="00D80DB7" w:rsidRPr="00D80DB7" w:rsidRDefault="00D80DB7" w:rsidP="00D80DB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IDG research does not address digital transformation contexts: The IDG literature covers sustainability, education, and general leadership — but no study operationalizes IDG dimensions for technical leadership roles (CTO, IT manager, digital transformation lead).</w:t>
      </w:r>
    </w:p>
    <w:p w14:paraId="1C21ADF4" w14:textId="77777777" w:rsidR="00D80DB7" w:rsidRPr="00D80DB7" w:rsidRDefault="00D80DB7" w:rsidP="00D80DB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DSR is underutilized for competency framework design: Only Blanka (2022) and Kocak (2026) use DSR for competency artifacts. Prescriptive design of competency frameworks as IS artifacts has significant untapped potential.</w:t>
      </w:r>
    </w:p>
    <w:p w14:paraId="531B2BA7" w14:textId="77777777" w:rsidR="00D80DB7" w:rsidRPr="00D80DB7" w:rsidRDefault="00D80DB7" w:rsidP="00D80DB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No integrated IDG + DT leadership measurement tool: Separate tools exist (Rimanoczy 2025 for IDG; Munsamy 2023 / Abbu 2025 for digital leadership) but no instrument measures IDG-aligned competencies in DT leadership contexts.</w:t>
      </w:r>
    </w:p>
    <w:p w14:paraId="5466807B" w14:textId="77777777" w:rsidR="00D80DB7" w:rsidRPr="00D80DB7" w:rsidRDefault="00D80DB7" w:rsidP="00D80DB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Technical leadership roles are underspecified: Most frameworks address 'digital leaders' or 'managers' generally. CTO, IT manager, and software architect roles have distinct competency demands that are rarely targeted.</w:t>
      </w:r>
    </w:p>
    <w:p w14:paraId="7B5BCE37" w14:textId="77777777" w:rsidR="00D80DB7" w:rsidRPr="00D80DB7" w:rsidRDefault="00D80DB7" w:rsidP="00D80DB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Shtaltovna (2025) is the only paper connecting IDG + DT + competency: Confirms the proposed integration is novel and constitutes a clear research contribution.</w:t>
      </w:r>
    </w:p>
    <w:p w14:paraId="0C030487" w14:textId="77777777" w:rsidR="00D80DB7" w:rsidRPr="00D80DB7" w:rsidRDefault="00D80DB7" w:rsidP="00D80DB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No prior SLR used IDG as an organizing lens: Bouwmans (2024) and Rakovic (2024) did not map literature through the IDG framework — providing a clear methodological contribution.</w:t>
      </w:r>
    </w:p>
    <w:p w14:paraId="6AD15BC6" w14:textId="77777777" w:rsidR="00D80DB7" w:rsidRPr="00D80DB7" w:rsidRDefault="00E277D3" w:rsidP="00D80DB7">
      <w:pPr>
        <w:spacing w:after="0"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noProof/>
          <w:kern w:val="0"/>
        </w:rPr>
        <w:pict w14:anchorId="581259FA">
          <v:rect id="_x0000_i1026" style="width:0;height:1.5pt" o:hralign="center" o:hrstd="t" o:hr="t" fillcolor="#a0a0a0" stroked="f"/>
        </w:pict>
      </w:r>
    </w:p>
    <w:p w14:paraId="7CBAA5A0" w14:textId="77777777" w:rsidR="00D80DB7" w:rsidRPr="00D80DB7" w:rsidRDefault="00D80DB7" w:rsidP="00D80D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DB7">
        <w:rPr>
          <w:rFonts w:ascii="Times New Roman" w:eastAsia="Times New Roman" w:hAnsi="Times New Roman" w:cs="Times New Roman"/>
          <w:b/>
          <w:bCs/>
          <w:kern w:val="0"/>
          <w:sz w:val="36"/>
          <w:szCs w:val="36"/>
          <w14:ligatures w14:val="none"/>
        </w:rPr>
        <w:t>5. Backward/Forward Citation Anchors</w:t>
      </w:r>
    </w:p>
    <w:p w14:paraId="1F70DE24" w14:textId="77777777" w:rsidR="00D80DB7" w:rsidRPr="00D80DB7" w:rsidRDefault="00D80DB7" w:rsidP="00D80DB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Hevner et al. (2004) — DSR in IS: kernel theory for artifact construction and evaluation (cited by Blanka 2022; Kocak 2026). Run forward citations to find recent DSR competency models.</w:t>
      </w:r>
    </w:p>
    <w:p w14:paraId="4806DE06" w14:textId="77777777" w:rsidR="00D80DB7" w:rsidRPr="00D80DB7" w:rsidRDefault="00D80DB7" w:rsidP="00D80DB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Peffers et al. (2007) — DSRM process model (cited by Kocak 2026). Run forward citations for DSRM applications in IS competency design.</w:t>
      </w:r>
    </w:p>
    <w:p w14:paraId="4A8068F1" w14:textId="77777777" w:rsidR="00D80DB7" w:rsidRPr="00D80DB7" w:rsidRDefault="00D80DB7" w:rsidP="00D80DB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vom Brocke et al. (2009) — SLR rigor (cited by Bouwmans 2024). Run forward citations for recent SLR methodology updates.</w:t>
      </w:r>
    </w:p>
    <w:p w14:paraId="3B46BA72" w14:textId="77777777" w:rsidR="00D80DB7" w:rsidRPr="00D80DB7" w:rsidRDefault="00D80DB7" w:rsidP="00D80DB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Webster &amp; Watson (2002) — concept-centric SLR (cited by Rakovic 2024; Bouwmans 2024). Standard methodology reference.</w:t>
      </w:r>
    </w:p>
    <w:p w14:paraId="236B798A" w14:textId="77777777" w:rsidR="00D80DB7" w:rsidRPr="00D80DB7" w:rsidRDefault="00D80DB7" w:rsidP="00D80DB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Recommended forward citation targets: Schiuma (2022) → newer transformative leadership compass extensions; Blanka (2022) → newer DSR competency studies; IDG Vols 1/2 → IDG adoption in IS/digital transformation.</w:t>
      </w:r>
    </w:p>
    <w:p w14:paraId="6D22599A" w14:textId="77777777" w:rsidR="00D80DB7" w:rsidRPr="00D80DB7" w:rsidRDefault="00E277D3" w:rsidP="00D80DB7">
      <w:pPr>
        <w:spacing w:after="0"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noProof/>
          <w:kern w:val="0"/>
        </w:rPr>
        <w:pict w14:anchorId="2029A761">
          <v:rect id="_x0000_i1025" style="width:0;height:1.5pt" o:hralign="center" o:hrstd="t" o:hr="t" fillcolor="#a0a0a0" stroked="f"/>
        </w:pict>
      </w:r>
    </w:p>
    <w:p w14:paraId="59D46B2B" w14:textId="77777777" w:rsidR="00D80DB7" w:rsidRPr="00D80DB7" w:rsidRDefault="00D80DB7" w:rsidP="00D80D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DB7">
        <w:rPr>
          <w:rFonts w:ascii="Times New Roman" w:eastAsia="Times New Roman" w:hAnsi="Times New Roman" w:cs="Times New Roman"/>
          <w:b/>
          <w:bCs/>
          <w:kern w:val="0"/>
          <w:sz w:val="36"/>
          <w:szCs w:val="36"/>
          <w14:ligatures w14:val="none"/>
        </w:rPr>
        <w:t>6. Reference Mapping (Appendix)</w:t>
      </w:r>
    </w:p>
    <w:p w14:paraId="452044FC"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Theme 1: DT Leadership Competency Frameworks</w:t>
      </w:r>
    </w:p>
    <w:p w14:paraId="020354C3" w14:textId="77777777" w:rsidR="00D80DB7" w:rsidRPr="00D80DB7" w:rsidRDefault="00D80DB7" w:rsidP="00D80DB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lastRenderedPageBreak/>
        <w:t>Schiuma G. (2022) — Transformative leadership compass: 6 competencies | Int.J.Entrepreneurial Behaviour | DOI: 10.1108/IJEBR-01-2021-0087 | Cit: 208</w:t>
      </w:r>
    </w:p>
    <w:p w14:paraId="54D76ED1" w14:textId="77777777" w:rsidR="00D80DB7" w:rsidRPr="00D80DB7" w:rsidRDefault="00D80DB7" w:rsidP="00D80DB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Schiuma G. (2024) — Transformative leadership competencies for org DT | Business Horizons | DOI: 10.1016/j.bushor.2024.04.004 | Cit: 73</w:t>
      </w:r>
    </w:p>
    <w:p w14:paraId="67C327AF" w14:textId="77777777" w:rsidR="00D80DB7" w:rsidRPr="00D80DB7" w:rsidRDefault="00D80DB7" w:rsidP="00D80DB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Müller S.D. (2024) — DT leadership competencies: contingency approach | Int.J.Information Management | DOI: 10.1016/j.ijinfomgt.2023.102734 | Cit: 76</w:t>
      </w:r>
    </w:p>
    <w:p w14:paraId="44D65AA9" w14:textId="77777777" w:rsidR="00D80DB7" w:rsidRPr="00D80DB7" w:rsidRDefault="00D80DB7" w:rsidP="00D80DB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Weber E. (2022) — DT Leadership Framework: empirical insights | J.Leadership Studies | DOI: 10.1002/jls.21810 | Cit: 45</w:t>
      </w:r>
    </w:p>
    <w:p w14:paraId="6E60E96C" w14:textId="77777777" w:rsidR="00D80DB7" w:rsidRPr="00D80DB7" w:rsidRDefault="00D80DB7" w:rsidP="00D80DB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Philip J. (2023) — Key leadership competencies for DT: Delphi study | Leadership &amp; Org Dev Journal | DOI: 10.1108/LODJ-02-2022-0063 | Cit: 42</w:t>
      </w:r>
    </w:p>
    <w:p w14:paraId="16E7C0E2" w14:textId="77777777" w:rsidR="00D80DB7" w:rsidRPr="00D80DB7" w:rsidRDefault="00D80DB7" w:rsidP="00D80DB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Imran F. (2020) — Leadership Competencies for DT: multi-case evidence | Adv.Intelligent Systems | DOI: 10.1007/978-3-030-50791-6_11 | Cit: 43</w:t>
      </w:r>
    </w:p>
    <w:p w14:paraId="53DF601D" w14:textId="77777777" w:rsidR="00D80DB7" w:rsidRPr="00D80DB7" w:rsidRDefault="00D80DB7" w:rsidP="00D80DB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Gilli K. (2023) — Leadership competencies for DT: job ads analysis | German J.HRM | DOI: 10.1177/23970022221087252 | Cit: 37</w:t>
      </w:r>
    </w:p>
    <w:p w14:paraId="3B771359" w14:textId="77777777" w:rsidR="00D80DB7" w:rsidRPr="00D80DB7" w:rsidRDefault="00D80DB7" w:rsidP="00D80DB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Bouwmans M. (2024) — DT skills framework: SLR | PLoS ONE | DOI: 10.1371/journal.pone.0304127 | Cit: 17</w:t>
      </w:r>
    </w:p>
    <w:p w14:paraId="622E1CDD" w14:textId="77777777" w:rsidR="00D80DB7" w:rsidRPr="00D80DB7" w:rsidRDefault="00D80DB7" w:rsidP="00D80DB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Ongena G. (2024) — Digital Leadership Competency to Enhance DT | Int.J.Innovation &amp; Tech.Mgmt | DOI: 10.1142/S0219877024500421 | Cit: 12</w:t>
      </w:r>
    </w:p>
    <w:p w14:paraId="1E163AD4" w14:textId="77777777" w:rsidR="00D80DB7" w:rsidRPr="00D80DB7" w:rsidRDefault="00D80DB7" w:rsidP="00D80DB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Rakovic L. (2024) — Role of leadership in managing DT: SLR | E+M Ekonomie | DOI: 10.15240/tul/001/2024-2-006 | Cit: 14</w:t>
      </w:r>
    </w:p>
    <w:p w14:paraId="55DBAA1C" w14:textId="77777777" w:rsidR="00D80DB7" w:rsidRPr="00D80DB7" w:rsidRDefault="00D80DB7" w:rsidP="00D80DB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Živković S. (2022) — Integrative leadership competency framework for DT | Economic Thought &amp; Practice | DOI: 10.17818/EMIP/2022/1.11 | Cit: 9</w:t>
      </w:r>
    </w:p>
    <w:p w14:paraId="6719DEDE" w14:textId="77777777" w:rsidR="00D80DB7" w:rsidRPr="00D80DB7" w:rsidRDefault="00D80DB7" w:rsidP="00D80DB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Viaene S. (2026) — DT leadership for organizational agility | IS &amp; E-Business Management | DOI: 10.1007/s10257-026-00717-w | Cit: 0</w:t>
      </w:r>
    </w:p>
    <w:p w14:paraId="6687DDA9"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Theme 2: Inner Skills, Mindset &amp; Emotional Intelligence</w:t>
      </w:r>
    </w:p>
    <w:p w14:paraId="054F95A2" w14:textId="77777777" w:rsidR="00D80DB7" w:rsidRPr="00D80DB7" w:rsidRDefault="00D80DB7" w:rsidP="00D80DB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Blanka C. (2022) — DT and employee competency: DSR approach | Tech.Forecasting &amp; Social Change | DOI: 10.1016/j.techfore.2022.121575 | Cit: 202</w:t>
      </w:r>
    </w:p>
    <w:p w14:paraId="592C1748" w14:textId="77777777" w:rsidR="00D80DB7" w:rsidRPr="00D80DB7" w:rsidRDefault="00D80DB7" w:rsidP="00D80DB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Poláková M. (2023) — Soft skills in Industry 5.0 | Heliyon | DOI: 10.1016/j.heliyon.2023.e18670 | Cit: 218</w:t>
      </w:r>
    </w:p>
    <w:p w14:paraId="0B85FE2D" w14:textId="77777777" w:rsidR="00D80DB7" w:rsidRPr="00D80DB7" w:rsidRDefault="00D80DB7" w:rsidP="00D80DB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Alabdali M.A. (2024) — Green digital mindset and DT leadership | J.Cleaner Production | DOI: 10.1016/j.jclepro.2024.141670 | Cit: 72</w:t>
      </w:r>
    </w:p>
    <w:p w14:paraId="2E74AFBC" w14:textId="77777777" w:rsidR="00D80DB7" w:rsidRPr="00D80DB7" w:rsidRDefault="00D80DB7" w:rsidP="00D80DB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Ertiö T. (2024) — Digital leaders' EI and technostress | Business Horizons | DOI: 10.1016/j.bushor.2024.03.004 | Cit: 31</w:t>
      </w:r>
    </w:p>
    <w:p w14:paraId="4D86794A" w14:textId="77777777" w:rsidR="00D80DB7" w:rsidRPr="00D80DB7" w:rsidRDefault="00D80DB7" w:rsidP="00D80DB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Höyng M. (2023) — Intentional digital readiness | Computers in Human Behavior Reports | DOI: 10.1016/j.chbr.2023.100314 | Cit: 33</w:t>
      </w:r>
    </w:p>
    <w:p w14:paraId="3AE7FC5A" w14:textId="77777777" w:rsidR="00D80DB7" w:rsidRPr="00D80DB7" w:rsidRDefault="00D80DB7" w:rsidP="00D80DB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Kocak S. (2026) — Digital Mindset Model: DSR + Org Culture Theory | Comm.Computer &amp; IS | DOI: 10.1007/978-3-032-06878-1_15 | Cit: 0</w:t>
      </w:r>
    </w:p>
    <w:p w14:paraId="70C8D4D2" w14:textId="77777777" w:rsidR="00D80DB7" w:rsidRPr="00D80DB7" w:rsidRDefault="00D80DB7" w:rsidP="00D80DB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Kocak S. (2024) — Digital Mindset Competence Model: DSR for craft sector | KDIR 2024 | DOI: 10.5220/0013029000003838 | Cit: 2</w:t>
      </w:r>
    </w:p>
    <w:p w14:paraId="63996B1B" w14:textId="77777777" w:rsidR="00D80DB7" w:rsidRPr="00D80DB7" w:rsidRDefault="00D80DB7" w:rsidP="00D80DB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Schmidt D.H. (2023) — Data-driven leader: big data leadership framework | J.Management Development | DOI: 10.1108/JMD-12-2022-0306 | Cit: 33</w:t>
      </w:r>
    </w:p>
    <w:p w14:paraId="0FAEDD87" w14:textId="77777777" w:rsidR="00D80DB7" w:rsidRPr="00D80DB7" w:rsidRDefault="00D80DB7" w:rsidP="00D80DB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Ghosh S. (2025) — Digital mindset in DT: socio-technical systems | Technovation | DOI: 10.1016/j.technovation.2025.103240 | Cit: 11</w:t>
      </w:r>
    </w:p>
    <w:p w14:paraId="42753B0A" w14:textId="77777777" w:rsidR="00D80DB7" w:rsidRPr="00D80DB7" w:rsidRDefault="00D80DB7" w:rsidP="00D80DB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Rodrigues Y.T. (2024) — Soft Skills for Responsible Leadership: Framework | LNISO | DOI: 10.1007/978-3-031-65782-5_24 | Cit: 0</w:t>
      </w:r>
    </w:p>
    <w:p w14:paraId="2666D4E9" w14:textId="77777777" w:rsidR="00D80DB7" w:rsidRPr="00D80DB7" w:rsidRDefault="00D80DB7" w:rsidP="00D80DB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Plattfaut R. (2021) — Developing Digitalization Mindset: Action Research | LNISO | DOI: 10.1007/978-3-030-86800-0_12 | Cit: 4</w:t>
      </w:r>
    </w:p>
    <w:p w14:paraId="5202C629"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lastRenderedPageBreak/>
        <w:t>Theme 3: Inner Development Goals (IDG)</w:t>
      </w:r>
    </w:p>
    <w:p w14:paraId="4F78F2BA" w14:textId="77777777" w:rsidR="00D80DB7" w:rsidRPr="00D80DB7" w:rsidRDefault="00D80DB7" w:rsidP="00D80DB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Egel E. (2025) — Global Leadership for Sustainability + IDGs: integrated framework | IDG Stories Vol.2 | DOI: 10.1515/9783111453729-012 | Cit: 0</w:t>
      </w:r>
    </w:p>
    <w:p w14:paraId="6E04AF9F" w14:textId="77777777" w:rsidR="00D80DB7" w:rsidRPr="00D80DB7" w:rsidRDefault="00D80DB7" w:rsidP="00D80DB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Rhodes J. (2025) — Measuring and training IDGs | IDG Stories Vol.2 | DOI: 10.1515/9783111453729-010 | Cit: 0</w:t>
      </w:r>
    </w:p>
    <w:p w14:paraId="44D24FBC" w14:textId="77777777" w:rsidR="00D80DB7" w:rsidRPr="00D80DB7" w:rsidRDefault="00D80DB7" w:rsidP="00D80DB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Rimanoczy I. (2025) — Sustainability Mindset Indicator: IDG assessment tool | IDG Stories Vol.2 | DOI: 10.1515/9783111453729-005 | Cit: 0</w:t>
      </w:r>
    </w:p>
    <w:p w14:paraId="5349CB91" w14:textId="77777777" w:rsidR="00D80DB7" w:rsidRPr="00D80DB7" w:rsidRDefault="00D80DB7" w:rsidP="00D80DB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Wamsler C. (2025) — Institutionalization of IDGs: system transformation | IDG Stories Vol.2 | DOI: 10.1515/9783111453729-024 | Cit: 0</w:t>
      </w:r>
    </w:p>
    <w:p w14:paraId="51136592" w14:textId="77777777" w:rsidR="00D80DB7" w:rsidRPr="00D80DB7" w:rsidRDefault="00D80DB7" w:rsidP="00D80DB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Satterwhite R. (2025) — Systems Thinking and IDGs | New Directions for Student Leadership | DOI: 10.1002/yd.70021 | Cit: 0</w:t>
      </w:r>
    </w:p>
    <w:p w14:paraId="702C8174" w14:textId="77777777" w:rsidR="00D80DB7" w:rsidRPr="00D80DB7" w:rsidRDefault="00D80DB7" w:rsidP="00D80DB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Vogel L.T. (2025) — 'Being' as core IDG methodology | IDG Stories Vol.1 | DOI: 10.1515/9783111337913-003 | Cit: 0</w:t>
      </w:r>
    </w:p>
    <w:p w14:paraId="766F4329" w14:textId="77777777" w:rsidR="00D80DB7" w:rsidRPr="00D80DB7" w:rsidRDefault="00D80DB7" w:rsidP="00D80DB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von Wirth T. (2025) — Connectedness: essential IDG factor | IDG Stories Vol.1 | DOI: 10.1515/9783111337913-016 | Cit: 1</w:t>
      </w:r>
    </w:p>
    <w:p w14:paraId="25707E0C" w14:textId="77777777" w:rsidR="00D80DB7" w:rsidRPr="00D80DB7" w:rsidRDefault="00D80DB7" w:rsidP="00D80DB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Shtaltovna Y. (2025) — EI + Digital Literacy + IDG + Employability | WMSCI 2025 | DOI: 10.54808/WMSCI2025.01.341 | Cit: 0</w:t>
      </w:r>
    </w:p>
    <w:p w14:paraId="67A05977" w14:textId="77777777" w:rsidR="00D80DB7" w:rsidRPr="00D80DB7" w:rsidRDefault="00D80DB7" w:rsidP="00D80DB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Reams J. (2025) — Servant Leadership, Adult Development, and IDGs | Servant Leadership 2nd ed. | DOI: 10.1007/978-3-031-69922-1_8 | Cit: 0</w:t>
      </w:r>
    </w:p>
    <w:p w14:paraId="0D951289" w14:textId="77777777" w:rsidR="00D80DB7" w:rsidRPr="00D80DB7" w:rsidRDefault="00D80DB7" w:rsidP="00D80DB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Robles S. (2025) — IDGs in sustainable entrepreneurship education | J.Int.Council Small Business | DOI: 10.1080/26437015.2024.2412827 | Cit: 4</w:t>
      </w:r>
    </w:p>
    <w:p w14:paraId="2AF4BF41" w14:textId="77777777" w:rsidR="00D80DB7" w:rsidRPr="00D80DB7" w:rsidRDefault="00D80DB7" w:rsidP="00D80D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DB7">
        <w:rPr>
          <w:rFonts w:ascii="Times New Roman" w:eastAsia="Times New Roman" w:hAnsi="Times New Roman" w:cs="Times New Roman"/>
          <w:b/>
          <w:bCs/>
          <w:kern w:val="0"/>
          <w:sz w:val="27"/>
          <w:szCs w:val="27"/>
          <w14:ligatures w14:val="none"/>
        </w:rPr>
        <w:t>Theme 4: Human-Centered DT — Kernel Theories &amp; Design Foundations</w:t>
      </w:r>
    </w:p>
    <w:p w14:paraId="0A59DDE9" w14:textId="77777777" w:rsidR="00D80DB7" w:rsidRPr="00D80DB7" w:rsidRDefault="00D80DB7" w:rsidP="00D80DB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Butt J. (2020) — Conceptual framework for DT in manufacturing: BPM | Designs | DOI: 10.3390/designs4030017 | Cit: 186</w:t>
      </w:r>
    </w:p>
    <w:p w14:paraId="34A2D716" w14:textId="77777777" w:rsidR="00D80DB7" w:rsidRPr="00D80DB7" w:rsidRDefault="00D80DB7" w:rsidP="00D80DB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Fenwick A. (2024) — HRM in AI-driven DT: human-centric adoption | Discover AI | DOI: 10.1007/s44163-024-00125-4 | Cit: 75</w:t>
      </w:r>
    </w:p>
    <w:p w14:paraId="66223D9B" w14:textId="77777777" w:rsidR="00D80DB7" w:rsidRPr="00D80DB7" w:rsidRDefault="00D80DB7" w:rsidP="00D80DB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Hansen A.K. (2025) — Technology isn't enough for Industry 4.0 | Int.J.Production Research | DOI: 10.1080/00207543.2024.2305800 | Cit: 38</w:t>
      </w:r>
    </w:p>
    <w:p w14:paraId="4AA2629D" w14:textId="77777777" w:rsidR="00D80DB7" w:rsidRPr="00D80DB7" w:rsidRDefault="00D80DB7" w:rsidP="00D80DB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Lima B.F. (2023) — Socio-Technical Framework for Lean PM in DT | Sustainability | DOI: 10.3390/su15031756 | Cit: 36</w:t>
      </w:r>
    </w:p>
    <w:p w14:paraId="52ADEBD0" w14:textId="77777777" w:rsidR="00D80DB7" w:rsidRPr="00D80DB7" w:rsidRDefault="00D80DB7" w:rsidP="00D80DB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Ngayo Fotso G.M. (2021) — Leadership competencies for 21st century: SLR | European J.Training &amp; Development | DOI: 10.1108/EJTD-04-2020-0078 | Cit: 31</w:t>
      </w:r>
    </w:p>
    <w:p w14:paraId="753C6F0A" w14:textId="77777777" w:rsidR="00D80DB7" w:rsidRPr="00D80DB7" w:rsidRDefault="00D80DB7" w:rsidP="00D80DB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Kwiotkowska A. (2021) — Leadership competencies in Industry 4.0: Polish case | Energies | DOI: 10.3390/en14144338 | Cit: 28</w:t>
      </w:r>
    </w:p>
    <w:p w14:paraId="2A7CC2BA" w14:textId="77777777" w:rsidR="00D80DB7" w:rsidRPr="00D80DB7" w:rsidRDefault="00D80DB7" w:rsidP="00D80DB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Abbu H. (2025) — Human-Centric Digital Leadership Scale: validation | Digital | DOI: 10.3390/digital5010007 | Cit: 3</w:t>
      </w:r>
    </w:p>
    <w:p w14:paraId="0F472939" w14:textId="77777777" w:rsidR="00D80DB7" w:rsidRPr="00D80DB7" w:rsidRDefault="00D80DB7" w:rsidP="00D80DB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Abbu H. (2023) — Assessing Digital Leadership: Human Dimensions Scale | ICE/ITMC 2023 | DOI: 10.1109/ICE/ITMC58018.2023.10332437 | Cit: 4</w:t>
      </w:r>
    </w:p>
    <w:p w14:paraId="38052668" w14:textId="77777777" w:rsidR="00D80DB7" w:rsidRPr="00D80DB7" w:rsidRDefault="00D80DB7" w:rsidP="00D80DB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80DB7">
        <w:rPr>
          <w:rFonts w:ascii="Times New Roman" w:eastAsia="Times New Roman" w:hAnsi="Times New Roman" w:cs="Times New Roman"/>
          <w:kern w:val="0"/>
          <w14:ligatures w14:val="none"/>
        </w:rPr>
        <w:t>Muzulon N.Z. (2025) — Beyond Technical Skills: Competency Framework for Engineers | Societies | DOI: 10.3390/soc15080217 | Cit: 2</w:t>
      </w:r>
    </w:p>
    <w:p w14:paraId="6BE67D58" w14:textId="77777777" w:rsidR="00D80DB7" w:rsidRDefault="00D80DB7"/>
    <w:sectPr w:rsidR="00D80D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2A40"/>
    <w:multiLevelType w:val="multilevel"/>
    <w:tmpl w:val="0700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6A49"/>
    <w:multiLevelType w:val="multilevel"/>
    <w:tmpl w:val="919C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01989"/>
    <w:multiLevelType w:val="multilevel"/>
    <w:tmpl w:val="A546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A6873"/>
    <w:multiLevelType w:val="multilevel"/>
    <w:tmpl w:val="898418A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870CD4"/>
    <w:multiLevelType w:val="multilevel"/>
    <w:tmpl w:val="91B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72BEA"/>
    <w:multiLevelType w:val="multilevel"/>
    <w:tmpl w:val="D95C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21CF2"/>
    <w:multiLevelType w:val="multilevel"/>
    <w:tmpl w:val="3670B2A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81457E"/>
    <w:multiLevelType w:val="multilevel"/>
    <w:tmpl w:val="4CDE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D6855"/>
    <w:multiLevelType w:val="multilevel"/>
    <w:tmpl w:val="B2F4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E1B3A"/>
    <w:multiLevelType w:val="multilevel"/>
    <w:tmpl w:val="79AE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678FF"/>
    <w:multiLevelType w:val="multilevel"/>
    <w:tmpl w:val="BD4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C4D8E"/>
    <w:multiLevelType w:val="multilevel"/>
    <w:tmpl w:val="EA50B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E4CBD"/>
    <w:multiLevelType w:val="multilevel"/>
    <w:tmpl w:val="65C0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67135"/>
    <w:multiLevelType w:val="multilevel"/>
    <w:tmpl w:val="BBC4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85405"/>
    <w:multiLevelType w:val="multilevel"/>
    <w:tmpl w:val="32A8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D5586"/>
    <w:multiLevelType w:val="multilevel"/>
    <w:tmpl w:val="8828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472DE"/>
    <w:multiLevelType w:val="multilevel"/>
    <w:tmpl w:val="F778785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786F02"/>
    <w:multiLevelType w:val="multilevel"/>
    <w:tmpl w:val="C5F8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B47784"/>
    <w:multiLevelType w:val="multilevel"/>
    <w:tmpl w:val="B168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512312">
    <w:abstractNumId w:val="10"/>
  </w:num>
  <w:num w:numId="2" w16cid:durableId="1634630422">
    <w:abstractNumId w:val="1"/>
  </w:num>
  <w:num w:numId="3" w16cid:durableId="1159074908">
    <w:abstractNumId w:val="13"/>
  </w:num>
  <w:num w:numId="4" w16cid:durableId="444814993">
    <w:abstractNumId w:val="7"/>
  </w:num>
  <w:num w:numId="5" w16cid:durableId="1833567727">
    <w:abstractNumId w:val="12"/>
  </w:num>
  <w:num w:numId="6" w16cid:durableId="748117740">
    <w:abstractNumId w:val="9"/>
  </w:num>
  <w:num w:numId="7" w16cid:durableId="1486429681">
    <w:abstractNumId w:val="14"/>
  </w:num>
  <w:num w:numId="8" w16cid:durableId="1207793713">
    <w:abstractNumId w:val="0"/>
  </w:num>
  <w:num w:numId="9" w16cid:durableId="1075861503">
    <w:abstractNumId w:val="2"/>
  </w:num>
  <w:num w:numId="10" w16cid:durableId="1424839624">
    <w:abstractNumId w:val="4"/>
  </w:num>
  <w:num w:numId="11" w16cid:durableId="1029140555">
    <w:abstractNumId w:val="17"/>
  </w:num>
  <w:num w:numId="12" w16cid:durableId="1816683657">
    <w:abstractNumId w:val="8"/>
  </w:num>
  <w:num w:numId="13" w16cid:durableId="1876574711">
    <w:abstractNumId w:val="5"/>
  </w:num>
  <w:num w:numId="14" w16cid:durableId="1113091815">
    <w:abstractNumId w:val="18"/>
  </w:num>
  <w:num w:numId="15" w16cid:durableId="1518501544">
    <w:abstractNumId w:val="15"/>
  </w:num>
  <w:num w:numId="16" w16cid:durableId="2146503983">
    <w:abstractNumId w:val="11"/>
  </w:num>
  <w:num w:numId="17" w16cid:durableId="593635934">
    <w:abstractNumId w:val="16"/>
  </w:num>
  <w:num w:numId="18" w16cid:durableId="1424378041">
    <w:abstractNumId w:val="3"/>
  </w:num>
  <w:num w:numId="19" w16cid:durableId="1691010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B7"/>
    <w:rsid w:val="007D13BA"/>
    <w:rsid w:val="00D80DB7"/>
    <w:rsid w:val="00E277D3"/>
  </w:rsids>
  <m:mathPr>
    <m:mathFont m:val="Cambria Math"/>
    <m:brkBin m:val="before"/>
    <m:brkBinSub m:val="--"/>
    <m:smallFrac m:val="0"/>
    <m:dispDef/>
    <m:lMargin m:val="0"/>
    <m:rMargin m:val="0"/>
    <m:defJc m:val="centerGroup"/>
    <m:wrapIndent m:val="1440"/>
    <m:intLim m:val="subSup"/>
    <m:naryLim m:val="undOvr"/>
  </m:mathPr>
  <w:themeFontLang w:val="en-A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F9D32"/>
  <w15:chartTrackingRefBased/>
  <w15:docId w15:val="{EAF4AB50-000C-E54C-9971-6FE27046E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DB7"/>
    <w:rPr>
      <w:rFonts w:eastAsiaTheme="majorEastAsia" w:cstheme="majorBidi"/>
      <w:color w:val="272727" w:themeColor="text1" w:themeTint="D8"/>
    </w:rPr>
  </w:style>
  <w:style w:type="paragraph" w:styleId="Title">
    <w:name w:val="Title"/>
    <w:basedOn w:val="Normal"/>
    <w:next w:val="Normal"/>
    <w:link w:val="TitleChar"/>
    <w:uiPriority w:val="10"/>
    <w:qFormat/>
    <w:rsid w:val="00D80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DB7"/>
    <w:pPr>
      <w:spacing w:before="160"/>
      <w:jc w:val="center"/>
    </w:pPr>
    <w:rPr>
      <w:i/>
      <w:iCs/>
      <w:color w:val="404040" w:themeColor="text1" w:themeTint="BF"/>
    </w:rPr>
  </w:style>
  <w:style w:type="character" w:customStyle="1" w:styleId="QuoteChar">
    <w:name w:val="Quote Char"/>
    <w:basedOn w:val="DefaultParagraphFont"/>
    <w:link w:val="Quote"/>
    <w:uiPriority w:val="29"/>
    <w:rsid w:val="00D80DB7"/>
    <w:rPr>
      <w:i/>
      <w:iCs/>
      <w:color w:val="404040" w:themeColor="text1" w:themeTint="BF"/>
    </w:rPr>
  </w:style>
  <w:style w:type="paragraph" w:styleId="ListParagraph">
    <w:name w:val="List Paragraph"/>
    <w:basedOn w:val="Normal"/>
    <w:uiPriority w:val="34"/>
    <w:qFormat/>
    <w:rsid w:val="00D80DB7"/>
    <w:pPr>
      <w:ind w:left="720"/>
      <w:contextualSpacing/>
    </w:pPr>
  </w:style>
  <w:style w:type="character" w:styleId="IntenseEmphasis">
    <w:name w:val="Intense Emphasis"/>
    <w:basedOn w:val="DefaultParagraphFont"/>
    <w:uiPriority w:val="21"/>
    <w:qFormat/>
    <w:rsid w:val="00D80DB7"/>
    <w:rPr>
      <w:i/>
      <w:iCs/>
      <w:color w:val="0F4761" w:themeColor="accent1" w:themeShade="BF"/>
    </w:rPr>
  </w:style>
  <w:style w:type="paragraph" w:styleId="IntenseQuote">
    <w:name w:val="Intense Quote"/>
    <w:basedOn w:val="Normal"/>
    <w:next w:val="Normal"/>
    <w:link w:val="IntenseQuoteChar"/>
    <w:uiPriority w:val="30"/>
    <w:qFormat/>
    <w:rsid w:val="00D80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DB7"/>
    <w:rPr>
      <w:i/>
      <w:iCs/>
      <w:color w:val="0F4761" w:themeColor="accent1" w:themeShade="BF"/>
    </w:rPr>
  </w:style>
  <w:style w:type="character" w:styleId="IntenseReference">
    <w:name w:val="Intense Reference"/>
    <w:basedOn w:val="DefaultParagraphFont"/>
    <w:uiPriority w:val="32"/>
    <w:qFormat/>
    <w:rsid w:val="00D80DB7"/>
    <w:rPr>
      <w:b/>
      <w:bCs/>
      <w:smallCaps/>
      <w:color w:val="0F4761" w:themeColor="accent1" w:themeShade="BF"/>
      <w:spacing w:val="5"/>
    </w:rPr>
  </w:style>
  <w:style w:type="paragraph" w:styleId="NormalWeb">
    <w:name w:val="Normal (Web)"/>
    <w:basedOn w:val="Normal"/>
    <w:uiPriority w:val="99"/>
    <w:semiHidden/>
    <w:unhideWhenUsed/>
    <w:rsid w:val="00D80D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0DB7"/>
    <w:rPr>
      <w:b/>
      <w:bCs/>
    </w:rPr>
  </w:style>
  <w:style w:type="paragraph" w:styleId="HTMLPreformatted">
    <w:name w:val="HTML Preformatted"/>
    <w:basedOn w:val="Normal"/>
    <w:link w:val="HTMLPreformattedChar"/>
    <w:uiPriority w:val="99"/>
    <w:semiHidden/>
    <w:unhideWhenUsed/>
    <w:rsid w:val="00D8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80DB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80DB7"/>
    <w:rPr>
      <w:rFonts w:ascii="Courier New" w:eastAsia="Times New Roman" w:hAnsi="Courier New" w:cs="Courier New"/>
      <w:sz w:val="20"/>
      <w:szCs w:val="20"/>
    </w:rPr>
  </w:style>
  <w:style w:type="character" w:styleId="Emphasis">
    <w:name w:val="Emphasis"/>
    <w:basedOn w:val="DefaultParagraphFont"/>
    <w:uiPriority w:val="20"/>
    <w:qFormat/>
    <w:rsid w:val="00D80D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3313</Words>
  <Characters>18888</Characters>
  <Application>Microsoft Office Word</Application>
  <DocSecurity>0</DocSecurity>
  <Lines>157</Lines>
  <Paragraphs>44</Paragraphs>
  <ScaleCrop>false</ScaleCrop>
  <Company/>
  <LinksUpToDate>false</LinksUpToDate>
  <CharactersWithSpaces>22157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LI</dc:creator>
  <cp:keywords/>
  <dc:description/>
  <cp:lastModifiedBy>Xin LI</cp:lastModifiedBy>
  <cp:revision>1</cp:revision>
  <dcterms:created xsi:type="dcterms:W3CDTF">2026-04-05T14:11:00Z</dcterms:created>
  <dcterms:modified xsi:type="dcterms:W3CDTF">2026-04-05T14:16:00Z</dcterms:modified>
</cp:coreProperties>
</file>