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C7238" w:rsidRPr="00540CCD" w:rsidRDefault="00EE5A6E">
      <w:pPr>
        <w:pStyle w:val="Heading1"/>
        <w:jc w:val="both"/>
        <w:rPr>
          <w:sz w:val="32"/>
        </w:rPr>
      </w:pPr>
      <w:bookmarkStart w:id="0" w:name="_musgl2et2lo3" w:colFirst="0" w:colLast="0"/>
      <w:bookmarkEnd w:id="0"/>
      <w:r w:rsidRPr="00540CCD">
        <w:rPr>
          <w:sz w:val="32"/>
        </w:rPr>
        <w:t>Case Study 2: The role of large reef-associated predators in structuring adjacent soft-sediment communities</w:t>
      </w:r>
    </w:p>
    <w:p w:rsidR="00EC7238" w:rsidRDefault="00EE5A6E">
      <w:pPr>
        <w:pStyle w:val="Heading2"/>
        <w:jc w:val="both"/>
        <w:rPr>
          <w:rFonts w:ascii="Calibri" w:eastAsia="Calibri" w:hAnsi="Calibri" w:cs="Calibri"/>
        </w:rPr>
      </w:pPr>
      <w:bookmarkStart w:id="1" w:name="_3fl8q3585j5" w:colFirst="0" w:colLast="0"/>
      <w:bookmarkEnd w:id="1"/>
      <w:r>
        <w:rPr>
          <w:rFonts w:ascii="Calibri" w:eastAsia="Calibri" w:hAnsi="Calibri" w:cs="Calibri"/>
        </w:rPr>
        <w:t>Background</w:t>
      </w:r>
    </w:p>
    <w:p w:rsidR="00EC7238" w:rsidRDefault="00EE5A6E">
      <w:pPr>
        <w:jc w:val="both"/>
        <w:rPr>
          <w:rFonts w:ascii="Calibri" w:eastAsia="Calibri" w:hAnsi="Calibri" w:cs="Calibri"/>
        </w:rPr>
      </w:pPr>
      <w:r>
        <w:rPr>
          <w:rFonts w:ascii="Calibri" w:eastAsia="Calibri" w:hAnsi="Calibri" w:cs="Calibri"/>
        </w:rPr>
        <w:t xml:space="preserve">In ecology, ‘haloes’ have been described in many contexts </w:t>
      </w:r>
      <w:hyperlink r:id="rId6">
        <w:r>
          <w:rPr>
            <w:rFonts w:ascii="Calibri" w:eastAsia="Calibri" w:hAnsi="Calibri" w:cs="Calibri"/>
          </w:rPr>
          <w:t>(</w:t>
        </w:r>
        <w:proofErr w:type="spellStart"/>
        <w:r>
          <w:rPr>
            <w:rFonts w:ascii="Calibri" w:eastAsia="Calibri" w:hAnsi="Calibri" w:cs="Calibri"/>
          </w:rPr>
          <w:t>Suchanek</w:t>
        </w:r>
        <w:proofErr w:type="spellEnd"/>
        <w:r>
          <w:rPr>
            <w:rFonts w:ascii="Calibri" w:eastAsia="Calibri" w:hAnsi="Calibri" w:cs="Calibri"/>
          </w:rPr>
          <w:t xml:space="preserve"> 1978; </w:t>
        </w:r>
        <w:proofErr w:type="spellStart"/>
        <w:r>
          <w:rPr>
            <w:rFonts w:ascii="Calibri" w:eastAsia="Calibri" w:hAnsi="Calibri" w:cs="Calibri"/>
          </w:rPr>
          <w:t>Fairweather</w:t>
        </w:r>
        <w:proofErr w:type="spellEnd"/>
        <w:r>
          <w:rPr>
            <w:rFonts w:ascii="Calibri" w:eastAsia="Calibri" w:hAnsi="Calibri" w:cs="Calibri"/>
          </w:rPr>
          <w:t xml:space="preserve"> 1988)</w:t>
        </w:r>
      </w:hyperlink>
      <w:r>
        <w:rPr>
          <w:rFonts w:ascii="Calibri" w:eastAsia="Calibri" w:hAnsi="Calibri" w:cs="Calibri"/>
        </w:rPr>
        <w:t xml:space="preserve"> and generally are thought to result from a predator or herbivore foraging given distances from a ‘shelter habitat’ out into a ‘food habitat’. Studies in temperate marine ecosystems have found ‘</w:t>
      </w:r>
      <w:proofErr w:type="spellStart"/>
      <w:r>
        <w:rPr>
          <w:rFonts w:ascii="Calibri" w:eastAsia="Calibri" w:hAnsi="Calibri" w:cs="Calibri"/>
        </w:rPr>
        <w:t>infaunal</w:t>
      </w:r>
      <w:proofErr w:type="spellEnd"/>
      <w:r>
        <w:rPr>
          <w:rFonts w:ascii="Calibri" w:eastAsia="Calibri" w:hAnsi="Calibri" w:cs="Calibri"/>
        </w:rPr>
        <w:t xml:space="preserve"> haloes’, areas of decreased density of soft-sediment fauna adjacent to reefs, at a variety of scales </w:t>
      </w:r>
      <w:hyperlink r:id="rId7">
        <w:r>
          <w:rPr>
            <w:rFonts w:ascii="Calibri" w:eastAsia="Calibri" w:hAnsi="Calibri" w:cs="Calibri"/>
          </w:rPr>
          <w:t xml:space="preserve">(0-30 m, Davis </w:t>
        </w:r>
      </w:hyperlink>
      <w:hyperlink r:id="rId8">
        <w:r>
          <w:rPr>
            <w:rFonts w:ascii="Calibri" w:eastAsia="Calibri" w:hAnsi="Calibri" w:cs="Calibri"/>
            <w:i/>
          </w:rPr>
          <w:t>et al.</w:t>
        </w:r>
      </w:hyperlink>
      <w:hyperlink r:id="rId9">
        <w:r>
          <w:rPr>
            <w:rFonts w:ascii="Calibri" w:eastAsia="Calibri" w:hAnsi="Calibri" w:cs="Calibri"/>
          </w:rPr>
          <w:t xml:space="preserve"> 1982; 0-70 m, Posey &amp; Ambrose 1994)</w:t>
        </w:r>
      </w:hyperlink>
      <w:r>
        <w:rPr>
          <w:rFonts w:ascii="Calibri" w:eastAsia="Calibri" w:hAnsi="Calibri" w:cs="Calibri"/>
        </w:rPr>
        <w:t xml:space="preserve">. The model suggesting reef-associated predators are responsible for haloes is supported by studies of gut contents of fish on temperate reefs </w:t>
      </w:r>
      <w:hyperlink r:id="rId10">
        <w:r>
          <w:rPr>
            <w:rFonts w:ascii="Calibri" w:eastAsia="Calibri" w:hAnsi="Calibri" w:cs="Calibri"/>
          </w:rPr>
          <w:t xml:space="preserve">(Lindquist </w:t>
        </w:r>
      </w:hyperlink>
      <w:hyperlink r:id="rId11">
        <w:r>
          <w:rPr>
            <w:rFonts w:ascii="Calibri" w:eastAsia="Calibri" w:hAnsi="Calibri" w:cs="Calibri"/>
            <w:i/>
          </w:rPr>
          <w:t>et al.</w:t>
        </w:r>
      </w:hyperlink>
      <w:hyperlink r:id="rId12">
        <w:r>
          <w:rPr>
            <w:rFonts w:ascii="Calibri" w:eastAsia="Calibri" w:hAnsi="Calibri" w:cs="Calibri"/>
          </w:rPr>
          <w:t xml:space="preserve"> 1994)</w:t>
        </w:r>
      </w:hyperlink>
      <w:r>
        <w:rPr>
          <w:rFonts w:ascii="Calibri" w:eastAsia="Calibri" w:hAnsi="Calibri" w:cs="Calibri"/>
        </w:rPr>
        <w:t xml:space="preserve">. However, convincing demonstrations of predators causing haloes of prey in these systems have been hampered due to limited replication of caging studies </w:t>
      </w:r>
      <w:hyperlink r:id="rId13">
        <w:r>
          <w:rPr>
            <w:rFonts w:ascii="Calibri" w:eastAsia="Calibri" w:hAnsi="Calibri" w:cs="Calibri"/>
          </w:rPr>
          <w:t>(Posey &amp; Ambrose 1994)</w:t>
        </w:r>
      </w:hyperlink>
      <w:r>
        <w:rPr>
          <w:rFonts w:ascii="Calibri" w:eastAsia="Calibri" w:hAnsi="Calibri" w:cs="Calibri"/>
        </w:rPr>
        <w:t xml:space="preserve"> and the lack of large-scale manipulations </w:t>
      </w:r>
      <w:hyperlink r:id="rId14">
        <w:r>
          <w:rPr>
            <w:rFonts w:ascii="Calibri" w:eastAsia="Calibri" w:hAnsi="Calibri" w:cs="Calibri"/>
          </w:rPr>
          <w:t xml:space="preserve">(Thrush </w:t>
        </w:r>
      </w:hyperlink>
      <w:hyperlink r:id="rId15">
        <w:r>
          <w:rPr>
            <w:rFonts w:ascii="Calibri" w:eastAsia="Calibri" w:hAnsi="Calibri" w:cs="Calibri"/>
            <w:i/>
          </w:rPr>
          <w:t>et al.</w:t>
        </w:r>
      </w:hyperlink>
      <w:hyperlink r:id="rId16">
        <w:r>
          <w:rPr>
            <w:rFonts w:ascii="Calibri" w:eastAsia="Calibri" w:hAnsi="Calibri" w:cs="Calibri"/>
          </w:rPr>
          <w:t xml:space="preserve"> 2000)</w:t>
        </w:r>
      </w:hyperlink>
      <w:r>
        <w:rPr>
          <w:rFonts w:ascii="Calibri" w:eastAsia="Calibri" w:hAnsi="Calibri" w:cs="Calibri"/>
        </w:rPr>
        <w:t>.</w:t>
      </w:r>
    </w:p>
    <w:p w:rsidR="00EC7238" w:rsidRDefault="00EE5A6E">
      <w:pPr>
        <w:ind w:firstLine="720"/>
        <w:jc w:val="both"/>
        <w:rPr>
          <w:rFonts w:ascii="Calibri" w:eastAsia="Calibri" w:hAnsi="Calibri" w:cs="Calibri"/>
        </w:rPr>
      </w:pPr>
      <w:r>
        <w:rPr>
          <w:rFonts w:ascii="Calibri" w:eastAsia="Calibri" w:hAnsi="Calibri" w:cs="Calibri"/>
        </w:rPr>
        <w:t xml:space="preserve">The most conspicuous predators associated with reefs in </w:t>
      </w:r>
      <w:proofErr w:type="spellStart"/>
      <w:r>
        <w:rPr>
          <w:rFonts w:ascii="Calibri" w:eastAsia="Calibri" w:hAnsi="Calibri" w:cs="Calibri"/>
        </w:rPr>
        <w:t>northeastern</w:t>
      </w:r>
      <w:proofErr w:type="spellEnd"/>
      <w:r>
        <w:rPr>
          <w:rFonts w:ascii="Calibri" w:eastAsia="Calibri" w:hAnsi="Calibri" w:cs="Calibri"/>
        </w:rPr>
        <w:t xml:space="preserve"> New Zealand are the </w:t>
      </w:r>
      <w:proofErr w:type="spellStart"/>
      <w:r>
        <w:rPr>
          <w:rFonts w:ascii="Calibri" w:eastAsia="Calibri" w:hAnsi="Calibri" w:cs="Calibri"/>
        </w:rPr>
        <w:t>sparid</w:t>
      </w:r>
      <w:proofErr w:type="spellEnd"/>
      <w:r>
        <w:rPr>
          <w:rFonts w:ascii="Calibri" w:eastAsia="Calibri" w:hAnsi="Calibri" w:cs="Calibri"/>
        </w:rPr>
        <w:t xml:space="preserve"> fish </w:t>
      </w:r>
      <w:proofErr w:type="spellStart"/>
      <w:r>
        <w:rPr>
          <w:rFonts w:ascii="Calibri" w:eastAsia="Calibri" w:hAnsi="Calibri" w:cs="Calibri"/>
          <w:i/>
        </w:rPr>
        <w:t>Pagrus</w:t>
      </w:r>
      <w:proofErr w:type="spellEnd"/>
      <w:r>
        <w:rPr>
          <w:rFonts w:ascii="Calibri" w:eastAsia="Calibri" w:hAnsi="Calibri" w:cs="Calibri"/>
          <w:i/>
        </w:rPr>
        <w:t xml:space="preserve"> </w:t>
      </w:r>
      <w:proofErr w:type="spellStart"/>
      <w:r>
        <w:rPr>
          <w:rFonts w:ascii="Calibri" w:eastAsia="Calibri" w:hAnsi="Calibri" w:cs="Calibri"/>
          <w:i/>
        </w:rPr>
        <w:t>auratus</w:t>
      </w:r>
      <w:proofErr w:type="spellEnd"/>
      <w:r>
        <w:rPr>
          <w:rFonts w:ascii="Calibri" w:eastAsia="Calibri" w:hAnsi="Calibri" w:cs="Calibri"/>
        </w:rPr>
        <w:t xml:space="preserve"> (snapper) and the rock lobster </w:t>
      </w:r>
      <w:proofErr w:type="spellStart"/>
      <w:r>
        <w:rPr>
          <w:rFonts w:ascii="Calibri" w:eastAsia="Calibri" w:hAnsi="Calibri" w:cs="Calibri"/>
          <w:i/>
        </w:rPr>
        <w:t>Jasus</w:t>
      </w:r>
      <w:proofErr w:type="spellEnd"/>
      <w:r>
        <w:rPr>
          <w:rFonts w:ascii="Calibri" w:eastAsia="Calibri" w:hAnsi="Calibri" w:cs="Calibri"/>
          <w:i/>
        </w:rPr>
        <w:t xml:space="preserve"> </w:t>
      </w:r>
      <w:proofErr w:type="spellStart"/>
      <w:r>
        <w:rPr>
          <w:rFonts w:ascii="Calibri" w:eastAsia="Calibri" w:hAnsi="Calibri" w:cs="Calibri"/>
          <w:i/>
        </w:rPr>
        <w:t>edwardsii</w:t>
      </w:r>
      <w:proofErr w:type="spellEnd"/>
      <w:r>
        <w:rPr>
          <w:rFonts w:ascii="Calibri" w:eastAsia="Calibri" w:hAnsi="Calibri" w:cs="Calibri"/>
        </w:rPr>
        <w:t xml:space="preserve">. They are highly targeted by local fisheries and occur at higher densities inside no-take marine reserves </w:t>
      </w:r>
      <w:hyperlink r:id="rId17">
        <w:r>
          <w:rPr>
            <w:rFonts w:ascii="Calibri" w:eastAsia="Calibri" w:hAnsi="Calibri" w:cs="Calibri"/>
          </w:rPr>
          <w:t xml:space="preserve">(NTR, Babcock </w:t>
        </w:r>
      </w:hyperlink>
      <w:hyperlink r:id="rId18">
        <w:r>
          <w:rPr>
            <w:rFonts w:ascii="Calibri" w:eastAsia="Calibri" w:hAnsi="Calibri" w:cs="Calibri"/>
            <w:i/>
          </w:rPr>
          <w:t>et al.</w:t>
        </w:r>
      </w:hyperlink>
      <w:hyperlink r:id="rId19">
        <w:r>
          <w:rPr>
            <w:rFonts w:ascii="Calibri" w:eastAsia="Calibri" w:hAnsi="Calibri" w:cs="Calibri"/>
          </w:rPr>
          <w:t xml:space="preserve"> 1999)</w:t>
        </w:r>
      </w:hyperlink>
      <w:r>
        <w:rPr>
          <w:rFonts w:ascii="Calibri" w:eastAsia="Calibri" w:hAnsi="Calibri" w:cs="Calibri"/>
        </w:rPr>
        <w:t xml:space="preserve">. In this region the influence of predators on rocky reefs has been examined using the existing large-scale experimental framework provided by marine reserves </w:t>
      </w:r>
      <w:hyperlink r:id="rId20">
        <w:r>
          <w:rPr>
            <w:rFonts w:ascii="Calibri" w:eastAsia="Calibri" w:hAnsi="Calibri" w:cs="Calibri"/>
          </w:rPr>
          <w:t xml:space="preserve">(Babcock </w:t>
        </w:r>
      </w:hyperlink>
      <w:hyperlink r:id="rId21">
        <w:r>
          <w:rPr>
            <w:rFonts w:ascii="Calibri" w:eastAsia="Calibri" w:hAnsi="Calibri" w:cs="Calibri"/>
            <w:i/>
          </w:rPr>
          <w:t>et al.</w:t>
        </w:r>
      </w:hyperlink>
      <w:hyperlink r:id="rId22">
        <w:r>
          <w:rPr>
            <w:rFonts w:ascii="Calibri" w:eastAsia="Calibri" w:hAnsi="Calibri" w:cs="Calibri"/>
          </w:rPr>
          <w:t xml:space="preserve"> 1999; Shears &amp; Babcock 2002)</w:t>
        </w:r>
      </w:hyperlink>
      <w:r>
        <w:rPr>
          <w:rFonts w:ascii="Calibri" w:eastAsia="Calibri" w:hAnsi="Calibri" w:cs="Calibri"/>
        </w:rPr>
        <w:t xml:space="preserve">. Using this approach, Langlois et al. </w:t>
      </w:r>
      <w:hyperlink r:id="rId23">
        <w:r>
          <w:rPr>
            <w:rFonts w:ascii="Calibri" w:eastAsia="Calibri" w:hAnsi="Calibri" w:cs="Calibri"/>
          </w:rPr>
          <w:t>(2005)</w:t>
        </w:r>
      </w:hyperlink>
      <w:r>
        <w:rPr>
          <w:rFonts w:ascii="Calibri" w:eastAsia="Calibri" w:hAnsi="Calibri" w:cs="Calibri"/>
        </w:rPr>
        <w:t xml:space="preserve"> examined the potential role of large reef-associated predators in structuring adjacent soft-sediment communities, by contrasting the densities of predators and prey found inside versus outside three NTR. </w:t>
      </w:r>
    </w:p>
    <w:p w:rsidR="00EC7238" w:rsidRDefault="00EE5A6E">
      <w:pPr>
        <w:ind w:firstLine="720"/>
        <w:jc w:val="both"/>
        <w:rPr>
          <w:rFonts w:ascii="Calibri" w:eastAsia="Calibri" w:hAnsi="Calibri" w:cs="Calibri"/>
        </w:rPr>
      </w:pPr>
      <w:r>
        <w:rPr>
          <w:rFonts w:ascii="Calibri" w:eastAsia="Calibri" w:hAnsi="Calibri" w:cs="Calibri"/>
        </w:rPr>
        <w:t>Unlike a B</w:t>
      </w:r>
      <w:r w:rsidR="00695D4A">
        <w:rPr>
          <w:rFonts w:ascii="Calibri" w:eastAsia="Calibri" w:hAnsi="Calibri" w:cs="Calibri"/>
        </w:rPr>
        <w:t>efore-</w:t>
      </w:r>
      <w:r>
        <w:rPr>
          <w:rFonts w:ascii="Calibri" w:eastAsia="Calibri" w:hAnsi="Calibri" w:cs="Calibri"/>
        </w:rPr>
        <w:t>A</w:t>
      </w:r>
      <w:r w:rsidR="00695D4A">
        <w:rPr>
          <w:rFonts w:ascii="Calibri" w:eastAsia="Calibri" w:hAnsi="Calibri" w:cs="Calibri"/>
        </w:rPr>
        <w:t>fter-</w:t>
      </w:r>
      <w:r>
        <w:rPr>
          <w:rFonts w:ascii="Calibri" w:eastAsia="Calibri" w:hAnsi="Calibri" w:cs="Calibri"/>
        </w:rPr>
        <w:t>C</w:t>
      </w:r>
      <w:r w:rsidR="00695D4A">
        <w:rPr>
          <w:rFonts w:ascii="Calibri" w:eastAsia="Calibri" w:hAnsi="Calibri" w:cs="Calibri"/>
        </w:rPr>
        <w:t>ontrol-</w:t>
      </w:r>
      <w:r>
        <w:rPr>
          <w:rFonts w:ascii="Calibri" w:eastAsia="Calibri" w:hAnsi="Calibri" w:cs="Calibri"/>
        </w:rPr>
        <w:t>I</w:t>
      </w:r>
      <w:r w:rsidR="00695D4A">
        <w:rPr>
          <w:rFonts w:ascii="Calibri" w:eastAsia="Calibri" w:hAnsi="Calibri" w:cs="Calibri"/>
        </w:rPr>
        <w:t>mpact (</w:t>
      </w:r>
      <w:r w:rsidR="00AD5546">
        <w:rPr>
          <w:rFonts w:ascii="Calibri" w:eastAsia="Calibri" w:hAnsi="Calibri" w:cs="Calibri"/>
        </w:rPr>
        <w:t>Underwood 1993</w:t>
      </w:r>
      <w:r w:rsidR="00695D4A">
        <w:rPr>
          <w:rFonts w:ascii="Calibri" w:eastAsia="Calibri" w:hAnsi="Calibri" w:cs="Calibri"/>
        </w:rPr>
        <w:t>)</w:t>
      </w:r>
      <w:r>
        <w:rPr>
          <w:rFonts w:ascii="Calibri" w:eastAsia="Calibri" w:hAnsi="Calibri" w:cs="Calibri"/>
        </w:rPr>
        <w:t xml:space="preserve"> designed study, a potential problem with studies of established NTR is that evidence of a negative relationship between predator densities and densities of prey does not eliminate other potential models </w:t>
      </w:r>
      <w:hyperlink r:id="rId24">
        <w:r>
          <w:rPr>
            <w:rFonts w:ascii="Calibri" w:eastAsia="Calibri" w:hAnsi="Calibri" w:cs="Calibri"/>
          </w:rPr>
          <w:t>(</w:t>
        </w:r>
        <w:proofErr w:type="spellStart"/>
        <w:r>
          <w:rPr>
            <w:rFonts w:ascii="Calibri" w:eastAsia="Calibri" w:hAnsi="Calibri" w:cs="Calibri"/>
          </w:rPr>
          <w:t>Hurlbert</w:t>
        </w:r>
        <w:proofErr w:type="spellEnd"/>
        <w:r>
          <w:rPr>
            <w:rFonts w:ascii="Calibri" w:eastAsia="Calibri" w:hAnsi="Calibri" w:cs="Calibri"/>
          </w:rPr>
          <w:t xml:space="preserve"> 1984; Underwood </w:t>
        </w:r>
      </w:hyperlink>
      <w:hyperlink r:id="rId25">
        <w:r>
          <w:rPr>
            <w:rFonts w:ascii="Calibri" w:eastAsia="Calibri" w:hAnsi="Calibri" w:cs="Calibri"/>
            <w:i/>
          </w:rPr>
          <w:t>et al.</w:t>
        </w:r>
      </w:hyperlink>
      <w:hyperlink r:id="rId26">
        <w:r>
          <w:rPr>
            <w:rFonts w:ascii="Calibri" w:eastAsia="Calibri" w:hAnsi="Calibri" w:cs="Calibri"/>
          </w:rPr>
          <w:t xml:space="preserve"> 2000)</w:t>
        </w:r>
      </w:hyperlink>
      <w:r>
        <w:rPr>
          <w:rFonts w:ascii="Calibri" w:eastAsia="Calibri" w:hAnsi="Calibri" w:cs="Calibri"/>
        </w:rPr>
        <w:t xml:space="preserve">. Results might be confounded by other factors that may structure the soft-sediment community (e.g. wave action, sediment grain-size distributions, organic matter, </w:t>
      </w:r>
      <w:proofErr w:type="spellStart"/>
      <w:r>
        <w:rPr>
          <w:rFonts w:ascii="Calibri" w:eastAsia="Calibri" w:hAnsi="Calibri" w:cs="Calibri"/>
        </w:rPr>
        <w:t>infaunal</w:t>
      </w:r>
      <w:proofErr w:type="spellEnd"/>
      <w:r>
        <w:rPr>
          <w:rFonts w:ascii="Calibri" w:eastAsia="Calibri" w:hAnsi="Calibri" w:cs="Calibri"/>
        </w:rPr>
        <w:t xml:space="preserve"> interactions). In the original study, Langlois et al. </w:t>
      </w:r>
      <w:hyperlink r:id="rId27">
        <w:r>
          <w:rPr>
            <w:rFonts w:ascii="Calibri" w:eastAsia="Calibri" w:hAnsi="Calibri" w:cs="Calibri"/>
          </w:rPr>
          <w:t>(2005)</w:t>
        </w:r>
      </w:hyperlink>
      <w:r>
        <w:rPr>
          <w:rFonts w:ascii="Calibri" w:eastAsia="Calibri" w:hAnsi="Calibri" w:cs="Calibri"/>
        </w:rPr>
        <w:t xml:space="preserve"> hypothesised that predation by large reef-associated predators would result in lower densities of large (&gt; 4 mm) soft-sediment </w:t>
      </w:r>
      <w:proofErr w:type="spellStart"/>
      <w:r>
        <w:rPr>
          <w:rFonts w:ascii="Calibri" w:eastAsia="Calibri" w:hAnsi="Calibri" w:cs="Calibri"/>
        </w:rPr>
        <w:t>macrofauna</w:t>
      </w:r>
      <w:proofErr w:type="spellEnd"/>
      <w:r>
        <w:rPr>
          <w:rFonts w:ascii="Calibri" w:eastAsia="Calibri" w:hAnsi="Calibri" w:cs="Calibri"/>
        </w:rPr>
        <w:t xml:space="preserve"> inside reserves compared to outside reserves (Predator model). A further hypothesis was that predation would decrease with increasing distances from the reef, resulting in a ‘halo' pattern in the community </w:t>
      </w:r>
      <w:hyperlink r:id="rId28">
        <w:r>
          <w:rPr>
            <w:rFonts w:ascii="Calibri" w:eastAsia="Calibri" w:hAnsi="Calibri" w:cs="Calibri"/>
          </w:rPr>
          <w:t>(Posey &amp; Ambrose 1994)</w:t>
        </w:r>
      </w:hyperlink>
      <w:r>
        <w:rPr>
          <w:rFonts w:ascii="Calibri" w:eastAsia="Calibri" w:hAnsi="Calibri" w:cs="Calibri"/>
        </w:rPr>
        <w:t>, i.e., an increase in prey densities with increasing distances from the reef edge (Distance model).</w:t>
      </w:r>
    </w:p>
    <w:p w:rsidR="00EC7238" w:rsidRDefault="00EE5A6E">
      <w:pPr>
        <w:ind w:firstLine="720"/>
        <w:jc w:val="both"/>
        <w:rPr>
          <w:rFonts w:ascii="Calibri" w:eastAsia="Calibri" w:hAnsi="Calibri" w:cs="Calibri"/>
        </w:rPr>
      </w:pPr>
      <w:r>
        <w:rPr>
          <w:rFonts w:ascii="Calibri" w:eastAsia="Calibri" w:hAnsi="Calibri" w:cs="Calibri"/>
        </w:rPr>
        <w:t xml:space="preserve">In the original study, Langlois et al. </w:t>
      </w:r>
      <w:hyperlink r:id="rId29">
        <w:r>
          <w:rPr>
            <w:rFonts w:ascii="Calibri" w:eastAsia="Calibri" w:hAnsi="Calibri" w:cs="Calibri"/>
          </w:rPr>
          <w:t>(2005)</w:t>
        </w:r>
      </w:hyperlink>
      <w:r>
        <w:rPr>
          <w:rFonts w:ascii="Calibri" w:eastAsia="Calibri" w:hAnsi="Calibri" w:cs="Calibri"/>
        </w:rPr>
        <w:t xml:space="preserve"> investigated the influence of measured environmental variables (Table </w:t>
      </w:r>
      <w:bookmarkStart w:id="2" w:name="_GoBack"/>
      <w:r w:rsidR="00FD2F1B">
        <w:rPr>
          <w:rFonts w:ascii="Calibri" w:eastAsia="Calibri" w:hAnsi="Calibri" w:cs="Calibri"/>
        </w:rPr>
        <w:t>A4</w:t>
      </w:r>
      <w:bookmarkEnd w:id="2"/>
      <w:r>
        <w:rPr>
          <w:rFonts w:ascii="Calibri" w:eastAsia="Calibri" w:hAnsi="Calibri" w:cs="Calibri"/>
        </w:rPr>
        <w:t xml:space="preserve">.1) on the abundance composition of the assemblage inside and outside multiple NTR was investigated using multivariate multiple regression, which found no evidence that any of the measured environmental variables were confounding the comparison of the soft-sediment assemblages inside and outside the multiple NTR. To estimate effects on individual taxa inside and outside the NTR across the multiple random sites and multiple NTR locations, the original analysis used a mixed-model ANOVA, where P-values were obtained using permutations </w:t>
      </w:r>
      <w:hyperlink r:id="rId30">
        <w:r>
          <w:rPr>
            <w:rFonts w:ascii="Calibri" w:eastAsia="Calibri" w:hAnsi="Calibri" w:cs="Calibri"/>
          </w:rPr>
          <w:t xml:space="preserve">(Anderson &amp; </w:t>
        </w:r>
        <w:proofErr w:type="spellStart"/>
        <w:r>
          <w:rPr>
            <w:rFonts w:ascii="Calibri" w:eastAsia="Calibri" w:hAnsi="Calibri" w:cs="Calibri"/>
          </w:rPr>
          <w:t>ter</w:t>
        </w:r>
        <w:proofErr w:type="spellEnd"/>
        <w:r>
          <w:rPr>
            <w:rFonts w:ascii="Calibri" w:eastAsia="Calibri" w:hAnsi="Calibri" w:cs="Calibri"/>
          </w:rPr>
          <w:t xml:space="preserve"> </w:t>
        </w:r>
        <w:proofErr w:type="spellStart"/>
        <w:r>
          <w:rPr>
            <w:rFonts w:ascii="Calibri" w:eastAsia="Calibri" w:hAnsi="Calibri" w:cs="Calibri"/>
          </w:rPr>
          <w:t>Braak</w:t>
        </w:r>
        <w:proofErr w:type="spellEnd"/>
        <w:r>
          <w:rPr>
            <w:rFonts w:ascii="Calibri" w:eastAsia="Calibri" w:hAnsi="Calibri" w:cs="Calibri"/>
          </w:rPr>
          <w:t xml:space="preserve"> 2003)</w:t>
        </w:r>
      </w:hyperlink>
      <w:r>
        <w:rPr>
          <w:rFonts w:ascii="Calibri" w:eastAsia="Calibri" w:hAnsi="Calibri" w:cs="Calibri"/>
        </w:rPr>
        <w:t xml:space="preserve">, to account for the great many zeros contained in the data. Any influence of the multiple environmental variables measured (Table </w:t>
      </w:r>
      <w:r w:rsidR="00FD2F1B">
        <w:rPr>
          <w:rFonts w:ascii="Calibri" w:eastAsia="Calibri" w:hAnsi="Calibri" w:cs="Calibri"/>
        </w:rPr>
        <w:t>A4</w:t>
      </w:r>
      <w:r>
        <w:rPr>
          <w:rFonts w:ascii="Calibri" w:eastAsia="Calibri" w:hAnsi="Calibri" w:cs="Calibri"/>
        </w:rPr>
        <w:t xml:space="preserve">.1) could not be accounted for in the original analysis of individual taxa due to the limited error families available in GLMM routines at that time. As a consequence it was impossible to tease apart the relative importance of NTR status and distance from the reef edge from variation in snapper or rock lobster density or the influence of measured environmental variables on the individual </w:t>
      </w:r>
      <w:proofErr w:type="spellStart"/>
      <w:r>
        <w:rPr>
          <w:rFonts w:ascii="Calibri" w:eastAsia="Calibri" w:hAnsi="Calibri" w:cs="Calibri"/>
        </w:rPr>
        <w:t>infaunal</w:t>
      </w:r>
      <w:proofErr w:type="spellEnd"/>
      <w:r>
        <w:rPr>
          <w:rFonts w:ascii="Calibri" w:eastAsia="Calibri" w:hAnsi="Calibri" w:cs="Calibri"/>
        </w:rPr>
        <w:t xml:space="preserve"> taxa. The revised analyses here based on a full subsets multiple regression approach allows the influence of environmental and predator density variables to be assessed independently, whilst accounting for the nesting of random sites inside and outside multiple random NTR and samples collected along a transect of fixed distance from the reef edge.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69"/>
      </w:tblGrid>
      <w:tr w:rsidR="00540CCD" w:rsidTr="00540CCD">
        <w:tc>
          <w:tcPr>
            <w:tcW w:w="10459" w:type="dxa"/>
          </w:tcPr>
          <w:p w:rsidR="00540CCD" w:rsidRDefault="00540CCD" w:rsidP="00540CCD">
            <w:pPr>
              <w:pBdr>
                <w:top w:val="none" w:sz="0" w:space="0" w:color="auto"/>
                <w:left w:val="none" w:sz="0" w:space="0" w:color="auto"/>
                <w:bottom w:val="none" w:sz="0" w:space="0" w:color="auto"/>
                <w:right w:val="none" w:sz="0" w:space="0" w:color="auto"/>
                <w:between w:val="none" w:sz="0" w:space="0" w:color="auto"/>
              </w:pBdr>
              <w:jc w:val="both"/>
              <w:rPr>
                <w:rFonts w:ascii="Calibri" w:eastAsia="Calibri" w:hAnsi="Calibri" w:cs="Calibri"/>
              </w:rPr>
            </w:pPr>
            <w:r>
              <w:rPr>
                <w:noProof/>
              </w:rPr>
              <w:lastRenderedPageBreak/>
              <w:drawing>
                <wp:anchor distT="0" distB="0" distL="114300" distR="114300" simplePos="0" relativeHeight="251659264" behindDoc="0" locked="0" layoutInCell="1" hidden="0" allowOverlap="1" wp14:anchorId="24C5A7B0" wp14:editId="4DBEE394">
                  <wp:simplePos x="0" y="0"/>
                  <wp:positionH relativeFrom="margin">
                    <wp:posOffset>-12065</wp:posOffset>
                  </wp:positionH>
                  <wp:positionV relativeFrom="paragraph">
                    <wp:posOffset>180974</wp:posOffset>
                  </wp:positionV>
                  <wp:extent cx="6581775" cy="4295775"/>
                  <wp:effectExtent l="0" t="0" r="9525" b="9525"/>
                  <wp:wrapTopAndBottom distT="0" dist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1"/>
                          <a:srcRect/>
                          <a:stretch>
                            <a:fillRect/>
                          </a:stretch>
                        </pic:blipFill>
                        <pic:spPr>
                          <a:xfrm>
                            <a:off x="0" y="0"/>
                            <a:ext cx="6581775" cy="4295775"/>
                          </a:xfrm>
                          <a:prstGeom prst="rect">
                            <a:avLst/>
                          </a:prstGeom>
                          <a:ln/>
                        </pic:spPr>
                      </pic:pic>
                    </a:graphicData>
                  </a:graphic>
                  <wp14:sizeRelH relativeFrom="margin">
                    <wp14:pctWidth>0</wp14:pctWidth>
                  </wp14:sizeRelH>
                  <wp14:sizeRelV relativeFrom="margin">
                    <wp14:pctHeight>0</wp14:pctHeight>
                  </wp14:sizeRelV>
                </wp:anchor>
              </w:drawing>
            </w:r>
          </w:p>
        </w:tc>
      </w:tr>
      <w:tr w:rsidR="00540CCD" w:rsidTr="00540CCD">
        <w:tc>
          <w:tcPr>
            <w:tcW w:w="10459" w:type="dxa"/>
          </w:tcPr>
          <w:p w:rsidR="00540CCD" w:rsidRPr="00540CCD" w:rsidRDefault="00540CCD" w:rsidP="00540CCD">
            <w:pPr>
              <w:widowControl w:val="0"/>
              <w:spacing w:after="200"/>
              <w:jc w:val="both"/>
              <w:rPr>
                <w:sz w:val="18"/>
                <w:szCs w:val="18"/>
              </w:rPr>
            </w:pPr>
            <w:r>
              <w:rPr>
                <w:b/>
                <w:sz w:val="18"/>
                <w:szCs w:val="18"/>
              </w:rPr>
              <w:t xml:space="preserve">Fig. </w:t>
            </w:r>
            <w:r w:rsidR="00FD2F1B">
              <w:rPr>
                <w:b/>
                <w:sz w:val="18"/>
                <w:szCs w:val="18"/>
              </w:rPr>
              <w:t>A4</w:t>
            </w:r>
            <w:r>
              <w:rPr>
                <w:b/>
                <w:sz w:val="18"/>
                <w:szCs w:val="18"/>
              </w:rPr>
              <w:t>.1.</w:t>
            </w:r>
            <w:r>
              <w:rPr>
                <w:sz w:val="18"/>
                <w:szCs w:val="18"/>
              </w:rPr>
              <w:t xml:space="preserve"> (a) Map of Hauraki Gulf and environs showing the location of the three reserves surveyed in this study. (b) The insets show the reserve boundaries (dashed lines) and survey sites (solid circles) at the three locations.</w:t>
            </w:r>
          </w:p>
        </w:tc>
      </w:tr>
    </w:tbl>
    <w:p w:rsidR="00EC7238" w:rsidRDefault="00EE5A6E">
      <w:pPr>
        <w:pStyle w:val="Heading2"/>
        <w:widowControl w:val="0"/>
        <w:jc w:val="both"/>
        <w:rPr>
          <w:rFonts w:ascii="Calibri" w:eastAsia="Calibri" w:hAnsi="Calibri" w:cs="Calibri"/>
        </w:rPr>
      </w:pPr>
      <w:bookmarkStart w:id="3" w:name="_31s57ulpxdlh" w:colFirst="0" w:colLast="0"/>
      <w:bookmarkEnd w:id="3"/>
      <w:r>
        <w:rPr>
          <w:rFonts w:ascii="Calibri" w:eastAsia="Calibri" w:hAnsi="Calibri" w:cs="Calibri"/>
        </w:rPr>
        <w:t>Methods</w:t>
      </w:r>
    </w:p>
    <w:p w:rsidR="00EC7238" w:rsidRDefault="00EE5A6E">
      <w:pPr>
        <w:jc w:val="both"/>
        <w:rPr>
          <w:rFonts w:ascii="Calibri" w:eastAsia="Calibri" w:hAnsi="Calibri" w:cs="Calibri"/>
        </w:rPr>
      </w:pPr>
      <w:r>
        <w:rPr>
          <w:rFonts w:ascii="Calibri" w:eastAsia="Calibri" w:hAnsi="Calibri" w:cs="Calibri"/>
        </w:rPr>
        <w:t xml:space="preserve">In 2002 New Zealand’s </w:t>
      </w:r>
      <w:proofErr w:type="spellStart"/>
      <w:r>
        <w:rPr>
          <w:rFonts w:ascii="Calibri" w:eastAsia="Calibri" w:hAnsi="Calibri" w:cs="Calibri"/>
        </w:rPr>
        <w:t>northeastern</w:t>
      </w:r>
      <w:proofErr w:type="spellEnd"/>
      <w:r>
        <w:rPr>
          <w:rFonts w:ascii="Calibri" w:eastAsia="Calibri" w:hAnsi="Calibri" w:cs="Calibri"/>
        </w:rPr>
        <w:t xml:space="preserve"> bioregion contained eight reserves, three of which were considered broadly comparable biotype replicates </w:t>
      </w:r>
      <w:hyperlink r:id="rId32">
        <w:r>
          <w:rPr>
            <w:rFonts w:ascii="Calibri" w:eastAsia="Calibri" w:hAnsi="Calibri" w:cs="Calibri"/>
          </w:rPr>
          <w:t xml:space="preserve">(Shears &amp; Babcock 2003; Willis </w:t>
        </w:r>
      </w:hyperlink>
      <w:hyperlink r:id="rId33">
        <w:r>
          <w:rPr>
            <w:rFonts w:ascii="Calibri" w:eastAsia="Calibri" w:hAnsi="Calibri" w:cs="Calibri"/>
            <w:i/>
          </w:rPr>
          <w:t>et al.</w:t>
        </w:r>
      </w:hyperlink>
      <w:hyperlink r:id="rId34">
        <w:r>
          <w:rPr>
            <w:rFonts w:ascii="Calibri" w:eastAsia="Calibri" w:hAnsi="Calibri" w:cs="Calibri"/>
          </w:rPr>
          <w:t xml:space="preserve"> 2003)</w:t>
        </w:r>
      </w:hyperlink>
      <w:r>
        <w:rPr>
          <w:rFonts w:ascii="Calibri" w:eastAsia="Calibri" w:hAnsi="Calibri" w:cs="Calibri"/>
        </w:rPr>
        <w:t xml:space="preserve">. This study was carried out between January and March of 2002, using these three locations as a random factor to explicitly test the generality of any potential differences in the effects of marine reserve status </w:t>
      </w:r>
      <w:hyperlink r:id="rId35">
        <w:r>
          <w:rPr>
            <w:rFonts w:ascii="Calibri" w:eastAsia="Calibri" w:hAnsi="Calibri" w:cs="Calibri"/>
          </w:rPr>
          <w:t>(as in Beck 1997)</w:t>
        </w:r>
      </w:hyperlink>
      <w:r>
        <w:rPr>
          <w:rFonts w:ascii="Calibri" w:eastAsia="Calibri" w:hAnsi="Calibri" w:cs="Calibri"/>
        </w:rPr>
        <w:t xml:space="preserve">. The Cape Rodney to </w:t>
      </w:r>
      <w:proofErr w:type="spellStart"/>
      <w:r>
        <w:rPr>
          <w:rFonts w:ascii="Calibri" w:eastAsia="Calibri" w:hAnsi="Calibri" w:cs="Calibri"/>
        </w:rPr>
        <w:t>Okakari</w:t>
      </w:r>
      <w:proofErr w:type="spellEnd"/>
      <w:r>
        <w:rPr>
          <w:rFonts w:ascii="Calibri" w:eastAsia="Calibri" w:hAnsi="Calibri" w:cs="Calibri"/>
        </w:rPr>
        <w:t xml:space="preserve"> Point (Leigh) Marine Reserve (36° 16´S, 174° 48´E) was gazetted in 1975, the </w:t>
      </w:r>
      <w:proofErr w:type="spellStart"/>
      <w:r>
        <w:rPr>
          <w:rFonts w:ascii="Calibri" w:eastAsia="Calibri" w:hAnsi="Calibri" w:cs="Calibri"/>
        </w:rPr>
        <w:t>Tawharanui</w:t>
      </w:r>
      <w:proofErr w:type="spellEnd"/>
      <w:r>
        <w:rPr>
          <w:rFonts w:ascii="Calibri" w:eastAsia="Calibri" w:hAnsi="Calibri" w:cs="Calibri"/>
        </w:rPr>
        <w:t xml:space="preserve"> Marine Park (36° 22´S, 174° 50´E) was declared a no-take area in 1981 and the </w:t>
      </w:r>
      <w:proofErr w:type="spellStart"/>
      <w:r>
        <w:rPr>
          <w:rFonts w:ascii="Calibri" w:eastAsia="Calibri" w:hAnsi="Calibri" w:cs="Calibri"/>
        </w:rPr>
        <w:t>Te</w:t>
      </w:r>
      <w:proofErr w:type="spellEnd"/>
      <w:r>
        <w:rPr>
          <w:rFonts w:ascii="Calibri" w:eastAsia="Calibri" w:hAnsi="Calibri" w:cs="Calibri"/>
        </w:rPr>
        <w:t xml:space="preserve"> Whanganui a </w:t>
      </w:r>
      <w:proofErr w:type="spellStart"/>
      <w:r>
        <w:rPr>
          <w:rFonts w:ascii="Calibri" w:eastAsia="Calibri" w:hAnsi="Calibri" w:cs="Calibri"/>
        </w:rPr>
        <w:t>Hei</w:t>
      </w:r>
      <w:proofErr w:type="spellEnd"/>
      <w:r>
        <w:rPr>
          <w:rFonts w:ascii="Calibri" w:eastAsia="Calibri" w:hAnsi="Calibri" w:cs="Calibri"/>
        </w:rPr>
        <w:t xml:space="preserve"> (</w:t>
      </w:r>
      <w:proofErr w:type="spellStart"/>
      <w:r>
        <w:rPr>
          <w:rFonts w:ascii="Calibri" w:eastAsia="Calibri" w:hAnsi="Calibri" w:cs="Calibri"/>
        </w:rPr>
        <w:t>Hahei</w:t>
      </w:r>
      <w:proofErr w:type="spellEnd"/>
      <w:r>
        <w:rPr>
          <w:rFonts w:ascii="Calibri" w:eastAsia="Calibri" w:hAnsi="Calibri" w:cs="Calibri"/>
        </w:rPr>
        <w:t xml:space="preserve">) Marine Reserve (36° 50´S, 175° 49´E) was gazetted in 1993 (Fig. </w:t>
      </w:r>
      <w:r w:rsidR="00FD2F1B">
        <w:rPr>
          <w:rFonts w:ascii="Calibri" w:eastAsia="Calibri" w:hAnsi="Calibri" w:cs="Calibri"/>
        </w:rPr>
        <w:t>A4</w:t>
      </w:r>
      <w:r>
        <w:rPr>
          <w:rFonts w:ascii="Calibri" w:eastAsia="Calibri" w:hAnsi="Calibri" w:cs="Calibri"/>
        </w:rPr>
        <w:t xml:space="preserve">.1). At each location eight sites of similar wave exposure and reef / soft-sediment interfaces were chosen, four inside and four outside each marine reserve. To ensure interspersion, in each case, two of the non-reserve sites were located north and the other two located south of the reserve (see Fig. </w:t>
      </w:r>
      <w:r w:rsidR="00FD2F1B">
        <w:rPr>
          <w:rFonts w:ascii="Calibri" w:eastAsia="Calibri" w:hAnsi="Calibri" w:cs="Calibri"/>
        </w:rPr>
        <w:t>A4</w:t>
      </w:r>
      <w:r w:rsidR="00DC4CEF">
        <w:rPr>
          <w:rFonts w:ascii="Calibri" w:eastAsia="Calibri" w:hAnsi="Calibri" w:cs="Calibri"/>
        </w:rPr>
        <w:t>.1</w:t>
      </w:r>
      <w:r>
        <w:rPr>
          <w:rFonts w:ascii="Calibri" w:eastAsia="Calibri" w:hAnsi="Calibri" w:cs="Calibri"/>
        </w:rPr>
        <w:t xml:space="preserve">). The use of three locations and the interspersion of sites on either side of each reserve area was also to mitigate the potential confounding influence of other environmental variables (such as recruitment or food supply). Within each site, sampling was done at each of four distances from the reef edge: 2, 5, 15 and 30 m. These distance strata were comparable to previous studies of </w:t>
      </w:r>
      <w:proofErr w:type="spellStart"/>
      <w:r>
        <w:rPr>
          <w:rFonts w:ascii="Calibri" w:eastAsia="Calibri" w:hAnsi="Calibri" w:cs="Calibri"/>
        </w:rPr>
        <w:t>infaunal</w:t>
      </w:r>
      <w:proofErr w:type="spellEnd"/>
      <w:r>
        <w:rPr>
          <w:rFonts w:ascii="Calibri" w:eastAsia="Calibri" w:hAnsi="Calibri" w:cs="Calibri"/>
        </w:rPr>
        <w:t xml:space="preserve"> haloes </w:t>
      </w:r>
      <w:hyperlink r:id="rId36">
        <w:r>
          <w:rPr>
            <w:rFonts w:ascii="Calibri" w:eastAsia="Calibri" w:hAnsi="Calibri" w:cs="Calibri"/>
          </w:rPr>
          <w:t>(Posey &amp; Ambrose 1994)</w:t>
        </w:r>
      </w:hyperlink>
      <w:r>
        <w:rPr>
          <w:rFonts w:ascii="Calibri" w:eastAsia="Calibri" w:hAnsi="Calibri" w:cs="Calibri"/>
        </w:rPr>
        <w:t xml:space="preserve"> and within the likely foraging ranges of snapper </w:t>
      </w:r>
      <w:hyperlink r:id="rId37">
        <w:r>
          <w:rPr>
            <w:rFonts w:ascii="Calibri" w:eastAsia="Calibri" w:hAnsi="Calibri" w:cs="Calibri"/>
          </w:rPr>
          <w:t xml:space="preserve">(Parsons </w:t>
        </w:r>
      </w:hyperlink>
      <w:hyperlink r:id="rId38">
        <w:r>
          <w:rPr>
            <w:rFonts w:ascii="Calibri" w:eastAsia="Calibri" w:hAnsi="Calibri" w:cs="Calibri"/>
            <w:i/>
          </w:rPr>
          <w:t>et al.</w:t>
        </w:r>
      </w:hyperlink>
      <w:hyperlink r:id="rId39">
        <w:r>
          <w:rPr>
            <w:rFonts w:ascii="Calibri" w:eastAsia="Calibri" w:hAnsi="Calibri" w:cs="Calibri"/>
          </w:rPr>
          <w:t xml:space="preserve"> 2003)</w:t>
        </w:r>
      </w:hyperlink>
      <w:r>
        <w:rPr>
          <w:rFonts w:ascii="Calibri" w:eastAsia="Calibri" w:hAnsi="Calibri" w:cs="Calibri"/>
        </w:rPr>
        <w:t xml:space="preserve"> and rock lobster </w:t>
      </w:r>
      <w:hyperlink r:id="rId40">
        <w:r>
          <w:rPr>
            <w:rFonts w:ascii="Calibri" w:eastAsia="Calibri" w:hAnsi="Calibri" w:cs="Calibri"/>
          </w:rPr>
          <w:t xml:space="preserve">(Kelly </w:t>
        </w:r>
      </w:hyperlink>
      <w:hyperlink r:id="rId41">
        <w:r>
          <w:rPr>
            <w:rFonts w:ascii="Calibri" w:eastAsia="Calibri" w:hAnsi="Calibri" w:cs="Calibri"/>
            <w:i/>
          </w:rPr>
          <w:t>et al.</w:t>
        </w:r>
      </w:hyperlink>
      <w:hyperlink r:id="rId42">
        <w:r>
          <w:rPr>
            <w:rFonts w:ascii="Calibri" w:eastAsia="Calibri" w:hAnsi="Calibri" w:cs="Calibri"/>
          </w:rPr>
          <w:t xml:space="preserve"> 1999)</w:t>
        </w:r>
      </w:hyperlink>
      <w:r>
        <w:rPr>
          <w:rFonts w:ascii="Calibri" w:eastAsia="Calibri" w:hAnsi="Calibri" w:cs="Calibri"/>
        </w:rPr>
        <w:t xml:space="preserve">. At each distance, six replicate samples were obtained using box quadrats measuring 0.5 m2 (1 m x 0.5 m) x 13 cm deep (0.065 m3). Sediment was excavated by hand with a metal scoop and sieved in the field using a sieve with a 4 mm mesh. Other studies from different systems </w:t>
      </w:r>
      <w:hyperlink r:id="rId43">
        <w:r>
          <w:rPr>
            <w:rFonts w:ascii="Calibri" w:eastAsia="Calibri" w:hAnsi="Calibri" w:cs="Calibri"/>
          </w:rPr>
          <w:t xml:space="preserve">(Ambrose 1991; Lindquist </w:t>
        </w:r>
      </w:hyperlink>
      <w:hyperlink r:id="rId44">
        <w:r>
          <w:rPr>
            <w:rFonts w:ascii="Calibri" w:eastAsia="Calibri" w:hAnsi="Calibri" w:cs="Calibri"/>
            <w:i/>
          </w:rPr>
          <w:t>et al.</w:t>
        </w:r>
      </w:hyperlink>
      <w:hyperlink r:id="rId45">
        <w:r>
          <w:rPr>
            <w:rFonts w:ascii="Calibri" w:eastAsia="Calibri" w:hAnsi="Calibri" w:cs="Calibri"/>
          </w:rPr>
          <w:t xml:space="preserve"> 1994; Posey &amp; Ambrose 1994; Dahlgren </w:t>
        </w:r>
      </w:hyperlink>
      <w:hyperlink r:id="rId46">
        <w:r>
          <w:rPr>
            <w:rFonts w:ascii="Calibri" w:eastAsia="Calibri" w:hAnsi="Calibri" w:cs="Calibri"/>
            <w:i/>
          </w:rPr>
          <w:t>et al.</w:t>
        </w:r>
      </w:hyperlink>
      <w:hyperlink r:id="rId47">
        <w:r>
          <w:rPr>
            <w:rFonts w:ascii="Calibri" w:eastAsia="Calibri" w:hAnsi="Calibri" w:cs="Calibri"/>
          </w:rPr>
          <w:t xml:space="preserve"> 1999)</w:t>
        </w:r>
      </w:hyperlink>
      <w:r>
        <w:rPr>
          <w:rFonts w:ascii="Calibri" w:eastAsia="Calibri" w:hAnsi="Calibri" w:cs="Calibri"/>
        </w:rPr>
        <w:t xml:space="preserve"> have focused on smaller infauna (&gt; 0.5 mm) where the corresponding reef-associated predators were also smaller. In the present study, we focused on larger infauna (&gt; 4 mm), corresponding to the larger reef-associated predators found within reserves </w:t>
      </w:r>
      <w:hyperlink r:id="rId48">
        <w:r>
          <w:rPr>
            <w:rFonts w:ascii="Calibri" w:eastAsia="Calibri" w:hAnsi="Calibri" w:cs="Calibri"/>
          </w:rPr>
          <w:t xml:space="preserve">(snapper are ~316 mm mean total length and rock lobster are ~109.9 mm mean carapace length inside reserves, Babcock </w:t>
        </w:r>
      </w:hyperlink>
      <w:hyperlink r:id="rId49">
        <w:r>
          <w:rPr>
            <w:rFonts w:ascii="Calibri" w:eastAsia="Calibri" w:hAnsi="Calibri" w:cs="Calibri"/>
            <w:i/>
          </w:rPr>
          <w:t>et al.</w:t>
        </w:r>
      </w:hyperlink>
      <w:hyperlink r:id="rId50">
        <w:r>
          <w:rPr>
            <w:rFonts w:ascii="Calibri" w:eastAsia="Calibri" w:hAnsi="Calibri" w:cs="Calibri"/>
          </w:rPr>
          <w:t xml:space="preserve"> 1999)</w:t>
        </w:r>
      </w:hyperlink>
      <w:r>
        <w:rPr>
          <w:rFonts w:ascii="Calibri" w:eastAsia="Calibri" w:hAnsi="Calibri" w:cs="Calibri"/>
        </w:rPr>
        <w:t>. Pilot studies showed that large (&gt; 4 mm) fauna in the soft sediment around the chosen locations were relatively patchy in their spatial distribution, thus requiring a sampling unit area of 0.5 m</w:t>
      </w:r>
      <w:r>
        <w:rPr>
          <w:rFonts w:ascii="Calibri" w:eastAsia="Calibri" w:hAnsi="Calibri" w:cs="Calibri"/>
          <w:vertAlign w:val="superscript"/>
        </w:rPr>
        <w:t>2</w:t>
      </w:r>
      <w:r>
        <w:rPr>
          <w:rFonts w:ascii="Calibri" w:eastAsia="Calibri" w:hAnsi="Calibri" w:cs="Calibri"/>
        </w:rPr>
        <w:t xml:space="preserve">. Organisms retained on the sieve were preserved in 5% formalin and later </w:t>
      </w:r>
      <w:r>
        <w:rPr>
          <w:rFonts w:ascii="Calibri" w:eastAsia="Calibri" w:hAnsi="Calibri" w:cs="Calibri"/>
        </w:rPr>
        <w:lastRenderedPageBreak/>
        <w:t>transferred to 70% ethanol. All organisms were identified to the lowest taxonomic resolution possible. Dry weight abundance estimates were made for all infauna, with the shells of bivalves being excluded from such measurements.</w:t>
      </w:r>
    </w:p>
    <w:p w:rsidR="00EC7238" w:rsidRDefault="00EE5A6E">
      <w:pPr>
        <w:ind w:firstLine="720"/>
        <w:jc w:val="both"/>
        <w:rPr>
          <w:rFonts w:ascii="Calibri" w:eastAsia="Calibri" w:hAnsi="Calibri" w:cs="Calibri"/>
        </w:rPr>
      </w:pPr>
      <w:r>
        <w:rPr>
          <w:rFonts w:ascii="Calibri" w:eastAsia="Calibri" w:hAnsi="Calibri" w:cs="Calibri"/>
        </w:rPr>
        <w:t xml:space="preserve">Physical environmental variables measured at each distance stratum at each site included replicate measurements of grain size (n = 3) by dry sieving (with a focus on the proportion of coarse sediments), organic content (n = 3) by ignition at 550°C, bed form measurements (n = 4). Wave exposure was estimated using an index of potential fetch </w:t>
      </w:r>
      <w:hyperlink r:id="rId51">
        <w:r>
          <w:rPr>
            <w:rFonts w:ascii="Calibri" w:eastAsia="Calibri" w:hAnsi="Calibri" w:cs="Calibri"/>
          </w:rPr>
          <w:t>(Thomas 1986)</w:t>
        </w:r>
      </w:hyperlink>
      <w:r>
        <w:rPr>
          <w:rFonts w:ascii="Calibri" w:eastAsia="Calibri" w:hAnsi="Calibri" w:cs="Calibri"/>
        </w:rPr>
        <w:t xml:space="preserve">. The index was calculated by summing the potential fetch for each 10 degree sector of the compass rose. For open sectors of water the radial distance was arbitrarily set to be 300 km.  Estimates of the density of snapper at the reef edge were obtained using baited underwater video (BUV) (n = 4) during April and May 2002 as part of an ongoing monitoring program </w:t>
      </w:r>
      <w:hyperlink r:id="rId52">
        <w:r>
          <w:rPr>
            <w:rFonts w:ascii="Calibri" w:eastAsia="Calibri" w:hAnsi="Calibri" w:cs="Calibri"/>
          </w:rPr>
          <w:t>(Willis Trevor &amp; Babcock Russell 2000)</w:t>
        </w:r>
      </w:hyperlink>
      <w:r>
        <w:rPr>
          <w:rFonts w:ascii="Calibri" w:eastAsia="Calibri" w:hAnsi="Calibri" w:cs="Calibri"/>
        </w:rPr>
        <w:t>. Estimates of the density of lobster at the reef edge were obtained by underwater visual census (UVC) of 25 m</w:t>
      </w:r>
      <w:r>
        <w:rPr>
          <w:rFonts w:ascii="Calibri" w:eastAsia="Calibri" w:hAnsi="Calibri" w:cs="Calibri"/>
          <w:vertAlign w:val="superscript"/>
        </w:rPr>
        <w:t>2</w:t>
      </w:r>
      <w:r>
        <w:rPr>
          <w:rFonts w:ascii="Calibri" w:eastAsia="Calibri" w:hAnsi="Calibri" w:cs="Calibri"/>
        </w:rPr>
        <w:t xml:space="preserve"> quadrats (n = 10) during February and March 2002, and the sizes of lobster were estimated using a visual method as described by MacDiarmid </w:t>
      </w:r>
      <w:hyperlink r:id="rId53">
        <w:r>
          <w:rPr>
            <w:rFonts w:ascii="Calibri" w:eastAsia="Calibri" w:hAnsi="Calibri" w:cs="Calibri"/>
          </w:rPr>
          <w:t>(1991)</w:t>
        </w:r>
      </w:hyperlink>
      <w:r>
        <w:rPr>
          <w:rFonts w:ascii="Calibri" w:eastAsia="Calibri" w:hAnsi="Calibri" w:cs="Calibri"/>
        </w:rPr>
        <w:t xml:space="preserve">. The time discrepancy between the estimates of snapper and rock lobster are not likely to confound any comparison given the relative stability in the temporal variation of these species over summer </w:t>
      </w:r>
      <w:hyperlink r:id="rId54">
        <w:r>
          <w:rPr>
            <w:rFonts w:ascii="Calibri" w:eastAsia="Calibri" w:hAnsi="Calibri" w:cs="Calibri"/>
          </w:rPr>
          <w:t xml:space="preserve">(Kelly 2001; Willis </w:t>
        </w:r>
      </w:hyperlink>
      <w:hyperlink r:id="rId55">
        <w:r>
          <w:rPr>
            <w:rFonts w:ascii="Calibri" w:eastAsia="Calibri" w:hAnsi="Calibri" w:cs="Calibri"/>
            <w:i/>
          </w:rPr>
          <w:t>et al.</w:t>
        </w:r>
      </w:hyperlink>
      <w:hyperlink r:id="rId56">
        <w:r>
          <w:rPr>
            <w:rFonts w:ascii="Calibri" w:eastAsia="Calibri" w:hAnsi="Calibri" w:cs="Calibri"/>
          </w:rPr>
          <w:t xml:space="preserve"> 2003)</w:t>
        </w:r>
      </w:hyperlink>
      <w:r>
        <w:rPr>
          <w:rFonts w:ascii="Calibri" w:eastAsia="Calibri" w:hAnsi="Calibri" w:cs="Calibri"/>
        </w:rPr>
        <w:t xml:space="preserve">. Densities of octopus and other species known to be predators of soft-sediment fauna were also looked for during rock lobster census dives. From the samples of the </w:t>
      </w:r>
      <w:proofErr w:type="spellStart"/>
      <w:r>
        <w:rPr>
          <w:rFonts w:ascii="Calibri" w:eastAsia="Calibri" w:hAnsi="Calibri" w:cs="Calibri"/>
        </w:rPr>
        <w:t>infaunal</w:t>
      </w:r>
      <w:proofErr w:type="spellEnd"/>
      <w:r>
        <w:rPr>
          <w:rFonts w:ascii="Calibri" w:eastAsia="Calibri" w:hAnsi="Calibri" w:cs="Calibri"/>
        </w:rPr>
        <w:t xml:space="preserve"> assemblages, the densities of </w:t>
      </w:r>
      <w:proofErr w:type="spellStart"/>
      <w:r>
        <w:rPr>
          <w:rFonts w:ascii="Calibri" w:eastAsia="Calibri" w:hAnsi="Calibri" w:cs="Calibri"/>
        </w:rPr>
        <w:t>infaunal</w:t>
      </w:r>
      <w:proofErr w:type="spellEnd"/>
      <w:r>
        <w:rPr>
          <w:rFonts w:ascii="Calibri" w:eastAsia="Calibri" w:hAnsi="Calibri" w:cs="Calibri"/>
        </w:rPr>
        <w:t xml:space="preserve"> </w:t>
      </w:r>
      <w:proofErr w:type="spellStart"/>
      <w:r>
        <w:rPr>
          <w:rFonts w:ascii="Calibri" w:eastAsia="Calibri" w:hAnsi="Calibri" w:cs="Calibri"/>
        </w:rPr>
        <w:t>bioturbators</w:t>
      </w:r>
      <w:proofErr w:type="spellEnd"/>
      <w:r>
        <w:rPr>
          <w:rFonts w:ascii="Calibri" w:eastAsia="Calibri" w:hAnsi="Calibri" w:cs="Calibri"/>
        </w:rPr>
        <w:t xml:space="preserve"> and </w:t>
      </w:r>
      <w:proofErr w:type="spellStart"/>
      <w:r>
        <w:rPr>
          <w:rFonts w:ascii="Calibri" w:eastAsia="Calibri" w:hAnsi="Calibri" w:cs="Calibri"/>
        </w:rPr>
        <w:t>infaunal</w:t>
      </w:r>
      <w:proofErr w:type="spellEnd"/>
      <w:r>
        <w:rPr>
          <w:rFonts w:ascii="Calibri" w:eastAsia="Calibri" w:hAnsi="Calibri" w:cs="Calibri"/>
        </w:rPr>
        <w:t xml:space="preserve"> predators were also recorded. A list and brief description of the environmental variables measured and subsequently included in analyses are given in Table </w:t>
      </w:r>
      <w:r w:rsidR="00FD2F1B">
        <w:rPr>
          <w:rFonts w:ascii="Calibri" w:eastAsia="Calibri" w:hAnsi="Calibri" w:cs="Calibri"/>
        </w:rPr>
        <w:t>A4</w:t>
      </w:r>
      <w:r>
        <w:rPr>
          <w:rFonts w:ascii="Calibri" w:eastAsia="Calibri" w:hAnsi="Calibri" w:cs="Calibri"/>
        </w:rPr>
        <w:t>.1.</w:t>
      </w:r>
    </w:p>
    <w:p w:rsidR="00EC7238" w:rsidRDefault="00EE5A6E">
      <w:pPr>
        <w:pStyle w:val="Heading3"/>
        <w:widowControl w:val="0"/>
        <w:jc w:val="both"/>
        <w:rPr>
          <w:rFonts w:ascii="Calibri" w:eastAsia="Calibri" w:hAnsi="Calibri" w:cs="Calibri"/>
        </w:rPr>
      </w:pPr>
      <w:bookmarkStart w:id="4" w:name="_4nx9hjl20qjn" w:colFirst="0" w:colLast="0"/>
      <w:bookmarkEnd w:id="4"/>
      <w:r>
        <w:rPr>
          <w:rFonts w:ascii="Calibri" w:eastAsia="Calibri" w:hAnsi="Calibri" w:cs="Calibri"/>
        </w:rPr>
        <w:t>Analysis</w:t>
      </w:r>
    </w:p>
    <w:p w:rsidR="00EC7238" w:rsidRDefault="00EE5A6E">
      <w:pPr>
        <w:jc w:val="both"/>
        <w:rPr>
          <w:b/>
          <w:sz w:val="18"/>
          <w:szCs w:val="18"/>
        </w:rPr>
      </w:pPr>
      <w:r>
        <w:rPr>
          <w:rFonts w:ascii="Calibri" w:eastAsia="Calibri" w:hAnsi="Calibri" w:cs="Calibri"/>
        </w:rPr>
        <w:t xml:space="preserve">A generalised additive mixed model with full subsets analyses was used to determine if NTR status, distance from the reef edge, variation in snapper or rock lobster density or the influence of any measured environmental variables or interactions between these predictors best explained variance in abundance of the three most abundant and ubiquitous </w:t>
      </w:r>
      <w:proofErr w:type="spellStart"/>
      <w:r>
        <w:rPr>
          <w:rFonts w:ascii="Calibri" w:eastAsia="Calibri" w:hAnsi="Calibri" w:cs="Calibri"/>
        </w:rPr>
        <w:t>infaunal</w:t>
      </w:r>
      <w:proofErr w:type="spellEnd"/>
      <w:r>
        <w:rPr>
          <w:rFonts w:ascii="Calibri" w:eastAsia="Calibri" w:hAnsi="Calibri" w:cs="Calibri"/>
        </w:rPr>
        <w:t xml:space="preserve"> taxa. Abundance data were modelled using a </w:t>
      </w:r>
      <w:proofErr w:type="spellStart"/>
      <w:r>
        <w:rPr>
          <w:rFonts w:ascii="Calibri" w:eastAsia="Calibri" w:hAnsi="Calibri" w:cs="Calibri"/>
        </w:rPr>
        <w:t>tweedie</w:t>
      </w:r>
      <w:proofErr w:type="spellEnd"/>
      <w:r>
        <w:rPr>
          <w:rFonts w:ascii="Calibri" w:eastAsia="Calibri" w:hAnsi="Calibri" w:cs="Calibri"/>
        </w:rPr>
        <w:t xml:space="preserve"> distribution, implemented via a call to gam </w:t>
      </w:r>
      <w:hyperlink r:id="rId57">
        <w:r>
          <w:rPr>
            <w:rFonts w:ascii="Calibri" w:eastAsia="Calibri" w:hAnsi="Calibri" w:cs="Calibri"/>
          </w:rPr>
          <w:t>(</w:t>
        </w:r>
        <w:proofErr w:type="spellStart"/>
        <w:r>
          <w:rPr>
            <w:rFonts w:ascii="Calibri" w:eastAsia="Calibri" w:hAnsi="Calibri" w:cs="Calibri"/>
          </w:rPr>
          <w:t>mgcv</w:t>
        </w:r>
        <w:proofErr w:type="spellEnd"/>
        <w:r>
          <w:rPr>
            <w:rFonts w:ascii="Calibri" w:eastAsia="Calibri" w:hAnsi="Calibri" w:cs="Calibri"/>
          </w:rPr>
          <w:t>, Wood 2017)</w:t>
        </w:r>
      </w:hyperlink>
      <w:r>
        <w:rPr>
          <w:rFonts w:ascii="Calibri" w:eastAsia="Calibri" w:hAnsi="Calibri" w:cs="Calibri"/>
        </w:rPr>
        <w:t xml:space="preserve"> with the random effect of site included using the </w:t>
      </w:r>
      <w:proofErr w:type="spellStart"/>
      <w:r>
        <w:rPr>
          <w:rFonts w:ascii="Calibri" w:eastAsia="Calibri" w:hAnsi="Calibri" w:cs="Calibri"/>
        </w:rPr>
        <w:t>bs</w:t>
      </w:r>
      <w:proofErr w:type="spellEnd"/>
      <w:r>
        <w:rPr>
          <w:rFonts w:ascii="Calibri" w:eastAsia="Calibri" w:hAnsi="Calibri" w:cs="Calibri"/>
        </w:rPr>
        <w:t>=’re’ specification. Smoothers to the random factors of NTR location and nested sites (</w:t>
      </w:r>
      <w:proofErr w:type="spellStart"/>
      <w:proofErr w:type="gramStart"/>
      <w:r>
        <w:rPr>
          <w:rFonts w:ascii="Calibri" w:eastAsia="Calibri" w:hAnsi="Calibri" w:cs="Calibri"/>
        </w:rPr>
        <w:t>bs</w:t>
      </w:r>
      <w:proofErr w:type="spellEnd"/>
      <w:proofErr w:type="gramEnd"/>
      <w:r>
        <w:rPr>
          <w:rFonts w:ascii="Calibri" w:eastAsia="Calibri" w:hAnsi="Calibri" w:cs="Calibri"/>
        </w:rPr>
        <w:t xml:space="preserve">=’re’) were included in all models (and as part of the null model) via the </w:t>
      </w:r>
      <w:proofErr w:type="spellStart"/>
      <w:r>
        <w:rPr>
          <w:rFonts w:ascii="Calibri" w:eastAsia="Calibri" w:hAnsi="Calibri" w:cs="Calibri"/>
        </w:rPr>
        <w:t>null.terms</w:t>
      </w:r>
      <w:proofErr w:type="spellEnd"/>
      <w:r>
        <w:rPr>
          <w:rFonts w:ascii="Calibri" w:eastAsia="Calibri" w:hAnsi="Calibri" w:cs="Calibri"/>
        </w:rPr>
        <w:t xml:space="preserve"> argument of the full subsets gam function. Given the complexity of the null model</w:t>
      </w:r>
      <w:r w:rsidR="00695D4A">
        <w:rPr>
          <w:rFonts w:ascii="Calibri" w:eastAsia="Calibri" w:hAnsi="Calibri" w:cs="Calibri"/>
        </w:rPr>
        <w:t>, the total number of predictors was</w:t>
      </w:r>
      <w:r>
        <w:rPr>
          <w:rFonts w:ascii="Calibri" w:eastAsia="Calibri" w:hAnsi="Calibri" w:cs="Calibri"/>
        </w:rPr>
        <w:t xml:space="preserve"> limited to only an additional three terms (</w:t>
      </w:r>
      <w:proofErr w:type="spellStart"/>
      <w:r w:rsidR="00695D4A">
        <w:rPr>
          <w:rFonts w:ascii="Calibri" w:eastAsia="Calibri" w:hAnsi="Calibri" w:cs="Calibri"/>
        </w:rPr>
        <w:t>max.predictors</w:t>
      </w:r>
      <w:proofErr w:type="spellEnd"/>
      <w:r>
        <w:rPr>
          <w:rFonts w:ascii="Calibri" w:eastAsia="Calibri" w:hAnsi="Calibri" w:cs="Calibri"/>
        </w:rPr>
        <w:t xml:space="preserve">=3) and k was limited to 3. As the density of legal-sized lobster and snapper and NTR status were all relevant to the primary hypothesis, the most parsimonious models within 2 AIC units of the top model that contained any of these variables in addition to any habitat variables were considered as the most parsimonious. The R language for statistical computing </w:t>
      </w:r>
      <w:hyperlink r:id="rId58">
        <w:r>
          <w:rPr>
            <w:rFonts w:ascii="Calibri" w:eastAsia="Calibri" w:hAnsi="Calibri" w:cs="Calibri"/>
          </w:rPr>
          <w:t>(R Core Team 2017)</w:t>
        </w:r>
      </w:hyperlink>
      <w:r>
        <w:rPr>
          <w:rFonts w:ascii="Calibri" w:eastAsia="Calibri" w:hAnsi="Calibri" w:cs="Calibri"/>
        </w:rPr>
        <w:t xml:space="preserve"> was used for all data manipulation </w:t>
      </w:r>
      <w:hyperlink r:id="rId59">
        <w:r>
          <w:rPr>
            <w:rFonts w:ascii="Calibri" w:eastAsia="Calibri" w:hAnsi="Calibri" w:cs="Calibri"/>
          </w:rPr>
          <w:t>(</w:t>
        </w:r>
        <w:proofErr w:type="spellStart"/>
        <w:r>
          <w:rPr>
            <w:rFonts w:ascii="Calibri" w:eastAsia="Calibri" w:hAnsi="Calibri" w:cs="Calibri"/>
          </w:rPr>
          <w:t>dplyr</w:t>
        </w:r>
        <w:proofErr w:type="spellEnd"/>
        <w:r>
          <w:rPr>
            <w:rFonts w:ascii="Calibri" w:eastAsia="Calibri" w:hAnsi="Calibri" w:cs="Calibri"/>
          </w:rPr>
          <w:t xml:space="preserve">, Wickham &amp; Francois 2016; </w:t>
        </w:r>
        <w:proofErr w:type="spellStart"/>
        <w:r>
          <w:rPr>
            <w:rFonts w:ascii="Calibri" w:eastAsia="Calibri" w:hAnsi="Calibri" w:cs="Calibri"/>
          </w:rPr>
          <w:t>tidyr</w:t>
        </w:r>
        <w:proofErr w:type="spellEnd"/>
        <w:r>
          <w:rPr>
            <w:rFonts w:ascii="Calibri" w:eastAsia="Calibri" w:hAnsi="Calibri" w:cs="Calibri"/>
          </w:rPr>
          <w:t>, Wickham 2017)</w:t>
        </w:r>
      </w:hyperlink>
      <w:r>
        <w:rPr>
          <w:rFonts w:ascii="Calibri" w:eastAsia="Calibri" w:hAnsi="Calibri" w:cs="Calibri"/>
        </w:rPr>
        <w:t xml:space="preserve">, analysis </w:t>
      </w:r>
      <w:hyperlink r:id="rId60">
        <w:r>
          <w:rPr>
            <w:rFonts w:ascii="Calibri" w:eastAsia="Calibri" w:hAnsi="Calibri" w:cs="Calibri"/>
          </w:rPr>
          <w:t>(</w:t>
        </w:r>
        <w:proofErr w:type="spellStart"/>
        <w:r>
          <w:rPr>
            <w:rFonts w:ascii="Calibri" w:eastAsia="Calibri" w:hAnsi="Calibri" w:cs="Calibri"/>
          </w:rPr>
          <w:t>mgcv</w:t>
        </w:r>
        <w:proofErr w:type="spellEnd"/>
        <w:r>
          <w:rPr>
            <w:rFonts w:ascii="Calibri" w:eastAsia="Calibri" w:hAnsi="Calibri" w:cs="Calibri"/>
          </w:rPr>
          <w:t>, Wood 2011)</w:t>
        </w:r>
      </w:hyperlink>
      <w:r>
        <w:rPr>
          <w:rFonts w:ascii="Calibri" w:eastAsia="Calibri" w:hAnsi="Calibri" w:cs="Calibri"/>
        </w:rPr>
        <w:t xml:space="preserve"> and graphing </w:t>
      </w:r>
      <w:hyperlink r:id="rId61">
        <w:r>
          <w:rPr>
            <w:rFonts w:ascii="Calibri" w:eastAsia="Calibri" w:hAnsi="Calibri" w:cs="Calibri"/>
          </w:rPr>
          <w:t xml:space="preserve">(ggplot2, Wickham 2009; </w:t>
        </w:r>
        <w:proofErr w:type="spellStart"/>
        <w:r>
          <w:rPr>
            <w:rFonts w:ascii="Calibri" w:eastAsia="Calibri" w:hAnsi="Calibri" w:cs="Calibri"/>
          </w:rPr>
          <w:t>gridExtra</w:t>
        </w:r>
        <w:proofErr w:type="spellEnd"/>
        <w:r>
          <w:rPr>
            <w:rFonts w:ascii="Calibri" w:eastAsia="Calibri" w:hAnsi="Calibri" w:cs="Calibri"/>
          </w:rPr>
          <w:t xml:space="preserve">, </w:t>
        </w:r>
        <w:proofErr w:type="spellStart"/>
        <w:r>
          <w:rPr>
            <w:rFonts w:ascii="Calibri" w:eastAsia="Calibri" w:hAnsi="Calibri" w:cs="Calibri"/>
          </w:rPr>
          <w:t>Auguie</w:t>
        </w:r>
        <w:proofErr w:type="spellEnd"/>
        <w:r>
          <w:rPr>
            <w:rFonts w:ascii="Calibri" w:eastAsia="Calibri" w:hAnsi="Calibri" w:cs="Calibri"/>
          </w:rPr>
          <w:t xml:space="preserve"> 2016)</w:t>
        </w:r>
      </w:hyperlink>
      <w:r>
        <w:rPr>
          <w:rFonts w:ascii="Calibri" w:eastAsia="Calibri" w:hAnsi="Calibri" w:cs="Calibri"/>
        </w:rPr>
        <w:t>.  All R code and the dataset used in analysis can be found at</w:t>
      </w:r>
      <w:proofErr w:type="gramStart"/>
      <w:r>
        <w:rPr>
          <w:rFonts w:ascii="Calibri" w:eastAsia="Calibri" w:hAnsi="Calibri" w:cs="Calibri"/>
        </w:rPr>
        <w:t>:</w:t>
      </w:r>
      <w:proofErr w:type="gramEnd"/>
      <w:r w:rsidR="00540CCD">
        <w:fldChar w:fldCharType="begin"/>
      </w:r>
      <w:r w:rsidR="00540CCD">
        <w:instrText xml:space="preserve"> HYPERLINK "https://github.com/beckyfisher/FSSgam/blob/master/case_study2_soft_sediment.R" \h </w:instrText>
      </w:r>
      <w:r w:rsidR="00540CCD">
        <w:fldChar w:fldCharType="separate"/>
      </w:r>
      <w:r>
        <w:rPr>
          <w:rFonts w:ascii="Calibri" w:eastAsia="Calibri" w:hAnsi="Calibri" w:cs="Calibri"/>
          <w:color w:val="1155CC"/>
          <w:u w:val="single"/>
        </w:rPr>
        <w:t>https://github.com/beckyfisher/FSSgam/blob/master/case_study2_soft_sediment.R</w:t>
      </w:r>
      <w:r w:rsidR="00540CCD">
        <w:rPr>
          <w:rFonts w:ascii="Calibri" w:eastAsia="Calibri" w:hAnsi="Calibri" w:cs="Calibri"/>
          <w:color w:val="1155CC"/>
          <w:u w:val="single"/>
        </w:rPr>
        <w:fldChar w:fldCharType="end"/>
      </w:r>
      <w:r>
        <w:rPr>
          <w:rFonts w:ascii="Calibri" w:eastAsia="Calibri" w:hAnsi="Calibri" w:cs="Calibri"/>
        </w:rPr>
        <w:br/>
      </w:r>
    </w:p>
    <w:p w:rsidR="00EC7238" w:rsidRDefault="00EE5A6E">
      <w:pPr>
        <w:widowControl w:val="0"/>
        <w:spacing w:line="240" w:lineRule="auto"/>
        <w:jc w:val="both"/>
        <w:rPr>
          <w:sz w:val="18"/>
          <w:szCs w:val="18"/>
        </w:rPr>
      </w:pPr>
      <w:r>
        <w:rPr>
          <w:b/>
          <w:sz w:val="18"/>
          <w:szCs w:val="18"/>
        </w:rPr>
        <w:t xml:space="preserve">Table </w:t>
      </w:r>
      <w:r w:rsidR="00FD2F1B">
        <w:rPr>
          <w:b/>
          <w:sz w:val="18"/>
          <w:szCs w:val="18"/>
        </w:rPr>
        <w:t>A4</w:t>
      </w:r>
      <w:r>
        <w:rPr>
          <w:b/>
          <w:sz w:val="18"/>
          <w:szCs w:val="18"/>
        </w:rPr>
        <w:t>.1.</w:t>
      </w:r>
      <w:r>
        <w:rPr>
          <w:sz w:val="18"/>
          <w:szCs w:val="18"/>
        </w:rPr>
        <w:t xml:space="preserve"> List of environmental variables used as predictors in the full subsets analyses.</w:t>
      </w:r>
    </w:p>
    <w:tbl>
      <w:tblPr>
        <w:tblStyle w:val="2"/>
        <w:tblW w:w="8940" w:type="dxa"/>
        <w:tblInd w:w="228" w:type="dxa"/>
        <w:tblLayout w:type="fixed"/>
        <w:tblLook w:val="0000" w:firstRow="0" w:lastRow="0" w:firstColumn="0" w:lastColumn="0" w:noHBand="0" w:noVBand="0"/>
      </w:tblPr>
      <w:tblGrid>
        <w:gridCol w:w="1980"/>
        <w:gridCol w:w="6960"/>
      </w:tblGrid>
      <w:tr w:rsidR="00EC7238">
        <w:trPr>
          <w:trHeight w:val="580"/>
        </w:trPr>
        <w:tc>
          <w:tcPr>
            <w:tcW w:w="1980" w:type="dxa"/>
            <w:tcBorders>
              <w:top w:val="single" w:sz="8" w:space="0" w:color="000000"/>
              <w:bottom w:val="single" w:sz="8" w:space="0" w:color="000000"/>
            </w:tcBorders>
          </w:tcPr>
          <w:p w:rsidR="00EC7238" w:rsidRDefault="00EE5A6E">
            <w:pPr>
              <w:widowControl w:val="0"/>
              <w:spacing w:line="240" w:lineRule="auto"/>
              <w:jc w:val="both"/>
              <w:rPr>
                <w:sz w:val="18"/>
                <w:szCs w:val="18"/>
              </w:rPr>
            </w:pPr>
            <w:r>
              <w:rPr>
                <w:sz w:val="18"/>
                <w:szCs w:val="18"/>
              </w:rPr>
              <w:t>Variable</w:t>
            </w:r>
          </w:p>
        </w:tc>
        <w:tc>
          <w:tcPr>
            <w:tcW w:w="6960" w:type="dxa"/>
            <w:tcBorders>
              <w:top w:val="single" w:sz="8" w:space="0" w:color="000000"/>
              <w:bottom w:val="single" w:sz="8" w:space="0" w:color="000000"/>
            </w:tcBorders>
          </w:tcPr>
          <w:p w:rsidR="00EC7238" w:rsidRDefault="00EE5A6E">
            <w:pPr>
              <w:widowControl w:val="0"/>
              <w:spacing w:line="240" w:lineRule="auto"/>
              <w:jc w:val="both"/>
              <w:rPr>
                <w:sz w:val="18"/>
                <w:szCs w:val="18"/>
              </w:rPr>
            </w:pPr>
            <w:r>
              <w:rPr>
                <w:sz w:val="18"/>
                <w:szCs w:val="18"/>
              </w:rPr>
              <w:t>Description</w:t>
            </w:r>
          </w:p>
        </w:tc>
      </w:tr>
      <w:tr w:rsidR="00EC7238" w:rsidTr="00540CCD">
        <w:trPr>
          <w:trHeight w:val="168"/>
        </w:trPr>
        <w:tc>
          <w:tcPr>
            <w:tcW w:w="1980" w:type="dxa"/>
            <w:tcBorders>
              <w:top w:val="single" w:sz="8" w:space="0" w:color="000000"/>
            </w:tcBorders>
          </w:tcPr>
          <w:p w:rsidR="00EC7238" w:rsidRDefault="00EE5A6E">
            <w:pPr>
              <w:widowControl w:val="0"/>
              <w:spacing w:line="240" w:lineRule="auto"/>
              <w:jc w:val="both"/>
              <w:rPr>
                <w:sz w:val="18"/>
                <w:szCs w:val="18"/>
              </w:rPr>
            </w:pPr>
            <w:r>
              <w:rPr>
                <w:sz w:val="18"/>
                <w:szCs w:val="18"/>
              </w:rPr>
              <w:t>Snapper</w:t>
            </w:r>
          </w:p>
        </w:tc>
        <w:tc>
          <w:tcPr>
            <w:tcW w:w="6960" w:type="dxa"/>
            <w:tcBorders>
              <w:top w:val="single" w:sz="8" w:space="0" w:color="000000"/>
            </w:tcBorders>
          </w:tcPr>
          <w:p w:rsidR="00EC7238" w:rsidRDefault="00EE5A6E">
            <w:pPr>
              <w:widowControl w:val="0"/>
              <w:spacing w:line="240" w:lineRule="auto"/>
              <w:jc w:val="both"/>
              <w:rPr>
                <w:sz w:val="18"/>
                <w:szCs w:val="18"/>
              </w:rPr>
            </w:pPr>
            <w:r>
              <w:rPr>
                <w:sz w:val="18"/>
                <w:szCs w:val="18"/>
              </w:rPr>
              <w:t>Density of legal-sized snapper (</w:t>
            </w:r>
            <w:proofErr w:type="spellStart"/>
            <w:r>
              <w:rPr>
                <w:i/>
                <w:sz w:val="18"/>
                <w:szCs w:val="18"/>
              </w:rPr>
              <w:t>Pagrus</w:t>
            </w:r>
            <w:proofErr w:type="spellEnd"/>
            <w:r>
              <w:rPr>
                <w:i/>
                <w:sz w:val="18"/>
                <w:szCs w:val="18"/>
              </w:rPr>
              <w:t xml:space="preserve"> </w:t>
            </w:r>
            <w:proofErr w:type="spellStart"/>
            <w:r>
              <w:rPr>
                <w:i/>
                <w:sz w:val="18"/>
                <w:szCs w:val="18"/>
              </w:rPr>
              <w:t>auratus</w:t>
            </w:r>
            <w:proofErr w:type="spellEnd"/>
            <w:r>
              <w:rPr>
                <w:sz w:val="18"/>
                <w:szCs w:val="18"/>
              </w:rPr>
              <w:t>) estimated by BUV</w:t>
            </w:r>
          </w:p>
        </w:tc>
      </w:tr>
      <w:tr w:rsidR="00EC7238">
        <w:tc>
          <w:tcPr>
            <w:tcW w:w="1980" w:type="dxa"/>
          </w:tcPr>
          <w:p w:rsidR="00EC7238" w:rsidRDefault="00EE5A6E">
            <w:pPr>
              <w:widowControl w:val="0"/>
              <w:spacing w:line="240" w:lineRule="auto"/>
              <w:jc w:val="both"/>
              <w:rPr>
                <w:sz w:val="18"/>
                <w:szCs w:val="18"/>
              </w:rPr>
            </w:pPr>
            <w:r>
              <w:rPr>
                <w:sz w:val="18"/>
                <w:szCs w:val="18"/>
              </w:rPr>
              <w:t>Rock Lobster</w:t>
            </w:r>
          </w:p>
        </w:tc>
        <w:tc>
          <w:tcPr>
            <w:tcW w:w="6960" w:type="dxa"/>
          </w:tcPr>
          <w:p w:rsidR="00EC7238" w:rsidRDefault="00EE5A6E">
            <w:pPr>
              <w:widowControl w:val="0"/>
              <w:spacing w:line="240" w:lineRule="auto"/>
              <w:jc w:val="both"/>
              <w:rPr>
                <w:sz w:val="18"/>
                <w:szCs w:val="18"/>
              </w:rPr>
            </w:pPr>
            <w:r>
              <w:rPr>
                <w:sz w:val="18"/>
                <w:szCs w:val="18"/>
              </w:rPr>
              <w:t>Density of legal-sized rock lobster (</w:t>
            </w:r>
            <w:proofErr w:type="spellStart"/>
            <w:r>
              <w:rPr>
                <w:i/>
                <w:sz w:val="18"/>
                <w:szCs w:val="18"/>
              </w:rPr>
              <w:t>Jasus</w:t>
            </w:r>
            <w:proofErr w:type="spellEnd"/>
            <w:r>
              <w:rPr>
                <w:i/>
                <w:sz w:val="18"/>
                <w:szCs w:val="18"/>
              </w:rPr>
              <w:t xml:space="preserve"> </w:t>
            </w:r>
            <w:proofErr w:type="spellStart"/>
            <w:r>
              <w:rPr>
                <w:i/>
                <w:sz w:val="18"/>
                <w:szCs w:val="18"/>
              </w:rPr>
              <w:t>edwardsii</w:t>
            </w:r>
            <w:proofErr w:type="spellEnd"/>
            <w:r>
              <w:rPr>
                <w:sz w:val="18"/>
                <w:szCs w:val="18"/>
              </w:rPr>
              <w:t xml:space="preserve">) estimated by UVC </w:t>
            </w:r>
          </w:p>
        </w:tc>
      </w:tr>
      <w:tr w:rsidR="00EC7238">
        <w:tc>
          <w:tcPr>
            <w:tcW w:w="1980" w:type="dxa"/>
          </w:tcPr>
          <w:p w:rsidR="00EC7238" w:rsidRDefault="00EE5A6E">
            <w:pPr>
              <w:widowControl w:val="0"/>
              <w:spacing w:line="240" w:lineRule="auto"/>
              <w:jc w:val="both"/>
              <w:rPr>
                <w:sz w:val="18"/>
                <w:szCs w:val="18"/>
              </w:rPr>
            </w:pPr>
            <w:r>
              <w:rPr>
                <w:sz w:val="18"/>
                <w:szCs w:val="18"/>
              </w:rPr>
              <w:t>Predatory Infauna</w:t>
            </w:r>
          </w:p>
        </w:tc>
        <w:tc>
          <w:tcPr>
            <w:tcW w:w="6960" w:type="dxa"/>
          </w:tcPr>
          <w:p w:rsidR="00EC7238" w:rsidRDefault="00EE5A6E">
            <w:pPr>
              <w:widowControl w:val="0"/>
              <w:spacing w:line="240" w:lineRule="auto"/>
              <w:jc w:val="both"/>
              <w:rPr>
                <w:sz w:val="18"/>
                <w:szCs w:val="18"/>
              </w:rPr>
            </w:pPr>
            <w:r>
              <w:rPr>
                <w:sz w:val="18"/>
                <w:szCs w:val="18"/>
              </w:rPr>
              <w:t>Infauna considered to be predators (see Langlois et al 2005)</w:t>
            </w:r>
          </w:p>
        </w:tc>
      </w:tr>
      <w:tr w:rsidR="00EC7238">
        <w:tc>
          <w:tcPr>
            <w:tcW w:w="1980" w:type="dxa"/>
          </w:tcPr>
          <w:p w:rsidR="00EC7238" w:rsidRDefault="00EE5A6E">
            <w:pPr>
              <w:widowControl w:val="0"/>
              <w:spacing w:line="240" w:lineRule="auto"/>
              <w:jc w:val="both"/>
              <w:rPr>
                <w:sz w:val="18"/>
                <w:szCs w:val="18"/>
              </w:rPr>
            </w:pPr>
            <w:proofErr w:type="spellStart"/>
            <w:r>
              <w:rPr>
                <w:sz w:val="18"/>
                <w:szCs w:val="18"/>
              </w:rPr>
              <w:t>Bioturbating</w:t>
            </w:r>
            <w:proofErr w:type="spellEnd"/>
            <w:r>
              <w:rPr>
                <w:sz w:val="18"/>
                <w:szCs w:val="18"/>
              </w:rPr>
              <w:t xml:space="preserve"> Infauna</w:t>
            </w:r>
          </w:p>
        </w:tc>
        <w:tc>
          <w:tcPr>
            <w:tcW w:w="6960" w:type="dxa"/>
          </w:tcPr>
          <w:p w:rsidR="00EC7238" w:rsidRDefault="00EE5A6E">
            <w:pPr>
              <w:widowControl w:val="0"/>
              <w:spacing w:line="240" w:lineRule="auto"/>
              <w:jc w:val="both"/>
              <w:rPr>
                <w:sz w:val="18"/>
                <w:szCs w:val="18"/>
              </w:rPr>
            </w:pPr>
            <w:r>
              <w:rPr>
                <w:sz w:val="18"/>
                <w:szCs w:val="18"/>
              </w:rPr>
              <w:t xml:space="preserve">Infauna considered to be </w:t>
            </w:r>
            <w:proofErr w:type="spellStart"/>
            <w:r>
              <w:rPr>
                <w:sz w:val="18"/>
                <w:szCs w:val="18"/>
              </w:rPr>
              <w:t>bioturbators</w:t>
            </w:r>
            <w:proofErr w:type="spellEnd"/>
            <w:r>
              <w:rPr>
                <w:sz w:val="18"/>
                <w:szCs w:val="18"/>
              </w:rPr>
              <w:t xml:space="preserve"> (see Langlois et al 2005)</w:t>
            </w:r>
          </w:p>
        </w:tc>
      </w:tr>
      <w:tr w:rsidR="00EC7238">
        <w:tc>
          <w:tcPr>
            <w:tcW w:w="1980" w:type="dxa"/>
          </w:tcPr>
          <w:p w:rsidR="00EC7238" w:rsidRDefault="00EE5A6E">
            <w:pPr>
              <w:widowControl w:val="0"/>
              <w:spacing w:line="240" w:lineRule="auto"/>
              <w:jc w:val="both"/>
              <w:rPr>
                <w:sz w:val="18"/>
                <w:szCs w:val="18"/>
              </w:rPr>
            </w:pPr>
            <w:r>
              <w:rPr>
                <w:sz w:val="18"/>
                <w:szCs w:val="18"/>
              </w:rPr>
              <w:t>Grain Size (GS)</w:t>
            </w:r>
          </w:p>
        </w:tc>
        <w:tc>
          <w:tcPr>
            <w:tcW w:w="6960" w:type="dxa"/>
          </w:tcPr>
          <w:p w:rsidR="00EC7238" w:rsidRDefault="00EE5A6E">
            <w:pPr>
              <w:widowControl w:val="0"/>
              <w:spacing w:line="240" w:lineRule="auto"/>
              <w:jc w:val="both"/>
              <w:rPr>
                <w:sz w:val="18"/>
                <w:szCs w:val="18"/>
              </w:rPr>
            </w:pPr>
            <w:r>
              <w:rPr>
                <w:sz w:val="18"/>
                <w:szCs w:val="18"/>
              </w:rPr>
              <w:t>Seven variables expressing percentage of grain sizes of ambient sediments (by weight) falling into particular grain-size classes:</w:t>
            </w:r>
          </w:p>
        </w:tc>
      </w:tr>
      <w:tr w:rsidR="00EC7238">
        <w:tc>
          <w:tcPr>
            <w:tcW w:w="1980" w:type="dxa"/>
          </w:tcPr>
          <w:p w:rsidR="00EC7238" w:rsidRDefault="00EE5A6E">
            <w:pPr>
              <w:widowControl w:val="0"/>
              <w:spacing w:line="240" w:lineRule="auto"/>
              <w:jc w:val="both"/>
              <w:rPr>
                <w:sz w:val="18"/>
                <w:szCs w:val="18"/>
              </w:rPr>
            </w:pPr>
            <w:r>
              <w:rPr>
                <w:sz w:val="18"/>
                <w:szCs w:val="18"/>
              </w:rPr>
              <w:t>125 um</w:t>
            </w:r>
          </w:p>
        </w:tc>
        <w:tc>
          <w:tcPr>
            <w:tcW w:w="6960" w:type="dxa"/>
          </w:tcPr>
          <w:p w:rsidR="00EC7238" w:rsidRDefault="00EE5A6E">
            <w:pPr>
              <w:widowControl w:val="0"/>
              <w:spacing w:line="240" w:lineRule="auto"/>
              <w:jc w:val="both"/>
              <w:rPr>
                <w:sz w:val="18"/>
                <w:szCs w:val="18"/>
              </w:rPr>
            </w:pPr>
            <w:r>
              <w:rPr>
                <w:sz w:val="18"/>
                <w:szCs w:val="18"/>
              </w:rPr>
              <w:t>&lt; 0.125 mm</w:t>
            </w:r>
          </w:p>
        </w:tc>
      </w:tr>
      <w:tr w:rsidR="00EC7238" w:rsidTr="00540CCD">
        <w:trPr>
          <w:trHeight w:val="128"/>
        </w:trPr>
        <w:tc>
          <w:tcPr>
            <w:tcW w:w="1980" w:type="dxa"/>
          </w:tcPr>
          <w:p w:rsidR="00EC7238" w:rsidRDefault="00EE5A6E">
            <w:pPr>
              <w:widowControl w:val="0"/>
              <w:spacing w:line="240" w:lineRule="auto"/>
              <w:jc w:val="both"/>
              <w:rPr>
                <w:sz w:val="18"/>
                <w:szCs w:val="18"/>
              </w:rPr>
            </w:pPr>
            <w:r>
              <w:rPr>
                <w:sz w:val="18"/>
                <w:szCs w:val="18"/>
              </w:rPr>
              <w:t>250 um</w:t>
            </w:r>
          </w:p>
        </w:tc>
        <w:tc>
          <w:tcPr>
            <w:tcW w:w="6960" w:type="dxa"/>
          </w:tcPr>
          <w:p w:rsidR="00EC7238" w:rsidRDefault="00EE5A6E">
            <w:pPr>
              <w:widowControl w:val="0"/>
              <w:spacing w:line="240" w:lineRule="auto"/>
              <w:jc w:val="both"/>
              <w:rPr>
                <w:sz w:val="18"/>
                <w:szCs w:val="18"/>
              </w:rPr>
            </w:pPr>
            <w:r>
              <w:rPr>
                <w:sz w:val="18"/>
                <w:szCs w:val="18"/>
              </w:rPr>
              <w:t>0.125 – 0.25 mm</w:t>
            </w:r>
          </w:p>
        </w:tc>
      </w:tr>
      <w:tr w:rsidR="00EC7238">
        <w:tc>
          <w:tcPr>
            <w:tcW w:w="1980" w:type="dxa"/>
          </w:tcPr>
          <w:p w:rsidR="00EC7238" w:rsidRDefault="00EE5A6E">
            <w:pPr>
              <w:widowControl w:val="0"/>
              <w:spacing w:line="240" w:lineRule="auto"/>
              <w:jc w:val="both"/>
              <w:rPr>
                <w:sz w:val="18"/>
                <w:szCs w:val="18"/>
              </w:rPr>
            </w:pPr>
            <w:r>
              <w:rPr>
                <w:sz w:val="18"/>
                <w:szCs w:val="18"/>
              </w:rPr>
              <w:t>500 um</w:t>
            </w:r>
          </w:p>
        </w:tc>
        <w:tc>
          <w:tcPr>
            <w:tcW w:w="6960" w:type="dxa"/>
          </w:tcPr>
          <w:p w:rsidR="00EC7238" w:rsidRDefault="00EE5A6E">
            <w:pPr>
              <w:widowControl w:val="0"/>
              <w:spacing w:line="240" w:lineRule="auto"/>
              <w:jc w:val="both"/>
              <w:rPr>
                <w:sz w:val="18"/>
                <w:szCs w:val="18"/>
              </w:rPr>
            </w:pPr>
            <w:r>
              <w:rPr>
                <w:sz w:val="18"/>
                <w:szCs w:val="18"/>
              </w:rPr>
              <w:t>0.25 – 0.5 mm</w:t>
            </w:r>
          </w:p>
        </w:tc>
      </w:tr>
      <w:tr w:rsidR="00EC7238">
        <w:tc>
          <w:tcPr>
            <w:tcW w:w="1980" w:type="dxa"/>
          </w:tcPr>
          <w:p w:rsidR="00EC7238" w:rsidRDefault="00EE5A6E">
            <w:pPr>
              <w:widowControl w:val="0"/>
              <w:spacing w:line="240" w:lineRule="auto"/>
              <w:jc w:val="both"/>
              <w:rPr>
                <w:sz w:val="18"/>
                <w:szCs w:val="18"/>
              </w:rPr>
            </w:pPr>
            <w:r>
              <w:rPr>
                <w:sz w:val="18"/>
                <w:szCs w:val="18"/>
              </w:rPr>
              <w:t>1 mm</w:t>
            </w:r>
          </w:p>
        </w:tc>
        <w:tc>
          <w:tcPr>
            <w:tcW w:w="6960" w:type="dxa"/>
          </w:tcPr>
          <w:p w:rsidR="00EC7238" w:rsidRDefault="00EE5A6E">
            <w:pPr>
              <w:widowControl w:val="0"/>
              <w:spacing w:line="240" w:lineRule="auto"/>
              <w:jc w:val="both"/>
              <w:rPr>
                <w:sz w:val="18"/>
                <w:szCs w:val="18"/>
              </w:rPr>
            </w:pPr>
            <w:r>
              <w:rPr>
                <w:sz w:val="18"/>
                <w:szCs w:val="18"/>
              </w:rPr>
              <w:t>0.5 mm – 1 mm</w:t>
            </w:r>
          </w:p>
        </w:tc>
      </w:tr>
      <w:tr w:rsidR="00EC7238">
        <w:trPr>
          <w:trHeight w:val="340"/>
        </w:trPr>
        <w:tc>
          <w:tcPr>
            <w:tcW w:w="1980" w:type="dxa"/>
          </w:tcPr>
          <w:p w:rsidR="00EC7238" w:rsidRDefault="00EE5A6E">
            <w:pPr>
              <w:widowControl w:val="0"/>
              <w:spacing w:line="240" w:lineRule="auto"/>
              <w:jc w:val="both"/>
              <w:rPr>
                <w:sz w:val="18"/>
                <w:szCs w:val="18"/>
              </w:rPr>
            </w:pPr>
            <w:r>
              <w:rPr>
                <w:sz w:val="18"/>
                <w:szCs w:val="18"/>
              </w:rPr>
              <w:t>2 mm</w:t>
            </w:r>
          </w:p>
        </w:tc>
        <w:tc>
          <w:tcPr>
            <w:tcW w:w="6960" w:type="dxa"/>
          </w:tcPr>
          <w:p w:rsidR="00EC7238" w:rsidRDefault="00EE5A6E">
            <w:pPr>
              <w:widowControl w:val="0"/>
              <w:spacing w:line="240" w:lineRule="auto"/>
              <w:jc w:val="both"/>
              <w:rPr>
                <w:sz w:val="18"/>
                <w:szCs w:val="18"/>
              </w:rPr>
            </w:pPr>
            <w:r>
              <w:rPr>
                <w:sz w:val="18"/>
                <w:szCs w:val="18"/>
              </w:rPr>
              <w:t>1 mm – 2mm</w:t>
            </w:r>
          </w:p>
        </w:tc>
      </w:tr>
      <w:tr w:rsidR="00EC7238">
        <w:tc>
          <w:tcPr>
            <w:tcW w:w="1980" w:type="dxa"/>
          </w:tcPr>
          <w:p w:rsidR="00EC7238" w:rsidRDefault="00EE5A6E">
            <w:pPr>
              <w:widowControl w:val="0"/>
              <w:spacing w:line="240" w:lineRule="auto"/>
              <w:jc w:val="both"/>
              <w:rPr>
                <w:sz w:val="18"/>
                <w:szCs w:val="18"/>
              </w:rPr>
            </w:pPr>
            <w:r>
              <w:rPr>
                <w:sz w:val="18"/>
                <w:szCs w:val="18"/>
              </w:rPr>
              <w:t>4 mm</w:t>
            </w:r>
          </w:p>
        </w:tc>
        <w:tc>
          <w:tcPr>
            <w:tcW w:w="6960" w:type="dxa"/>
          </w:tcPr>
          <w:p w:rsidR="00EC7238" w:rsidRDefault="00EE5A6E">
            <w:pPr>
              <w:widowControl w:val="0"/>
              <w:spacing w:line="240" w:lineRule="auto"/>
              <w:jc w:val="both"/>
              <w:rPr>
                <w:sz w:val="18"/>
                <w:szCs w:val="18"/>
              </w:rPr>
            </w:pPr>
            <w:r>
              <w:rPr>
                <w:sz w:val="18"/>
                <w:szCs w:val="18"/>
              </w:rPr>
              <w:t>2 mm – 4 mm</w:t>
            </w:r>
          </w:p>
        </w:tc>
      </w:tr>
      <w:tr w:rsidR="00EC7238">
        <w:tc>
          <w:tcPr>
            <w:tcW w:w="1980" w:type="dxa"/>
          </w:tcPr>
          <w:p w:rsidR="00EC7238" w:rsidRDefault="00EE5A6E">
            <w:pPr>
              <w:widowControl w:val="0"/>
              <w:spacing w:line="240" w:lineRule="auto"/>
              <w:jc w:val="both"/>
              <w:rPr>
                <w:sz w:val="18"/>
                <w:szCs w:val="18"/>
              </w:rPr>
            </w:pPr>
            <w:r>
              <w:rPr>
                <w:sz w:val="18"/>
                <w:szCs w:val="18"/>
              </w:rPr>
              <w:t>Organics</w:t>
            </w:r>
          </w:p>
        </w:tc>
        <w:tc>
          <w:tcPr>
            <w:tcW w:w="6960" w:type="dxa"/>
          </w:tcPr>
          <w:p w:rsidR="00EC7238" w:rsidRDefault="00EE5A6E">
            <w:pPr>
              <w:widowControl w:val="0"/>
              <w:spacing w:line="240" w:lineRule="auto"/>
              <w:jc w:val="both"/>
              <w:rPr>
                <w:sz w:val="18"/>
                <w:szCs w:val="18"/>
              </w:rPr>
            </w:pPr>
            <w:r>
              <w:rPr>
                <w:sz w:val="18"/>
                <w:szCs w:val="18"/>
              </w:rPr>
              <w:t>Sediment organic matter (%)</w:t>
            </w:r>
          </w:p>
        </w:tc>
      </w:tr>
      <w:tr w:rsidR="00EC7238">
        <w:tc>
          <w:tcPr>
            <w:tcW w:w="1980" w:type="dxa"/>
          </w:tcPr>
          <w:p w:rsidR="00EC7238" w:rsidRDefault="00EE5A6E">
            <w:pPr>
              <w:widowControl w:val="0"/>
              <w:spacing w:line="240" w:lineRule="auto"/>
              <w:jc w:val="both"/>
              <w:rPr>
                <w:sz w:val="18"/>
                <w:szCs w:val="18"/>
              </w:rPr>
            </w:pPr>
            <w:r>
              <w:rPr>
                <w:sz w:val="18"/>
                <w:szCs w:val="18"/>
              </w:rPr>
              <w:t>Bed Stress</w:t>
            </w:r>
          </w:p>
        </w:tc>
        <w:tc>
          <w:tcPr>
            <w:tcW w:w="6960" w:type="dxa"/>
          </w:tcPr>
          <w:p w:rsidR="00EC7238" w:rsidRDefault="00EE5A6E">
            <w:pPr>
              <w:widowControl w:val="0"/>
              <w:spacing w:line="240" w:lineRule="auto"/>
              <w:jc w:val="both"/>
              <w:rPr>
                <w:sz w:val="18"/>
                <w:szCs w:val="18"/>
              </w:rPr>
            </w:pPr>
            <w:r>
              <w:rPr>
                <w:sz w:val="18"/>
                <w:szCs w:val="18"/>
              </w:rPr>
              <w:t xml:space="preserve">Estimated using bed form ripple measurements and depth </w:t>
            </w:r>
          </w:p>
        </w:tc>
      </w:tr>
      <w:tr w:rsidR="00EC7238">
        <w:tc>
          <w:tcPr>
            <w:tcW w:w="1980" w:type="dxa"/>
          </w:tcPr>
          <w:p w:rsidR="00EC7238" w:rsidRDefault="00EE5A6E">
            <w:pPr>
              <w:widowControl w:val="0"/>
              <w:spacing w:line="240" w:lineRule="auto"/>
              <w:jc w:val="both"/>
              <w:rPr>
                <w:sz w:val="18"/>
                <w:szCs w:val="18"/>
              </w:rPr>
            </w:pPr>
            <w:r>
              <w:rPr>
                <w:sz w:val="18"/>
                <w:szCs w:val="18"/>
              </w:rPr>
              <w:t>Exposure</w:t>
            </w:r>
          </w:p>
        </w:tc>
        <w:tc>
          <w:tcPr>
            <w:tcW w:w="6960" w:type="dxa"/>
          </w:tcPr>
          <w:p w:rsidR="00EC7238" w:rsidRDefault="00EE5A6E">
            <w:pPr>
              <w:widowControl w:val="0"/>
              <w:spacing w:line="240" w:lineRule="auto"/>
              <w:jc w:val="both"/>
              <w:rPr>
                <w:sz w:val="18"/>
                <w:szCs w:val="18"/>
              </w:rPr>
            </w:pPr>
            <w:r>
              <w:rPr>
                <w:sz w:val="18"/>
                <w:szCs w:val="18"/>
              </w:rPr>
              <w:t>Estimation of fetch (km)</w:t>
            </w:r>
          </w:p>
        </w:tc>
      </w:tr>
      <w:tr w:rsidR="00EC7238">
        <w:tc>
          <w:tcPr>
            <w:tcW w:w="1980" w:type="dxa"/>
            <w:tcBorders>
              <w:bottom w:val="single" w:sz="8" w:space="0" w:color="000000"/>
            </w:tcBorders>
          </w:tcPr>
          <w:p w:rsidR="00EC7238" w:rsidRDefault="00EE5A6E">
            <w:pPr>
              <w:widowControl w:val="0"/>
              <w:spacing w:line="240" w:lineRule="auto"/>
              <w:jc w:val="both"/>
              <w:rPr>
                <w:sz w:val="18"/>
                <w:szCs w:val="18"/>
              </w:rPr>
            </w:pPr>
            <w:r>
              <w:rPr>
                <w:sz w:val="18"/>
                <w:szCs w:val="18"/>
              </w:rPr>
              <w:t>Depth</w:t>
            </w:r>
          </w:p>
        </w:tc>
        <w:tc>
          <w:tcPr>
            <w:tcW w:w="6960" w:type="dxa"/>
            <w:tcBorders>
              <w:bottom w:val="single" w:sz="8" w:space="0" w:color="000000"/>
            </w:tcBorders>
          </w:tcPr>
          <w:p w:rsidR="00EC7238" w:rsidRDefault="00EE5A6E">
            <w:pPr>
              <w:widowControl w:val="0"/>
              <w:spacing w:line="240" w:lineRule="auto"/>
              <w:jc w:val="both"/>
              <w:rPr>
                <w:sz w:val="18"/>
                <w:szCs w:val="18"/>
              </w:rPr>
            </w:pPr>
            <w:r>
              <w:rPr>
                <w:sz w:val="18"/>
                <w:szCs w:val="18"/>
              </w:rPr>
              <w:t>Water depth (m)</w:t>
            </w:r>
          </w:p>
        </w:tc>
      </w:tr>
    </w:tbl>
    <w:p w:rsidR="00EC7238" w:rsidRDefault="00EE5A6E">
      <w:pPr>
        <w:pStyle w:val="Heading2"/>
        <w:widowControl w:val="0"/>
        <w:jc w:val="both"/>
        <w:rPr>
          <w:rFonts w:ascii="Calibri" w:eastAsia="Calibri" w:hAnsi="Calibri" w:cs="Calibri"/>
        </w:rPr>
      </w:pPr>
      <w:bookmarkStart w:id="5" w:name="_gm5ajmrfbood" w:colFirst="0" w:colLast="0"/>
      <w:bookmarkEnd w:id="5"/>
      <w:r>
        <w:rPr>
          <w:rFonts w:ascii="Calibri" w:eastAsia="Calibri" w:hAnsi="Calibri" w:cs="Calibri"/>
        </w:rPr>
        <w:lastRenderedPageBreak/>
        <w:t>Results and discussion</w:t>
      </w:r>
    </w:p>
    <w:p w:rsidR="00EC7238" w:rsidRDefault="00EE5A6E">
      <w:pPr>
        <w:jc w:val="both"/>
        <w:rPr>
          <w:rFonts w:ascii="Calibri" w:eastAsia="Calibri" w:hAnsi="Calibri" w:cs="Calibri"/>
        </w:rPr>
      </w:pPr>
      <w:r>
        <w:rPr>
          <w:rFonts w:ascii="Calibri" w:eastAsia="Calibri" w:hAnsi="Calibri" w:cs="Calibri"/>
        </w:rPr>
        <w:t xml:space="preserve">The most parsimonious model for the bivalve </w:t>
      </w:r>
      <w:proofErr w:type="spellStart"/>
      <w:r>
        <w:rPr>
          <w:rFonts w:ascii="Calibri" w:eastAsia="Calibri" w:hAnsi="Calibri" w:cs="Calibri"/>
          <w:i/>
        </w:rPr>
        <w:t>Dosinia</w:t>
      </w:r>
      <w:proofErr w:type="spellEnd"/>
      <w:r>
        <w:rPr>
          <w:rFonts w:ascii="Calibri" w:eastAsia="Calibri" w:hAnsi="Calibri" w:cs="Calibri"/>
          <w:i/>
        </w:rPr>
        <w:t xml:space="preserve"> </w:t>
      </w:r>
      <w:proofErr w:type="spellStart"/>
      <w:r>
        <w:rPr>
          <w:rFonts w:ascii="Calibri" w:eastAsia="Calibri" w:hAnsi="Calibri" w:cs="Calibri"/>
          <w:i/>
        </w:rPr>
        <w:t>subrosea</w:t>
      </w:r>
      <w:proofErr w:type="spellEnd"/>
      <w:r>
        <w:rPr>
          <w:rFonts w:ascii="Calibri" w:eastAsia="Calibri" w:hAnsi="Calibri" w:cs="Calibri"/>
        </w:rPr>
        <w:t xml:space="preserve"> included the interaction of distance from reef with NTR status and the 500 um sediment grain size fraction, which</w:t>
      </w:r>
      <w:r w:rsidR="00A93FEF">
        <w:rPr>
          <w:rFonts w:ascii="Calibri" w:eastAsia="Calibri" w:hAnsi="Calibri" w:cs="Calibri"/>
        </w:rPr>
        <w:t xml:space="preserve"> (along with random site effects)</w:t>
      </w:r>
      <w:r>
        <w:rPr>
          <w:rFonts w:ascii="Calibri" w:eastAsia="Calibri" w:hAnsi="Calibri" w:cs="Calibri"/>
        </w:rPr>
        <w:t xml:space="preserve"> explained 52% of its distribution (Table </w:t>
      </w:r>
      <w:r w:rsidR="00FD2F1B">
        <w:rPr>
          <w:rFonts w:ascii="Calibri" w:eastAsia="Calibri" w:hAnsi="Calibri" w:cs="Calibri"/>
        </w:rPr>
        <w:t>A4</w:t>
      </w:r>
      <w:r>
        <w:rPr>
          <w:rFonts w:ascii="Calibri" w:eastAsia="Calibri" w:hAnsi="Calibri" w:cs="Calibri"/>
        </w:rPr>
        <w:t xml:space="preserve">.2). </w:t>
      </w:r>
      <w:r w:rsidR="00E6189C">
        <w:rPr>
          <w:rFonts w:ascii="Calibri" w:eastAsia="Calibri" w:hAnsi="Calibri" w:cs="Calibri"/>
        </w:rPr>
        <w:t>While</w:t>
      </w:r>
      <w:r>
        <w:rPr>
          <w:rFonts w:ascii="Calibri" w:eastAsia="Calibri" w:hAnsi="Calibri" w:cs="Calibri"/>
        </w:rPr>
        <w:t xml:space="preserve"> fetch occurred in the second top model</w:t>
      </w:r>
      <w:r w:rsidR="00E6189C">
        <w:rPr>
          <w:rFonts w:ascii="Calibri" w:eastAsia="Calibri" w:hAnsi="Calibri" w:cs="Calibri"/>
        </w:rPr>
        <w:t>,</w:t>
      </w:r>
      <w:r>
        <w:rPr>
          <w:rFonts w:ascii="Calibri" w:eastAsia="Calibri" w:hAnsi="Calibri" w:cs="Calibri"/>
        </w:rPr>
        <w:t xml:space="preserve"> importance scores indicated that it was </w:t>
      </w:r>
      <w:r w:rsidR="00E6189C">
        <w:rPr>
          <w:rFonts w:ascii="Calibri" w:eastAsia="Calibri" w:hAnsi="Calibri" w:cs="Calibri"/>
        </w:rPr>
        <w:t>relatively unimportant compared to distance</w:t>
      </w:r>
      <w:r w:rsidR="00A93FEF">
        <w:rPr>
          <w:rFonts w:ascii="Calibri" w:eastAsia="Calibri" w:hAnsi="Calibri" w:cs="Calibri"/>
        </w:rPr>
        <w:t xml:space="preserve"> and NTR status</w:t>
      </w:r>
      <w:r>
        <w:rPr>
          <w:rFonts w:ascii="Calibri" w:eastAsia="Calibri" w:hAnsi="Calibri" w:cs="Calibri"/>
        </w:rPr>
        <w:t xml:space="preserve"> (Fig. </w:t>
      </w:r>
      <w:r w:rsidR="00FD2F1B">
        <w:rPr>
          <w:rFonts w:ascii="Calibri" w:eastAsia="Calibri" w:hAnsi="Calibri" w:cs="Calibri"/>
        </w:rPr>
        <w:t>A4</w:t>
      </w:r>
      <w:r>
        <w:rPr>
          <w:rFonts w:ascii="Calibri" w:eastAsia="Calibri" w:hAnsi="Calibri" w:cs="Calibri"/>
        </w:rPr>
        <w:t xml:space="preserve">.2). The abundance of </w:t>
      </w:r>
      <w:r>
        <w:rPr>
          <w:rFonts w:ascii="Calibri" w:eastAsia="Calibri" w:hAnsi="Calibri" w:cs="Calibri"/>
          <w:i/>
        </w:rPr>
        <w:t xml:space="preserve">D. </w:t>
      </w:r>
      <w:proofErr w:type="spellStart"/>
      <w:r>
        <w:rPr>
          <w:rFonts w:ascii="Calibri" w:eastAsia="Calibri" w:hAnsi="Calibri" w:cs="Calibri"/>
          <w:i/>
        </w:rPr>
        <w:t>subrosea</w:t>
      </w:r>
      <w:proofErr w:type="spellEnd"/>
      <w:r>
        <w:rPr>
          <w:rFonts w:ascii="Calibri" w:eastAsia="Calibri" w:hAnsi="Calibri" w:cs="Calibri"/>
        </w:rPr>
        <w:t xml:space="preserve"> was negatively correlated with increasing proportion of the 500 um sediment grain size fraction and positively correlated with increasing distance from the reef edge (Fig. </w:t>
      </w:r>
      <w:r w:rsidR="00FD2F1B">
        <w:rPr>
          <w:rFonts w:ascii="Calibri" w:eastAsia="Calibri" w:hAnsi="Calibri" w:cs="Calibri"/>
        </w:rPr>
        <w:t>A4</w:t>
      </w:r>
      <w:r>
        <w:rPr>
          <w:rFonts w:ascii="Calibri" w:eastAsia="Calibri" w:hAnsi="Calibri" w:cs="Calibri"/>
        </w:rPr>
        <w:t xml:space="preserve">.3). Subsequent manipulative studies have found that </w:t>
      </w:r>
      <w:r>
        <w:rPr>
          <w:rFonts w:ascii="Calibri" w:eastAsia="Calibri" w:hAnsi="Calibri" w:cs="Calibri"/>
          <w:i/>
        </w:rPr>
        <w:t xml:space="preserve">D. </w:t>
      </w:r>
      <w:proofErr w:type="spellStart"/>
      <w:r>
        <w:rPr>
          <w:rFonts w:ascii="Calibri" w:eastAsia="Calibri" w:hAnsi="Calibri" w:cs="Calibri"/>
          <w:i/>
        </w:rPr>
        <w:t>subrosea</w:t>
      </w:r>
      <w:proofErr w:type="spellEnd"/>
      <w:r>
        <w:rPr>
          <w:rFonts w:ascii="Calibri" w:eastAsia="Calibri" w:hAnsi="Calibri" w:cs="Calibri"/>
          <w:i/>
        </w:rPr>
        <w:t xml:space="preserve"> </w:t>
      </w:r>
      <w:r>
        <w:rPr>
          <w:rFonts w:ascii="Calibri" w:eastAsia="Calibri" w:hAnsi="Calibri" w:cs="Calibri"/>
        </w:rPr>
        <w:t xml:space="preserve">are readily preyed upon by the large-bodied rock lobster in the field </w:t>
      </w:r>
      <w:hyperlink r:id="rId62">
        <w:r>
          <w:rPr>
            <w:rFonts w:ascii="Calibri" w:eastAsia="Calibri" w:hAnsi="Calibri" w:cs="Calibri"/>
          </w:rPr>
          <w:t xml:space="preserve">(Langlois </w:t>
        </w:r>
      </w:hyperlink>
      <w:hyperlink r:id="rId63">
        <w:r>
          <w:rPr>
            <w:rFonts w:ascii="Calibri" w:eastAsia="Calibri" w:hAnsi="Calibri" w:cs="Calibri"/>
            <w:i/>
          </w:rPr>
          <w:t>et al.</w:t>
        </w:r>
      </w:hyperlink>
      <w:hyperlink r:id="rId64">
        <w:r>
          <w:rPr>
            <w:rFonts w:ascii="Calibri" w:eastAsia="Calibri" w:hAnsi="Calibri" w:cs="Calibri"/>
          </w:rPr>
          <w:t xml:space="preserve"> 2006a)</w:t>
        </w:r>
      </w:hyperlink>
      <w:r>
        <w:rPr>
          <w:rFonts w:ascii="Calibri" w:eastAsia="Calibri" w:hAnsi="Calibri" w:cs="Calibri"/>
        </w:rPr>
        <w:t xml:space="preserve"> and laboratory </w:t>
      </w:r>
      <w:hyperlink r:id="rId65">
        <w:r>
          <w:rPr>
            <w:rFonts w:ascii="Calibri" w:eastAsia="Calibri" w:hAnsi="Calibri" w:cs="Calibri"/>
          </w:rPr>
          <w:t xml:space="preserve">(Langlois </w:t>
        </w:r>
      </w:hyperlink>
      <w:hyperlink r:id="rId66">
        <w:r>
          <w:rPr>
            <w:rFonts w:ascii="Calibri" w:eastAsia="Calibri" w:hAnsi="Calibri" w:cs="Calibri"/>
            <w:i/>
          </w:rPr>
          <w:t>et al.</w:t>
        </w:r>
      </w:hyperlink>
      <w:hyperlink r:id="rId67">
        <w:r>
          <w:rPr>
            <w:rFonts w:ascii="Calibri" w:eastAsia="Calibri" w:hAnsi="Calibri" w:cs="Calibri"/>
          </w:rPr>
          <w:t xml:space="preserve"> 2006b)</w:t>
        </w:r>
      </w:hyperlink>
      <w:r>
        <w:rPr>
          <w:rFonts w:ascii="Calibri" w:eastAsia="Calibri" w:hAnsi="Calibri" w:cs="Calibri"/>
        </w:rPr>
        <w:t xml:space="preserve">, supporting the </w:t>
      </w:r>
      <w:r w:rsidR="00A93FEF">
        <w:rPr>
          <w:rFonts w:ascii="Calibri" w:eastAsia="Calibri" w:hAnsi="Calibri" w:cs="Calibri"/>
        </w:rPr>
        <w:t xml:space="preserve">results of this </w:t>
      </w:r>
      <w:r>
        <w:rPr>
          <w:rFonts w:ascii="Calibri" w:eastAsia="Calibri" w:hAnsi="Calibri" w:cs="Calibri"/>
        </w:rPr>
        <w:t>analysis.</w:t>
      </w:r>
    </w:p>
    <w:p w:rsidR="00EC7238" w:rsidRDefault="00EE5A6E" w:rsidP="00540CCD">
      <w:pPr>
        <w:ind w:firstLine="720"/>
        <w:jc w:val="both"/>
        <w:rPr>
          <w:rFonts w:ascii="Calibri" w:eastAsia="Calibri" w:hAnsi="Calibri" w:cs="Calibri"/>
        </w:rPr>
      </w:pPr>
      <w:r>
        <w:rPr>
          <w:rFonts w:ascii="Calibri" w:eastAsia="Calibri" w:hAnsi="Calibri" w:cs="Calibri"/>
        </w:rPr>
        <w:t xml:space="preserve">NTR status, distance and organic content were found to be important across all possible models </w:t>
      </w:r>
      <w:r w:rsidR="00A93FEF">
        <w:rPr>
          <w:rFonts w:ascii="Calibri" w:eastAsia="Calibri" w:hAnsi="Calibri" w:cs="Calibri"/>
        </w:rPr>
        <w:t>explaining</w:t>
      </w:r>
      <w:r>
        <w:rPr>
          <w:rFonts w:ascii="Calibri" w:eastAsia="Calibri" w:hAnsi="Calibri" w:cs="Calibri"/>
        </w:rPr>
        <w:t xml:space="preserve"> the abundance of </w:t>
      </w:r>
      <w:proofErr w:type="spellStart"/>
      <w:r>
        <w:rPr>
          <w:rFonts w:ascii="Calibri" w:eastAsia="Calibri" w:hAnsi="Calibri" w:cs="Calibri"/>
          <w:i/>
        </w:rPr>
        <w:t>Myadora</w:t>
      </w:r>
      <w:proofErr w:type="spellEnd"/>
      <w:r>
        <w:rPr>
          <w:rFonts w:ascii="Calibri" w:eastAsia="Calibri" w:hAnsi="Calibri" w:cs="Calibri"/>
          <w:i/>
        </w:rPr>
        <w:t xml:space="preserve"> </w:t>
      </w:r>
      <w:proofErr w:type="spellStart"/>
      <w:r>
        <w:rPr>
          <w:rFonts w:ascii="Calibri" w:eastAsia="Calibri" w:hAnsi="Calibri" w:cs="Calibri"/>
          <w:i/>
        </w:rPr>
        <w:t>striata</w:t>
      </w:r>
      <w:proofErr w:type="spellEnd"/>
      <w:r>
        <w:rPr>
          <w:rFonts w:ascii="Calibri" w:eastAsia="Calibri" w:hAnsi="Calibri" w:cs="Calibri"/>
        </w:rPr>
        <w:t xml:space="preserve"> (Fig. </w:t>
      </w:r>
      <w:r w:rsidR="00FD2F1B">
        <w:rPr>
          <w:rFonts w:ascii="Calibri" w:eastAsia="Calibri" w:hAnsi="Calibri" w:cs="Calibri"/>
        </w:rPr>
        <w:t>A4</w:t>
      </w:r>
      <w:r>
        <w:rPr>
          <w:rFonts w:ascii="Calibri" w:eastAsia="Calibri" w:hAnsi="Calibri" w:cs="Calibri"/>
        </w:rPr>
        <w:t>.2)</w:t>
      </w:r>
      <w:r w:rsidR="00A93FEF">
        <w:rPr>
          <w:rFonts w:ascii="Calibri" w:eastAsia="Calibri" w:hAnsi="Calibri" w:cs="Calibri"/>
        </w:rPr>
        <w:t xml:space="preserve">, and had strong model support according to </w:t>
      </w:r>
      <w:proofErr w:type="spellStart"/>
      <w:r w:rsidR="00A93FEF">
        <w:rPr>
          <w:rFonts w:ascii="Calibri" w:eastAsia="Calibri" w:hAnsi="Calibri" w:cs="Calibri"/>
        </w:rPr>
        <w:t>AICc</w:t>
      </w:r>
      <w:proofErr w:type="spellEnd"/>
      <w:r w:rsidR="00A93FEF">
        <w:rPr>
          <w:rFonts w:ascii="Calibri" w:eastAsia="Calibri" w:hAnsi="Calibri" w:cs="Calibri"/>
        </w:rPr>
        <w:t xml:space="preserve"> (Table </w:t>
      </w:r>
      <w:r w:rsidR="00FD2F1B">
        <w:rPr>
          <w:rFonts w:ascii="Calibri" w:eastAsia="Calibri" w:hAnsi="Calibri" w:cs="Calibri"/>
        </w:rPr>
        <w:t>A4</w:t>
      </w:r>
      <w:r w:rsidR="00A93FEF">
        <w:rPr>
          <w:rFonts w:ascii="Calibri" w:eastAsia="Calibri" w:hAnsi="Calibri" w:cs="Calibri"/>
        </w:rPr>
        <w:t>.2). However</w:t>
      </w:r>
      <w:r>
        <w:rPr>
          <w:rFonts w:ascii="Calibri" w:eastAsia="Calibri" w:hAnsi="Calibri" w:cs="Calibri"/>
        </w:rPr>
        <w:t xml:space="preserve"> </w:t>
      </w:r>
      <w:r w:rsidR="00A93FEF">
        <w:rPr>
          <w:rFonts w:ascii="Calibri" w:eastAsia="Calibri" w:hAnsi="Calibri" w:cs="Calibri"/>
        </w:rPr>
        <w:t>a</w:t>
      </w:r>
      <w:r>
        <w:rPr>
          <w:rFonts w:ascii="Calibri" w:eastAsia="Calibri" w:hAnsi="Calibri" w:cs="Calibri"/>
        </w:rPr>
        <w:t xml:space="preserve"> simpler model of decreasing abundance of </w:t>
      </w:r>
      <w:r>
        <w:rPr>
          <w:rFonts w:ascii="Calibri" w:eastAsia="Calibri" w:hAnsi="Calibri" w:cs="Calibri"/>
          <w:i/>
        </w:rPr>
        <w:t xml:space="preserve">M. </w:t>
      </w:r>
      <w:proofErr w:type="spellStart"/>
      <w:r>
        <w:rPr>
          <w:rFonts w:ascii="Calibri" w:eastAsia="Calibri" w:hAnsi="Calibri" w:cs="Calibri"/>
          <w:i/>
        </w:rPr>
        <w:t>striata</w:t>
      </w:r>
      <w:proofErr w:type="spellEnd"/>
      <w:r>
        <w:rPr>
          <w:rFonts w:ascii="Calibri" w:eastAsia="Calibri" w:hAnsi="Calibri" w:cs="Calibri"/>
          <w:i/>
        </w:rPr>
        <w:t xml:space="preserve"> </w:t>
      </w:r>
      <w:r>
        <w:rPr>
          <w:rFonts w:ascii="Calibri" w:eastAsia="Calibri" w:hAnsi="Calibri" w:cs="Calibri"/>
        </w:rPr>
        <w:t>with increasing density of legal-sized rock lobster was the most parsimonious model</w:t>
      </w:r>
      <w:r w:rsidR="00A93FEF">
        <w:rPr>
          <w:rFonts w:ascii="Calibri" w:eastAsia="Calibri" w:hAnsi="Calibri" w:cs="Calibri"/>
        </w:rPr>
        <w:t xml:space="preserve"> within 2AICc</w:t>
      </w:r>
      <w:r>
        <w:rPr>
          <w:rFonts w:ascii="Calibri" w:eastAsia="Calibri" w:hAnsi="Calibri" w:cs="Calibri"/>
        </w:rPr>
        <w:t xml:space="preserve"> (Fig. </w:t>
      </w:r>
      <w:r w:rsidR="00FD2F1B">
        <w:rPr>
          <w:rFonts w:ascii="Calibri" w:eastAsia="Calibri" w:hAnsi="Calibri" w:cs="Calibri"/>
        </w:rPr>
        <w:t>A4</w:t>
      </w:r>
      <w:r>
        <w:rPr>
          <w:rFonts w:ascii="Calibri" w:eastAsia="Calibri" w:hAnsi="Calibri" w:cs="Calibri"/>
        </w:rPr>
        <w:t>.3)</w:t>
      </w:r>
      <w:r w:rsidR="00A93FEF">
        <w:rPr>
          <w:rFonts w:ascii="Calibri" w:eastAsia="Calibri" w:hAnsi="Calibri" w:cs="Calibri"/>
        </w:rPr>
        <w:t xml:space="preserve">, and had relatively high model support based on BIC (Table </w:t>
      </w:r>
      <w:r w:rsidR="00FD2F1B">
        <w:rPr>
          <w:rFonts w:ascii="Calibri" w:eastAsia="Calibri" w:hAnsi="Calibri" w:cs="Calibri"/>
        </w:rPr>
        <w:t>A4</w:t>
      </w:r>
      <w:r w:rsidR="00A93FEF">
        <w:rPr>
          <w:rFonts w:ascii="Calibri" w:eastAsia="Calibri" w:hAnsi="Calibri" w:cs="Calibri"/>
        </w:rPr>
        <w:t>.2)</w:t>
      </w:r>
      <w:r>
        <w:rPr>
          <w:rFonts w:ascii="Calibri" w:eastAsia="Calibri" w:hAnsi="Calibri" w:cs="Calibri"/>
        </w:rPr>
        <w:t xml:space="preserve">. </w:t>
      </w:r>
      <w:r w:rsidR="00EA3B54">
        <w:rPr>
          <w:rFonts w:ascii="Calibri" w:eastAsia="Calibri" w:hAnsi="Calibri" w:cs="Calibri"/>
        </w:rPr>
        <w:t>A</w:t>
      </w:r>
      <w:r>
        <w:rPr>
          <w:rFonts w:ascii="Calibri" w:eastAsia="Calibri" w:hAnsi="Calibri" w:cs="Calibri"/>
        </w:rPr>
        <w:t xml:space="preserve"> direct </w:t>
      </w:r>
      <w:r w:rsidR="00EA3B54">
        <w:rPr>
          <w:rFonts w:ascii="Calibri" w:eastAsia="Calibri" w:hAnsi="Calibri" w:cs="Calibri"/>
        </w:rPr>
        <w:t xml:space="preserve">relationship </w:t>
      </w:r>
      <w:r>
        <w:rPr>
          <w:rFonts w:ascii="Calibri" w:eastAsia="Calibri" w:hAnsi="Calibri" w:cs="Calibri"/>
        </w:rPr>
        <w:t xml:space="preserve">with the density of legal-sized rock lobster </w:t>
      </w:r>
      <w:r w:rsidR="00EA3B54">
        <w:rPr>
          <w:rFonts w:ascii="Calibri" w:eastAsia="Calibri" w:hAnsi="Calibri" w:cs="Calibri"/>
        </w:rPr>
        <w:t xml:space="preserve">is consistent with </w:t>
      </w:r>
      <w:r>
        <w:rPr>
          <w:rFonts w:ascii="Calibri" w:eastAsia="Calibri" w:hAnsi="Calibri" w:cs="Calibri"/>
        </w:rPr>
        <w:t xml:space="preserve">the observation that greater than legal-size rock lobster can readily prey upon bivalves </w:t>
      </w:r>
      <w:hyperlink r:id="rId68">
        <w:r>
          <w:rPr>
            <w:rFonts w:ascii="Calibri" w:eastAsia="Calibri" w:hAnsi="Calibri" w:cs="Calibri"/>
          </w:rPr>
          <w:t xml:space="preserve">(Langlois </w:t>
        </w:r>
      </w:hyperlink>
      <w:hyperlink r:id="rId69">
        <w:r>
          <w:rPr>
            <w:rFonts w:ascii="Calibri" w:eastAsia="Calibri" w:hAnsi="Calibri" w:cs="Calibri"/>
            <w:i/>
          </w:rPr>
          <w:t>et al.</w:t>
        </w:r>
      </w:hyperlink>
      <w:hyperlink r:id="rId70">
        <w:r>
          <w:rPr>
            <w:rFonts w:ascii="Calibri" w:eastAsia="Calibri" w:hAnsi="Calibri" w:cs="Calibri"/>
          </w:rPr>
          <w:t xml:space="preserve"> 2006b)</w:t>
        </w:r>
      </w:hyperlink>
      <w:r>
        <w:rPr>
          <w:rFonts w:ascii="Calibri" w:eastAsia="Calibri" w:hAnsi="Calibri" w:cs="Calibri"/>
        </w:rPr>
        <w:t>.</w:t>
      </w:r>
    </w:p>
    <w:p w:rsidR="00EC7238" w:rsidRDefault="00EC7238">
      <w:pPr>
        <w:widowControl w:val="0"/>
        <w:spacing w:line="240" w:lineRule="auto"/>
        <w:jc w:val="both"/>
        <w:rPr>
          <w:b/>
          <w:sz w:val="18"/>
          <w:szCs w:val="18"/>
        </w:rPr>
      </w:pPr>
    </w:p>
    <w:p w:rsidR="00EC7238" w:rsidRDefault="00EE5A6E">
      <w:pPr>
        <w:widowControl w:val="0"/>
        <w:spacing w:line="240" w:lineRule="auto"/>
        <w:jc w:val="both"/>
        <w:rPr>
          <w:sz w:val="18"/>
          <w:szCs w:val="18"/>
        </w:rPr>
      </w:pPr>
      <w:r>
        <w:rPr>
          <w:b/>
          <w:sz w:val="18"/>
          <w:szCs w:val="18"/>
        </w:rPr>
        <w:t xml:space="preserve">Table </w:t>
      </w:r>
      <w:r w:rsidR="00FD2F1B">
        <w:rPr>
          <w:b/>
          <w:sz w:val="18"/>
          <w:szCs w:val="18"/>
        </w:rPr>
        <w:t>A4</w:t>
      </w:r>
      <w:r>
        <w:rPr>
          <w:b/>
          <w:sz w:val="18"/>
          <w:szCs w:val="18"/>
        </w:rPr>
        <w:t>.2.</w:t>
      </w:r>
      <w:r>
        <w:rPr>
          <w:sz w:val="18"/>
          <w:szCs w:val="18"/>
        </w:rPr>
        <w:t xml:space="preserve"> Top generalised additive mixed models (GAMMs) for predicting the abundance of the bivalves </w:t>
      </w:r>
      <w:proofErr w:type="spellStart"/>
      <w:r>
        <w:rPr>
          <w:i/>
          <w:sz w:val="18"/>
          <w:szCs w:val="18"/>
        </w:rPr>
        <w:t>Donsinia</w:t>
      </w:r>
      <w:proofErr w:type="spellEnd"/>
      <w:r>
        <w:rPr>
          <w:i/>
          <w:sz w:val="18"/>
          <w:szCs w:val="18"/>
        </w:rPr>
        <w:t xml:space="preserve"> </w:t>
      </w:r>
      <w:proofErr w:type="spellStart"/>
      <w:r>
        <w:rPr>
          <w:i/>
          <w:sz w:val="18"/>
          <w:szCs w:val="18"/>
        </w:rPr>
        <w:t>subrosea</w:t>
      </w:r>
      <w:proofErr w:type="spellEnd"/>
      <w:r>
        <w:rPr>
          <w:sz w:val="18"/>
          <w:szCs w:val="18"/>
        </w:rPr>
        <w:t xml:space="preserve"> and </w:t>
      </w:r>
      <w:proofErr w:type="spellStart"/>
      <w:r>
        <w:rPr>
          <w:i/>
          <w:sz w:val="18"/>
          <w:szCs w:val="18"/>
        </w:rPr>
        <w:t>Myadora</w:t>
      </w:r>
      <w:proofErr w:type="spellEnd"/>
      <w:r>
        <w:rPr>
          <w:i/>
          <w:sz w:val="18"/>
          <w:szCs w:val="18"/>
        </w:rPr>
        <w:t xml:space="preserve"> </w:t>
      </w:r>
      <w:proofErr w:type="spellStart"/>
      <w:r>
        <w:rPr>
          <w:i/>
          <w:sz w:val="18"/>
          <w:szCs w:val="18"/>
        </w:rPr>
        <w:t>striata</w:t>
      </w:r>
      <w:proofErr w:type="spellEnd"/>
      <w:r>
        <w:rPr>
          <w:sz w:val="18"/>
          <w:szCs w:val="18"/>
        </w:rPr>
        <w:t xml:space="preserve"> and the hermit crab </w:t>
      </w:r>
      <w:proofErr w:type="spellStart"/>
      <w:r>
        <w:rPr>
          <w:i/>
          <w:sz w:val="18"/>
          <w:szCs w:val="18"/>
        </w:rPr>
        <w:t>Pagurus</w:t>
      </w:r>
      <w:proofErr w:type="spellEnd"/>
      <w:r>
        <w:rPr>
          <w:i/>
          <w:sz w:val="18"/>
          <w:szCs w:val="18"/>
        </w:rPr>
        <w:t xml:space="preserve"> </w:t>
      </w:r>
      <w:proofErr w:type="spellStart"/>
      <w:r>
        <w:rPr>
          <w:i/>
          <w:sz w:val="18"/>
          <w:szCs w:val="18"/>
        </w:rPr>
        <w:t>novizelandiae</w:t>
      </w:r>
      <w:proofErr w:type="spellEnd"/>
      <w:r>
        <w:rPr>
          <w:sz w:val="18"/>
          <w:szCs w:val="18"/>
        </w:rPr>
        <w:t xml:space="preserve"> from full subset analyses. Difference between lowest reported corrected </w:t>
      </w:r>
      <w:proofErr w:type="spellStart"/>
      <w:r>
        <w:rPr>
          <w:sz w:val="18"/>
          <w:szCs w:val="18"/>
        </w:rPr>
        <w:t>Akaike</w:t>
      </w:r>
      <w:proofErr w:type="spellEnd"/>
      <w:r>
        <w:rPr>
          <w:sz w:val="18"/>
          <w:szCs w:val="18"/>
        </w:rPr>
        <w:t xml:space="preserve"> Information Criterion (</w:t>
      </w:r>
      <w:proofErr w:type="spellStart"/>
      <w:r>
        <w:rPr>
          <w:sz w:val="18"/>
          <w:szCs w:val="18"/>
        </w:rPr>
        <w:t>ΔAICc</w:t>
      </w:r>
      <w:proofErr w:type="spellEnd"/>
      <w:r>
        <w:rPr>
          <w:sz w:val="18"/>
          <w:szCs w:val="18"/>
        </w:rPr>
        <w:t xml:space="preserve">) and Bayesian Information Criterion (ΔBIC), both </w:t>
      </w:r>
      <w:proofErr w:type="spellStart"/>
      <w:r>
        <w:rPr>
          <w:sz w:val="18"/>
          <w:szCs w:val="18"/>
        </w:rPr>
        <w:t>AICc</w:t>
      </w:r>
      <w:proofErr w:type="spellEnd"/>
      <w:r>
        <w:rPr>
          <w:sz w:val="18"/>
          <w:szCs w:val="18"/>
        </w:rPr>
        <w:t xml:space="preserve"> and BIC weights (</w:t>
      </w:r>
      <w:proofErr w:type="spellStart"/>
      <w:r>
        <w:rPr>
          <w:sz w:val="18"/>
          <w:szCs w:val="18"/>
        </w:rPr>
        <w:t>ωAICc</w:t>
      </w:r>
      <w:proofErr w:type="spellEnd"/>
      <w:r>
        <w:rPr>
          <w:sz w:val="18"/>
          <w:szCs w:val="18"/>
        </w:rPr>
        <w:t xml:space="preserve"> and </w:t>
      </w:r>
      <w:proofErr w:type="spellStart"/>
      <w:r>
        <w:rPr>
          <w:sz w:val="18"/>
          <w:szCs w:val="18"/>
        </w:rPr>
        <w:t>ωBIC</w:t>
      </w:r>
      <w:proofErr w:type="spellEnd"/>
      <w:r>
        <w:rPr>
          <w:sz w:val="18"/>
          <w:szCs w:val="18"/>
        </w:rPr>
        <w:t>), variance explained (R</w:t>
      </w:r>
      <w:r>
        <w:rPr>
          <w:sz w:val="18"/>
          <w:szCs w:val="18"/>
          <w:vertAlign w:val="superscript"/>
        </w:rPr>
        <w:t>2</w:t>
      </w:r>
      <w:r>
        <w:rPr>
          <w:sz w:val="18"/>
          <w:szCs w:val="18"/>
        </w:rPr>
        <w:t>) and effective degrees of freedom (EDF) are reported for model comparison.</w:t>
      </w:r>
    </w:p>
    <w:tbl>
      <w:tblPr>
        <w:tblStyle w:val="1"/>
        <w:tblW w:w="10434" w:type="dxa"/>
        <w:tblInd w:w="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12"/>
        <w:gridCol w:w="4536"/>
        <w:gridCol w:w="709"/>
        <w:gridCol w:w="567"/>
        <w:gridCol w:w="709"/>
        <w:gridCol w:w="567"/>
        <w:gridCol w:w="567"/>
        <w:gridCol w:w="567"/>
      </w:tblGrid>
      <w:tr w:rsidR="004012EE" w:rsidTr="00540CCD">
        <w:trPr>
          <w:trHeight w:val="140"/>
        </w:trPr>
        <w:tc>
          <w:tcPr>
            <w:tcW w:w="2212" w:type="dxa"/>
            <w:tcBorders>
              <w:top w:val="single" w:sz="8" w:space="0" w:color="000000"/>
              <w:left w:val="nil"/>
              <w:bottom w:val="single" w:sz="8" w:space="0" w:color="000000"/>
              <w:right w:val="nil"/>
            </w:tcBorders>
            <w:shd w:val="clear" w:color="auto" w:fill="auto"/>
            <w:tcMar>
              <w:top w:w="56" w:type="dxa"/>
              <w:left w:w="56" w:type="dxa"/>
              <w:bottom w:w="56" w:type="dxa"/>
              <w:right w:w="56" w:type="dxa"/>
            </w:tcMar>
          </w:tcPr>
          <w:p w:rsidR="00EC7238" w:rsidRDefault="00EC7238">
            <w:pPr>
              <w:widowControl w:val="0"/>
              <w:spacing w:line="240" w:lineRule="auto"/>
              <w:jc w:val="both"/>
              <w:rPr>
                <w:sz w:val="18"/>
                <w:szCs w:val="18"/>
              </w:rPr>
            </w:pPr>
          </w:p>
        </w:tc>
        <w:tc>
          <w:tcPr>
            <w:tcW w:w="4536" w:type="dxa"/>
            <w:tcBorders>
              <w:top w:val="single" w:sz="8" w:space="0" w:color="000000"/>
              <w:left w:val="nil"/>
              <w:bottom w:val="single" w:sz="8" w:space="0" w:color="000000"/>
              <w:right w:val="nil"/>
            </w:tcBorders>
            <w:shd w:val="clear" w:color="auto" w:fill="auto"/>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Best models</w:t>
            </w:r>
          </w:p>
        </w:tc>
        <w:tc>
          <w:tcPr>
            <w:tcW w:w="709" w:type="dxa"/>
            <w:tcBorders>
              <w:top w:val="single" w:sz="8" w:space="0" w:color="000000"/>
              <w:left w:val="nil"/>
              <w:bottom w:val="single" w:sz="8" w:space="0" w:color="000000"/>
              <w:right w:val="nil"/>
            </w:tcBorders>
            <w:shd w:val="clear" w:color="auto" w:fill="auto"/>
            <w:tcMar>
              <w:top w:w="56" w:type="dxa"/>
              <w:left w:w="56" w:type="dxa"/>
              <w:bottom w:w="56" w:type="dxa"/>
              <w:right w:w="56" w:type="dxa"/>
            </w:tcMar>
          </w:tcPr>
          <w:p w:rsidR="00EC7238" w:rsidRDefault="00EE5A6E">
            <w:pPr>
              <w:widowControl w:val="0"/>
              <w:spacing w:line="240" w:lineRule="auto"/>
              <w:jc w:val="both"/>
              <w:rPr>
                <w:sz w:val="18"/>
                <w:szCs w:val="18"/>
              </w:rPr>
            </w:pPr>
            <w:proofErr w:type="spellStart"/>
            <w:r>
              <w:rPr>
                <w:sz w:val="18"/>
                <w:szCs w:val="18"/>
              </w:rPr>
              <w:t>ΔAICc</w:t>
            </w:r>
            <w:proofErr w:type="spellEnd"/>
          </w:p>
        </w:tc>
        <w:tc>
          <w:tcPr>
            <w:tcW w:w="567" w:type="dxa"/>
            <w:tcBorders>
              <w:top w:val="single" w:sz="8" w:space="0" w:color="000000"/>
              <w:left w:val="nil"/>
              <w:bottom w:val="single" w:sz="8" w:space="0" w:color="000000"/>
              <w:right w:val="nil"/>
            </w:tcBorders>
            <w:shd w:val="clear" w:color="auto" w:fill="auto"/>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ΔBIC</w:t>
            </w:r>
          </w:p>
        </w:tc>
        <w:tc>
          <w:tcPr>
            <w:tcW w:w="709" w:type="dxa"/>
            <w:tcBorders>
              <w:top w:val="single" w:sz="8" w:space="0" w:color="000000"/>
              <w:left w:val="nil"/>
              <w:bottom w:val="single" w:sz="8" w:space="0" w:color="000000"/>
              <w:right w:val="nil"/>
            </w:tcBorders>
            <w:shd w:val="clear" w:color="auto" w:fill="auto"/>
            <w:tcMar>
              <w:top w:w="56" w:type="dxa"/>
              <w:left w:w="56" w:type="dxa"/>
              <w:bottom w:w="56" w:type="dxa"/>
              <w:right w:w="56" w:type="dxa"/>
            </w:tcMar>
          </w:tcPr>
          <w:p w:rsidR="00EC7238" w:rsidRDefault="00EE5A6E">
            <w:pPr>
              <w:widowControl w:val="0"/>
              <w:spacing w:line="240" w:lineRule="auto"/>
              <w:jc w:val="both"/>
              <w:rPr>
                <w:sz w:val="18"/>
                <w:szCs w:val="18"/>
              </w:rPr>
            </w:pPr>
            <w:proofErr w:type="spellStart"/>
            <w:r>
              <w:rPr>
                <w:sz w:val="18"/>
                <w:szCs w:val="18"/>
              </w:rPr>
              <w:t>ωAICc</w:t>
            </w:r>
            <w:proofErr w:type="spellEnd"/>
          </w:p>
        </w:tc>
        <w:tc>
          <w:tcPr>
            <w:tcW w:w="567" w:type="dxa"/>
            <w:tcBorders>
              <w:top w:val="single" w:sz="8" w:space="0" w:color="000000"/>
              <w:left w:val="nil"/>
              <w:bottom w:val="single" w:sz="8" w:space="0" w:color="000000"/>
              <w:right w:val="nil"/>
            </w:tcBorders>
            <w:shd w:val="clear" w:color="auto" w:fill="auto"/>
            <w:tcMar>
              <w:top w:w="56" w:type="dxa"/>
              <w:left w:w="56" w:type="dxa"/>
              <w:bottom w:w="56" w:type="dxa"/>
              <w:right w:w="56" w:type="dxa"/>
            </w:tcMar>
          </w:tcPr>
          <w:p w:rsidR="00EC7238" w:rsidRDefault="00EE5A6E">
            <w:pPr>
              <w:widowControl w:val="0"/>
              <w:spacing w:line="240" w:lineRule="auto"/>
              <w:jc w:val="both"/>
              <w:rPr>
                <w:sz w:val="18"/>
                <w:szCs w:val="18"/>
              </w:rPr>
            </w:pPr>
            <w:proofErr w:type="spellStart"/>
            <w:r>
              <w:rPr>
                <w:sz w:val="18"/>
                <w:szCs w:val="18"/>
              </w:rPr>
              <w:t>ωBIC</w:t>
            </w:r>
            <w:proofErr w:type="spellEnd"/>
          </w:p>
        </w:tc>
        <w:tc>
          <w:tcPr>
            <w:tcW w:w="567" w:type="dxa"/>
            <w:tcBorders>
              <w:top w:val="single" w:sz="8" w:space="0" w:color="000000"/>
              <w:left w:val="nil"/>
              <w:bottom w:val="single" w:sz="8" w:space="0" w:color="000000"/>
              <w:right w:val="nil"/>
            </w:tcBorders>
            <w:shd w:val="clear" w:color="auto" w:fill="auto"/>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R</w:t>
            </w:r>
            <w:r w:rsidRPr="004012EE">
              <w:rPr>
                <w:sz w:val="18"/>
                <w:szCs w:val="18"/>
                <w:vertAlign w:val="superscript"/>
              </w:rPr>
              <w:t>2</w:t>
            </w:r>
          </w:p>
        </w:tc>
        <w:tc>
          <w:tcPr>
            <w:tcW w:w="567" w:type="dxa"/>
            <w:tcBorders>
              <w:top w:val="single" w:sz="8" w:space="0" w:color="000000"/>
              <w:left w:val="nil"/>
              <w:bottom w:val="single" w:sz="8" w:space="0" w:color="000000"/>
              <w:right w:val="nil"/>
            </w:tcBorders>
            <w:shd w:val="clear" w:color="auto" w:fill="auto"/>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EDF</w:t>
            </w:r>
          </w:p>
        </w:tc>
      </w:tr>
      <w:tr w:rsidR="004012EE" w:rsidTr="00540CCD">
        <w:trPr>
          <w:trHeight w:val="140"/>
        </w:trPr>
        <w:tc>
          <w:tcPr>
            <w:tcW w:w="2212" w:type="dxa"/>
            <w:tcBorders>
              <w:top w:val="single" w:sz="8" w:space="0" w:color="000000"/>
              <w:left w:val="nil"/>
              <w:bottom w:val="nil"/>
              <w:right w:val="nil"/>
            </w:tcBorders>
            <w:shd w:val="clear" w:color="auto" w:fill="auto"/>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Bivalve</w:t>
            </w:r>
          </w:p>
        </w:tc>
        <w:tc>
          <w:tcPr>
            <w:tcW w:w="4536" w:type="dxa"/>
            <w:tcBorders>
              <w:top w:val="single" w:sz="8" w:space="0" w:color="000000"/>
              <w:left w:val="nil"/>
              <w:bottom w:val="nil"/>
              <w:right w:val="nil"/>
            </w:tcBorders>
            <w:shd w:val="clear" w:color="auto" w:fill="auto"/>
            <w:tcMar>
              <w:top w:w="56" w:type="dxa"/>
              <w:left w:w="56" w:type="dxa"/>
              <w:bottom w:w="56" w:type="dxa"/>
              <w:right w:w="56" w:type="dxa"/>
            </w:tcMar>
          </w:tcPr>
          <w:p w:rsidR="00EC7238" w:rsidRDefault="00EC7238">
            <w:pPr>
              <w:widowControl w:val="0"/>
              <w:spacing w:line="240" w:lineRule="auto"/>
              <w:jc w:val="both"/>
              <w:rPr>
                <w:sz w:val="18"/>
                <w:szCs w:val="18"/>
              </w:rPr>
            </w:pPr>
          </w:p>
        </w:tc>
        <w:tc>
          <w:tcPr>
            <w:tcW w:w="709" w:type="dxa"/>
            <w:tcBorders>
              <w:top w:val="single" w:sz="8" w:space="0" w:color="000000"/>
              <w:left w:val="nil"/>
              <w:bottom w:val="nil"/>
              <w:right w:val="nil"/>
            </w:tcBorders>
            <w:shd w:val="clear" w:color="auto" w:fill="auto"/>
            <w:tcMar>
              <w:top w:w="56" w:type="dxa"/>
              <w:left w:w="56" w:type="dxa"/>
              <w:bottom w:w="56" w:type="dxa"/>
              <w:right w:w="56" w:type="dxa"/>
            </w:tcMar>
          </w:tcPr>
          <w:p w:rsidR="00EC7238" w:rsidRDefault="00EC7238">
            <w:pPr>
              <w:widowControl w:val="0"/>
              <w:spacing w:line="240" w:lineRule="auto"/>
              <w:jc w:val="both"/>
              <w:rPr>
                <w:sz w:val="18"/>
                <w:szCs w:val="18"/>
              </w:rPr>
            </w:pPr>
          </w:p>
        </w:tc>
        <w:tc>
          <w:tcPr>
            <w:tcW w:w="567" w:type="dxa"/>
            <w:tcBorders>
              <w:top w:val="single" w:sz="8" w:space="0" w:color="000000"/>
              <w:left w:val="nil"/>
              <w:bottom w:val="nil"/>
              <w:right w:val="nil"/>
            </w:tcBorders>
            <w:shd w:val="clear" w:color="auto" w:fill="auto"/>
            <w:tcMar>
              <w:top w:w="56" w:type="dxa"/>
              <w:left w:w="56" w:type="dxa"/>
              <w:bottom w:w="56" w:type="dxa"/>
              <w:right w:w="56" w:type="dxa"/>
            </w:tcMar>
          </w:tcPr>
          <w:p w:rsidR="00EC7238" w:rsidRDefault="00EC7238">
            <w:pPr>
              <w:widowControl w:val="0"/>
              <w:spacing w:line="240" w:lineRule="auto"/>
              <w:jc w:val="both"/>
              <w:rPr>
                <w:sz w:val="18"/>
                <w:szCs w:val="18"/>
              </w:rPr>
            </w:pPr>
          </w:p>
        </w:tc>
        <w:tc>
          <w:tcPr>
            <w:tcW w:w="709" w:type="dxa"/>
            <w:tcBorders>
              <w:top w:val="single" w:sz="8" w:space="0" w:color="000000"/>
              <w:left w:val="nil"/>
              <w:bottom w:val="nil"/>
              <w:right w:val="nil"/>
            </w:tcBorders>
            <w:shd w:val="clear" w:color="auto" w:fill="auto"/>
            <w:tcMar>
              <w:top w:w="56" w:type="dxa"/>
              <w:left w:w="56" w:type="dxa"/>
              <w:bottom w:w="56" w:type="dxa"/>
              <w:right w:w="56" w:type="dxa"/>
            </w:tcMar>
          </w:tcPr>
          <w:p w:rsidR="00EC7238" w:rsidRDefault="00EC7238">
            <w:pPr>
              <w:widowControl w:val="0"/>
              <w:spacing w:line="240" w:lineRule="auto"/>
              <w:jc w:val="both"/>
              <w:rPr>
                <w:sz w:val="18"/>
                <w:szCs w:val="18"/>
              </w:rPr>
            </w:pPr>
          </w:p>
        </w:tc>
        <w:tc>
          <w:tcPr>
            <w:tcW w:w="567" w:type="dxa"/>
            <w:tcBorders>
              <w:top w:val="single" w:sz="8" w:space="0" w:color="000000"/>
              <w:left w:val="nil"/>
              <w:bottom w:val="nil"/>
              <w:right w:val="nil"/>
            </w:tcBorders>
            <w:shd w:val="clear" w:color="auto" w:fill="auto"/>
            <w:tcMar>
              <w:top w:w="56" w:type="dxa"/>
              <w:left w:w="56" w:type="dxa"/>
              <w:bottom w:w="56" w:type="dxa"/>
              <w:right w:w="56" w:type="dxa"/>
            </w:tcMar>
          </w:tcPr>
          <w:p w:rsidR="00EC7238" w:rsidRDefault="00EC7238">
            <w:pPr>
              <w:widowControl w:val="0"/>
              <w:spacing w:line="240" w:lineRule="auto"/>
              <w:jc w:val="both"/>
              <w:rPr>
                <w:sz w:val="18"/>
                <w:szCs w:val="18"/>
              </w:rPr>
            </w:pPr>
          </w:p>
        </w:tc>
        <w:tc>
          <w:tcPr>
            <w:tcW w:w="567" w:type="dxa"/>
            <w:tcBorders>
              <w:top w:val="single" w:sz="8" w:space="0" w:color="000000"/>
              <w:left w:val="nil"/>
              <w:bottom w:val="nil"/>
              <w:right w:val="nil"/>
            </w:tcBorders>
            <w:shd w:val="clear" w:color="auto" w:fill="auto"/>
            <w:tcMar>
              <w:top w:w="56" w:type="dxa"/>
              <w:left w:w="56" w:type="dxa"/>
              <w:bottom w:w="56" w:type="dxa"/>
              <w:right w:w="56" w:type="dxa"/>
            </w:tcMar>
          </w:tcPr>
          <w:p w:rsidR="00EC7238" w:rsidRDefault="00EC7238">
            <w:pPr>
              <w:widowControl w:val="0"/>
              <w:spacing w:line="240" w:lineRule="auto"/>
              <w:jc w:val="both"/>
              <w:rPr>
                <w:sz w:val="18"/>
                <w:szCs w:val="18"/>
              </w:rPr>
            </w:pPr>
          </w:p>
        </w:tc>
        <w:tc>
          <w:tcPr>
            <w:tcW w:w="567" w:type="dxa"/>
            <w:tcBorders>
              <w:top w:val="single" w:sz="8" w:space="0" w:color="000000"/>
              <w:left w:val="nil"/>
              <w:bottom w:val="nil"/>
              <w:right w:val="nil"/>
            </w:tcBorders>
            <w:shd w:val="clear" w:color="auto" w:fill="auto"/>
            <w:tcMar>
              <w:top w:w="56" w:type="dxa"/>
              <w:left w:w="56" w:type="dxa"/>
              <w:bottom w:w="56" w:type="dxa"/>
              <w:right w:w="56" w:type="dxa"/>
            </w:tcMar>
          </w:tcPr>
          <w:p w:rsidR="00EC7238" w:rsidRDefault="00EC7238">
            <w:pPr>
              <w:widowControl w:val="0"/>
              <w:spacing w:line="240" w:lineRule="auto"/>
              <w:jc w:val="both"/>
              <w:rPr>
                <w:sz w:val="18"/>
                <w:szCs w:val="18"/>
              </w:rPr>
            </w:pPr>
          </w:p>
        </w:tc>
      </w:tr>
      <w:tr w:rsidR="004012EE" w:rsidTr="00540CCD">
        <w:trPr>
          <w:trHeight w:val="140"/>
        </w:trPr>
        <w:tc>
          <w:tcPr>
            <w:tcW w:w="2212" w:type="dxa"/>
            <w:tcBorders>
              <w:top w:val="nil"/>
              <w:left w:val="nil"/>
              <w:bottom w:val="nil"/>
              <w:right w:val="nil"/>
            </w:tcBorders>
            <w:shd w:val="clear" w:color="auto" w:fill="auto"/>
            <w:tcMar>
              <w:top w:w="56" w:type="dxa"/>
              <w:left w:w="56" w:type="dxa"/>
              <w:bottom w:w="56" w:type="dxa"/>
              <w:right w:w="56" w:type="dxa"/>
            </w:tcMar>
          </w:tcPr>
          <w:p w:rsidR="00EC7238" w:rsidRDefault="00EE5A6E">
            <w:pPr>
              <w:widowControl w:val="0"/>
              <w:spacing w:line="240" w:lineRule="auto"/>
              <w:jc w:val="both"/>
              <w:rPr>
                <w:i/>
                <w:sz w:val="18"/>
                <w:szCs w:val="18"/>
              </w:rPr>
            </w:pPr>
            <w:r>
              <w:rPr>
                <w:i/>
                <w:sz w:val="18"/>
                <w:szCs w:val="18"/>
              </w:rPr>
              <w:t xml:space="preserve">  </w:t>
            </w:r>
            <w:proofErr w:type="spellStart"/>
            <w:r>
              <w:rPr>
                <w:i/>
                <w:sz w:val="18"/>
                <w:szCs w:val="18"/>
              </w:rPr>
              <w:t>Dosinia</w:t>
            </w:r>
            <w:proofErr w:type="spellEnd"/>
            <w:r>
              <w:rPr>
                <w:i/>
                <w:sz w:val="18"/>
                <w:szCs w:val="18"/>
              </w:rPr>
              <w:t xml:space="preserve"> </w:t>
            </w:r>
            <w:proofErr w:type="spellStart"/>
            <w:r>
              <w:rPr>
                <w:i/>
                <w:sz w:val="18"/>
                <w:szCs w:val="18"/>
              </w:rPr>
              <w:t>subrosea</w:t>
            </w:r>
            <w:proofErr w:type="spellEnd"/>
          </w:p>
        </w:tc>
        <w:tc>
          <w:tcPr>
            <w:tcW w:w="4536" w:type="dxa"/>
            <w:tcBorders>
              <w:top w:val="nil"/>
              <w:left w:val="nil"/>
              <w:bottom w:val="nil"/>
              <w:right w:val="nil"/>
            </w:tcBorders>
            <w:shd w:val="clear" w:color="auto" w:fill="auto"/>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distance * Status + 500um + Status</w:t>
            </w:r>
          </w:p>
        </w:tc>
        <w:tc>
          <w:tcPr>
            <w:tcW w:w="709"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0</w:t>
            </w:r>
          </w:p>
        </w:tc>
        <w:tc>
          <w:tcPr>
            <w:tcW w:w="567"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0</w:t>
            </w:r>
          </w:p>
        </w:tc>
        <w:tc>
          <w:tcPr>
            <w:tcW w:w="709"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0.3</w:t>
            </w:r>
            <w:r w:rsidR="00A93FEF">
              <w:rPr>
                <w:sz w:val="18"/>
                <w:szCs w:val="18"/>
              </w:rPr>
              <w:t>4</w:t>
            </w:r>
          </w:p>
        </w:tc>
        <w:tc>
          <w:tcPr>
            <w:tcW w:w="567"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0.4</w:t>
            </w:r>
            <w:r w:rsidR="00A93FEF">
              <w:rPr>
                <w:sz w:val="18"/>
                <w:szCs w:val="18"/>
              </w:rPr>
              <w:t>1</w:t>
            </w:r>
          </w:p>
        </w:tc>
        <w:tc>
          <w:tcPr>
            <w:tcW w:w="567"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0.52</w:t>
            </w:r>
          </w:p>
        </w:tc>
        <w:tc>
          <w:tcPr>
            <w:tcW w:w="567"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20.</w:t>
            </w:r>
            <w:r w:rsidR="001841AE">
              <w:rPr>
                <w:sz w:val="18"/>
                <w:szCs w:val="18"/>
              </w:rPr>
              <w:t>7</w:t>
            </w:r>
          </w:p>
        </w:tc>
      </w:tr>
      <w:tr w:rsidR="004012EE" w:rsidTr="00540CCD">
        <w:trPr>
          <w:trHeight w:val="140"/>
        </w:trPr>
        <w:tc>
          <w:tcPr>
            <w:tcW w:w="2212" w:type="dxa"/>
            <w:tcBorders>
              <w:top w:val="nil"/>
              <w:left w:val="nil"/>
              <w:bottom w:val="nil"/>
              <w:right w:val="nil"/>
            </w:tcBorders>
            <w:shd w:val="clear" w:color="auto" w:fill="auto"/>
            <w:tcMar>
              <w:top w:w="56" w:type="dxa"/>
              <w:left w:w="56" w:type="dxa"/>
              <w:bottom w:w="56" w:type="dxa"/>
              <w:right w:w="56" w:type="dxa"/>
            </w:tcMar>
          </w:tcPr>
          <w:p w:rsidR="00EC7238" w:rsidRDefault="00EE5A6E">
            <w:pPr>
              <w:widowControl w:val="0"/>
              <w:spacing w:line="240" w:lineRule="auto"/>
              <w:jc w:val="both"/>
              <w:rPr>
                <w:i/>
                <w:sz w:val="18"/>
                <w:szCs w:val="18"/>
              </w:rPr>
            </w:pPr>
            <w:r>
              <w:rPr>
                <w:i/>
                <w:sz w:val="18"/>
                <w:szCs w:val="18"/>
              </w:rPr>
              <w:t xml:space="preserve">  </w:t>
            </w:r>
          </w:p>
        </w:tc>
        <w:tc>
          <w:tcPr>
            <w:tcW w:w="4536" w:type="dxa"/>
            <w:tcBorders>
              <w:top w:val="nil"/>
              <w:left w:val="nil"/>
              <w:bottom w:val="nil"/>
              <w:right w:val="nil"/>
            </w:tcBorders>
            <w:shd w:val="clear" w:color="auto" w:fill="auto"/>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 xml:space="preserve">distance * Status + fetch + Status </w:t>
            </w:r>
          </w:p>
        </w:tc>
        <w:tc>
          <w:tcPr>
            <w:tcW w:w="709"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0.23</w:t>
            </w:r>
          </w:p>
        </w:tc>
        <w:tc>
          <w:tcPr>
            <w:tcW w:w="567"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0.57</w:t>
            </w:r>
          </w:p>
        </w:tc>
        <w:tc>
          <w:tcPr>
            <w:tcW w:w="709"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0.30</w:t>
            </w:r>
          </w:p>
        </w:tc>
        <w:tc>
          <w:tcPr>
            <w:tcW w:w="567"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0.3</w:t>
            </w:r>
            <w:r w:rsidR="00A93FEF">
              <w:rPr>
                <w:sz w:val="18"/>
                <w:szCs w:val="18"/>
              </w:rPr>
              <w:t>1</w:t>
            </w:r>
          </w:p>
        </w:tc>
        <w:tc>
          <w:tcPr>
            <w:tcW w:w="567"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0.46</w:t>
            </w:r>
          </w:p>
        </w:tc>
        <w:tc>
          <w:tcPr>
            <w:tcW w:w="567"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21.</w:t>
            </w:r>
            <w:r w:rsidR="001841AE">
              <w:rPr>
                <w:sz w:val="18"/>
                <w:szCs w:val="18"/>
              </w:rPr>
              <w:t>2</w:t>
            </w:r>
          </w:p>
        </w:tc>
      </w:tr>
      <w:tr w:rsidR="004012EE" w:rsidTr="00540CCD">
        <w:trPr>
          <w:trHeight w:val="140"/>
        </w:trPr>
        <w:tc>
          <w:tcPr>
            <w:tcW w:w="2212" w:type="dxa"/>
            <w:tcBorders>
              <w:top w:val="nil"/>
              <w:left w:val="nil"/>
              <w:bottom w:val="nil"/>
              <w:right w:val="nil"/>
            </w:tcBorders>
            <w:shd w:val="clear" w:color="auto" w:fill="auto"/>
            <w:tcMar>
              <w:top w:w="56" w:type="dxa"/>
              <w:left w:w="56" w:type="dxa"/>
              <w:bottom w:w="56" w:type="dxa"/>
              <w:right w:w="56" w:type="dxa"/>
            </w:tcMar>
          </w:tcPr>
          <w:p w:rsidR="00EC7238" w:rsidRDefault="00EC7238">
            <w:pPr>
              <w:widowControl w:val="0"/>
              <w:spacing w:line="240" w:lineRule="auto"/>
              <w:jc w:val="both"/>
              <w:rPr>
                <w:i/>
                <w:sz w:val="18"/>
                <w:szCs w:val="18"/>
              </w:rPr>
            </w:pPr>
          </w:p>
        </w:tc>
        <w:tc>
          <w:tcPr>
            <w:tcW w:w="4536"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distance * Status + 500um * Status + Status</w:t>
            </w:r>
          </w:p>
        </w:tc>
        <w:tc>
          <w:tcPr>
            <w:tcW w:w="709"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1.26</w:t>
            </w:r>
          </w:p>
        </w:tc>
        <w:tc>
          <w:tcPr>
            <w:tcW w:w="567"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1.73</w:t>
            </w:r>
          </w:p>
        </w:tc>
        <w:tc>
          <w:tcPr>
            <w:tcW w:w="709"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0.18</w:t>
            </w:r>
          </w:p>
        </w:tc>
        <w:tc>
          <w:tcPr>
            <w:tcW w:w="567"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0.17</w:t>
            </w:r>
          </w:p>
        </w:tc>
        <w:tc>
          <w:tcPr>
            <w:tcW w:w="567"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0.51</w:t>
            </w:r>
          </w:p>
        </w:tc>
        <w:tc>
          <w:tcPr>
            <w:tcW w:w="567"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21.1</w:t>
            </w:r>
          </w:p>
        </w:tc>
      </w:tr>
      <w:tr w:rsidR="004012EE" w:rsidTr="00540CCD">
        <w:trPr>
          <w:trHeight w:val="140"/>
        </w:trPr>
        <w:tc>
          <w:tcPr>
            <w:tcW w:w="2212" w:type="dxa"/>
            <w:tcBorders>
              <w:top w:val="nil"/>
              <w:left w:val="nil"/>
              <w:bottom w:val="nil"/>
              <w:right w:val="nil"/>
            </w:tcBorders>
            <w:shd w:val="clear" w:color="auto" w:fill="auto"/>
            <w:tcMar>
              <w:top w:w="56" w:type="dxa"/>
              <w:left w:w="56" w:type="dxa"/>
              <w:bottom w:w="56" w:type="dxa"/>
              <w:right w:w="56" w:type="dxa"/>
            </w:tcMar>
          </w:tcPr>
          <w:p w:rsidR="00EC7238" w:rsidRDefault="00EE5A6E">
            <w:pPr>
              <w:widowControl w:val="0"/>
              <w:spacing w:line="240" w:lineRule="auto"/>
              <w:jc w:val="both"/>
              <w:rPr>
                <w:i/>
                <w:sz w:val="18"/>
                <w:szCs w:val="18"/>
              </w:rPr>
            </w:pPr>
            <w:r>
              <w:rPr>
                <w:i/>
                <w:sz w:val="18"/>
                <w:szCs w:val="18"/>
              </w:rPr>
              <w:t xml:space="preserve">  </w:t>
            </w:r>
            <w:proofErr w:type="spellStart"/>
            <w:r>
              <w:rPr>
                <w:i/>
                <w:sz w:val="18"/>
                <w:szCs w:val="18"/>
              </w:rPr>
              <w:t>Myadora</w:t>
            </w:r>
            <w:proofErr w:type="spellEnd"/>
            <w:r>
              <w:rPr>
                <w:i/>
                <w:sz w:val="18"/>
                <w:szCs w:val="18"/>
              </w:rPr>
              <w:t xml:space="preserve"> </w:t>
            </w:r>
            <w:proofErr w:type="spellStart"/>
            <w:r>
              <w:rPr>
                <w:i/>
                <w:sz w:val="18"/>
                <w:szCs w:val="18"/>
              </w:rPr>
              <w:t>striata</w:t>
            </w:r>
            <w:proofErr w:type="spellEnd"/>
          </w:p>
        </w:tc>
        <w:tc>
          <w:tcPr>
            <w:tcW w:w="4536" w:type="dxa"/>
            <w:tcBorders>
              <w:top w:val="nil"/>
              <w:left w:val="nil"/>
              <w:bottom w:val="nil"/>
              <w:right w:val="nil"/>
            </w:tcBorders>
            <w:shd w:val="clear" w:color="auto" w:fill="auto"/>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distance * Status + organic * Status + Status</w:t>
            </w:r>
          </w:p>
        </w:tc>
        <w:tc>
          <w:tcPr>
            <w:tcW w:w="709"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0</w:t>
            </w:r>
          </w:p>
        </w:tc>
        <w:tc>
          <w:tcPr>
            <w:tcW w:w="567"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5.09</w:t>
            </w:r>
          </w:p>
        </w:tc>
        <w:tc>
          <w:tcPr>
            <w:tcW w:w="709"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0.7</w:t>
            </w:r>
            <w:r w:rsidR="00A93FEF">
              <w:rPr>
                <w:sz w:val="18"/>
                <w:szCs w:val="18"/>
              </w:rPr>
              <w:t>1</w:t>
            </w:r>
          </w:p>
        </w:tc>
        <w:tc>
          <w:tcPr>
            <w:tcW w:w="567"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0.07</w:t>
            </w:r>
          </w:p>
        </w:tc>
        <w:tc>
          <w:tcPr>
            <w:tcW w:w="567"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0.54</w:t>
            </w:r>
          </w:p>
        </w:tc>
        <w:tc>
          <w:tcPr>
            <w:tcW w:w="567"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23.3</w:t>
            </w:r>
          </w:p>
        </w:tc>
      </w:tr>
      <w:tr w:rsidR="004012EE" w:rsidTr="00540CCD">
        <w:trPr>
          <w:trHeight w:val="140"/>
        </w:trPr>
        <w:tc>
          <w:tcPr>
            <w:tcW w:w="2212" w:type="dxa"/>
            <w:tcBorders>
              <w:top w:val="nil"/>
              <w:left w:val="nil"/>
              <w:bottom w:val="nil"/>
              <w:right w:val="nil"/>
            </w:tcBorders>
            <w:shd w:val="clear" w:color="auto" w:fill="auto"/>
            <w:tcMar>
              <w:top w:w="56" w:type="dxa"/>
              <w:left w:w="56" w:type="dxa"/>
              <w:bottom w:w="56" w:type="dxa"/>
              <w:right w:w="56" w:type="dxa"/>
            </w:tcMar>
          </w:tcPr>
          <w:p w:rsidR="00EC7238" w:rsidRDefault="00EC7238">
            <w:pPr>
              <w:widowControl w:val="0"/>
              <w:spacing w:line="240" w:lineRule="auto"/>
              <w:jc w:val="both"/>
              <w:rPr>
                <w:i/>
                <w:sz w:val="18"/>
                <w:szCs w:val="18"/>
              </w:rPr>
            </w:pPr>
          </w:p>
        </w:tc>
        <w:tc>
          <w:tcPr>
            <w:tcW w:w="4536"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lobster</w:t>
            </w:r>
          </w:p>
        </w:tc>
        <w:tc>
          <w:tcPr>
            <w:tcW w:w="709" w:type="dxa"/>
            <w:tcBorders>
              <w:top w:val="nil"/>
              <w:left w:val="nil"/>
              <w:bottom w:val="nil"/>
              <w:right w:val="nil"/>
            </w:tcBorders>
            <w:tcMar>
              <w:top w:w="56" w:type="dxa"/>
              <w:left w:w="56" w:type="dxa"/>
              <w:bottom w:w="56" w:type="dxa"/>
              <w:right w:w="56" w:type="dxa"/>
            </w:tcMar>
          </w:tcPr>
          <w:p w:rsidR="00EC7238" w:rsidRDefault="001841AE">
            <w:pPr>
              <w:widowControl w:val="0"/>
              <w:spacing w:line="240" w:lineRule="auto"/>
              <w:jc w:val="both"/>
              <w:rPr>
                <w:sz w:val="18"/>
                <w:szCs w:val="18"/>
              </w:rPr>
            </w:pPr>
            <w:r>
              <w:rPr>
                <w:sz w:val="18"/>
                <w:szCs w:val="18"/>
              </w:rPr>
              <w:t>2.00</w:t>
            </w:r>
          </w:p>
        </w:tc>
        <w:tc>
          <w:tcPr>
            <w:tcW w:w="567"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0</w:t>
            </w:r>
          </w:p>
        </w:tc>
        <w:tc>
          <w:tcPr>
            <w:tcW w:w="709"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0.26</w:t>
            </w:r>
          </w:p>
        </w:tc>
        <w:tc>
          <w:tcPr>
            <w:tcW w:w="567"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0.8</w:t>
            </w:r>
            <w:r w:rsidR="00A93FEF">
              <w:rPr>
                <w:sz w:val="18"/>
                <w:szCs w:val="18"/>
              </w:rPr>
              <w:t>6</w:t>
            </w:r>
          </w:p>
        </w:tc>
        <w:tc>
          <w:tcPr>
            <w:tcW w:w="567"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0.44</w:t>
            </w:r>
          </w:p>
        </w:tc>
        <w:tc>
          <w:tcPr>
            <w:tcW w:w="567"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16.5</w:t>
            </w:r>
          </w:p>
        </w:tc>
      </w:tr>
      <w:tr w:rsidR="004012EE" w:rsidTr="00540CCD">
        <w:trPr>
          <w:trHeight w:val="140"/>
        </w:trPr>
        <w:tc>
          <w:tcPr>
            <w:tcW w:w="2212" w:type="dxa"/>
            <w:tcBorders>
              <w:top w:val="nil"/>
              <w:left w:val="nil"/>
              <w:bottom w:val="nil"/>
              <w:right w:val="nil"/>
            </w:tcBorders>
            <w:shd w:val="clear" w:color="auto" w:fill="auto"/>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Hermit crab</w:t>
            </w:r>
          </w:p>
        </w:tc>
        <w:tc>
          <w:tcPr>
            <w:tcW w:w="4536" w:type="dxa"/>
            <w:tcBorders>
              <w:top w:val="nil"/>
              <w:left w:val="nil"/>
              <w:bottom w:val="nil"/>
              <w:right w:val="nil"/>
            </w:tcBorders>
            <w:shd w:val="clear" w:color="auto" w:fill="auto"/>
            <w:tcMar>
              <w:top w:w="56" w:type="dxa"/>
              <w:left w:w="56" w:type="dxa"/>
              <w:bottom w:w="56" w:type="dxa"/>
              <w:right w:w="56" w:type="dxa"/>
            </w:tcMar>
          </w:tcPr>
          <w:p w:rsidR="00EC7238" w:rsidRDefault="00EC7238">
            <w:pPr>
              <w:widowControl w:val="0"/>
              <w:spacing w:line="240" w:lineRule="auto"/>
              <w:jc w:val="both"/>
              <w:rPr>
                <w:sz w:val="18"/>
                <w:szCs w:val="18"/>
              </w:rPr>
            </w:pPr>
          </w:p>
        </w:tc>
        <w:tc>
          <w:tcPr>
            <w:tcW w:w="709" w:type="dxa"/>
            <w:tcBorders>
              <w:top w:val="nil"/>
              <w:left w:val="nil"/>
              <w:bottom w:val="nil"/>
              <w:right w:val="nil"/>
            </w:tcBorders>
            <w:shd w:val="clear" w:color="auto" w:fill="auto"/>
            <w:tcMar>
              <w:top w:w="56" w:type="dxa"/>
              <w:left w:w="56" w:type="dxa"/>
              <w:bottom w:w="56" w:type="dxa"/>
              <w:right w:w="56" w:type="dxa"/>
            </w:tcMar>
          </w:tcPr>
          <w:p w:rsidR="00EC7238" w:rsidRDefault="00EC7238">
            <w:pPr>
              <w:widowControl w:val="0"/>
              <w:spacing w:line="240" w:lineRule="auto"/>
              <w:jc w:val="both"/>
              <w:rPr>
                <w:sz w:val="18"/>
                <w:szCs w:val="18"/>
              </w:rPr>
            </w:pPr>
          </w:p>
        </w:tc>
        <w:tc>
          <w:tcPr>
            <w:tcW w:w="567" w:type="dxa"/>
            <w:tcBorders>
              <w:top w:val="nil"/>
              <w:left w:val="nil"/>
              <w:bottom w:val="nil"/>
              <w:right w:val="nil"/>
            </w:tcBorders>
            <w:shd w:val="clear" w:color="auto" w:fill="auto"/>
            <w:tcMar>
              <w:top w:w="56" w:type="dxa"/>
              <w:left w:w="56" w:type="dxa"/>
              <w:bottom w:w="56" w:type="dxa"/>
              <w:right w:w="56" w:type="dxa"/>
            </w:tcMar>
          </w:tcPr>
          <w:p w:rsidR="00EC7238" w:rsidRDefault="00EC7238">
            <w:pPr>
              <w:widowControl w:val="0"/>
              <w:spacing w:line="240" w:lineRule="auto"/>
              <w:jc w:val="both"/>
              <w:rPr>
                <w:sz w:val="18"/>
                <w:szCs w:val="18"/>
              </w:rPr>
            </w:pPr>
          </w:p>
        </w:tc>
        <w:tc>
          <w:tcPr>
            <w:tcW w:w="709" w:type="dxa"/>
            <w:tcBorders>
              <w:top w:val="nil"/>
              <w:left w:val="nil"/>
              <w:bottom w:val="nil"/>
              <w:right w:val="nil"/>
            </w:tcBorders>
            <w:shd w:val="clear" w:color="auto" w:fill="auto"/>
            <w:tcMar>
              <w:top w:w="56" w:type="dxa"/>
              <w:left w:w="56" w:type="dxa"/>
              <w:bottom w:w="56" w:type="dxa"/>
              <w:right w:w="56" w:type="dxa"/>
            </w:tcMar>
          </w:tcPr>
          <w:p w:rsidR="00EC7238" w:rsidRDefault="00EC7238">
            <w:pPr>
              <w:widowControl w:val="0"/>
              <w:spacing w:line="240" w:lineRule="auto"/>
              <w:jc w:val="both"/>
              <w:rPr>
                <w:sz w:val="18"/>
                <w:szCs w:val="18"/>
              </w:rPr>
            </w:pPr>
          </w:p>
        </w:tc>
        <w:tc>
          <w:tcPr>
            <w:tcW w:w="567" w:type="dxa"/>
            <w:tcBorders>
              <w:top w:val="nil"/>
              <w:left w:val="nil"/>
              <w:bottom w:val="nil"/>
              <w:right w:val="nil"/>
            </w:tcBorders>
            <w:shd w:val="clear" w:color="auto" w:fill="auto"/>
            <w:tcMar>
              <w:top w:w="56" w:type="dxa"/>
              <w:left w:w="56" w:type="dxa"/>
              <w:bottom w:w="56" w:type="dxa"/>
              <w:right w:w="56" w:type="dxa"/>
            </w:tcMar>
          </w:tcPr>
          <w:p w:rsidR="00EC7238" w:rsidRDefault="00EC7238">
            <w:pPr>
              <w:widowControl w:val="0"/>
              <w:spacing w:line="240" w:lineRule="auto"/>
              <w:jc w:val="both"/>
              <w:rPr>
                <w:sz w:val="18"/>
                <w:szCs w:val="18"/>
              </w:rPr>
            </w:pPr>
          </w:p>
        </w:tc>
        <w:tc>
          <w:tcPr>
            <w:tcW w:w="567" w:type="dxa"/>
            <w:tcBorders>
              <w:top w:val="nil"/>
              <w:left w:val="nil"/>
              <w:bottom w:val="nil"/>
              <w:right w:val="nil"/>
            </w:tcBorders>
            <w:shd w:val="clear" w:color="auto" w:fill="auto"/>
            <w:tcMar>
              <w:top w:w="56" w:type="dxa"/>
              <w:left w:w="56" w:type="dxa"/>
              <w:bottom w:w="56" w:type="dxa"/>
              <w:right w:w="56" w:type="dxa"/>
            </w:tcMar>
          </w:tcPr>
          <w:p w:rsidR="00EC7238" w:rsidRDefault="00EC7238">
            <w:pPr>
              <w:widowControl w:val="0"/>
              <w:spacing w:line="240" w:lineRule="auto"/>
              <w:jc w:val="both"/>
              <w:rPr>
                <w:sz w:val="18"/>
                <w:szCs w:val="18"/>
              </w:rPr>
            </w:pPr>
          </w:p>
        </w:tc>
        <w:tc>
          <w:tcPr>
            <w:tcW w:w="567" w:type="dxa"/>
            <w:tcBorders>
              <w:top w:val="nil"/>
              <w:left w:val="nil"/>
              <w:bottom w:val="nil"/>
              <w:right w:val="nil"/>
            </w:tcBorders>
            <w:shd w:val="clear" w:color="auto" w:fill="auto"/>
            <w:tcMar>
              <w:top w:w="56" w:type="dxa"/>
              <w:left w:w="56" w:type="dxa"/>
              <w:bottom w:w="56" w:type="dxa"/>
              <w:right w:w="56" w:type="dxa"/>
            </w:tcMar>
          </w:tcPr>
          <w:p w:rsidR="00EC7238" w:rsidRDefault="00EC7238">
            <w:pPr>
              <w:widowControl w:val="0"/>
              <w:spacing w:line="240" w:lineRule="auto"/>
              <w:jc w:val="both"/>
              <w:rPr>
                <w:sz w:val="18"/>
                <w:szCs w:val="18"/>
              </w:rPr>
            </w:pPr>
          </w:p>
        </w:tc>
      </w:tr>
      <w:tr w:rsidR="004012EE" w:rsidTr="00540CCD">
        <w:trPr>
          <w:trHeight w:val="140"/>
        </w:trPr>
        <w:tc>
          <w:tcPr>
            <w:tcW w:w="2212" w:type="dxa"/>
            <w:tcBorders>
              <w:top w:val="nil"/>
              <w:left w:val="nil"/>
              <w:bottom w:val="nil"/>
              <w:right w:val="nil"/>
            </w:tcBorders>
            <w:shd w:val="clear" w:color="auto" w:fill="auto"/>
            <w:tcMar>
              <w:top w:w="56" w:type="dxa"/>
              <w:left w:w="56" w:type="dxa"/>
              <w:bottom w:w="56" w:type="dxa"/>
              <w:right w:w="56" w:type="dxa"/>
            </w:tcMar>
          </w:tcPr>
          <w:p w:rsidR="00EC7238" w:rsidRDefault="00EE5A6E">
            <w:pPr>
              <w:widowControl w:val="0"/>
              <w:spacing w:line="240" w:lineRule="auto"/>
              <w:jc w:val="both"/>
              <w:rPr>
                <w:i/>
                <w:sz w:val="18"/>
                <w:szCs w:val="18"/>
              </w:rPr>
            </w:pPr>
            <w:r>
              <w:rPr>
                <w:i/>
                <w:sz w:val="18"/>
                <w:szCs w:val="18"/>
              </w:rPr>
              <w:t xml:space="preserve">  </w:t>
            </w:r>
            <w:proofErr w:type="spellStart"/>
            <w:r>
              <w:rPr>
                <w:i/>
                <w:sz w:val="18"/>
                <w:szCs w:val="18"/>
              </w:rPr>
              <w:t>Pagurus</w:t>
            </w:r>
            <w:proofErr w:type="spellEnd"/>
            <w:r>
              <w:rPr>
                <w:i/>
                <w:sz w:val="18"/>
                <w:szCs w:val="18"/>
              </w:rPr>
              <w:t xml:space="preserve"> </w:t>
            </w:r>
            <w:proofErr w:type="spellStart"/>
            <w:r>
              <w:rPr>
                <w:i/>
                <w:sz w:val="18"/>
                <w:szCs w:val="18"/>
              </w:rPr>
              <w:t>novizelandiae</w:t>
            </w:r>
            <w:proofErr w:type="spellEnd"/>
          </w:p>
        </w:tc>
        <w:tc>
          <w:tcPr>
            <w:tcW w:w="4536" w:type="dxa"/>
            <w:tcBorders>
              <w:top w:val="nil"/>
              <w:left w:val="nil"/>
              <w:bottom w:val="nil"/>
              <w:right w:val="nil"/>
            </w:tcBorders>
            <w:shd w:val="clear" w:color="auto" w:fill="auto"/>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4mm + lobster</w:t>
            </w:r>
          </w:p>
        </w:tc>
        <w:tc>
          <w:tcPr>
            <w:tcW w:w="709"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0</w:t>
            </w:r>
          </w:p>
        </w:tc>
        <w:tc>
          <w:tcPr>
            <w:tcW w:w="567"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0.4</w:t>
            </w:r>
            <w:r w:rsidR="001841AE">
              <w:rPr>
                <w:sz w:val="18"/>
                <w:szCs w:val="18"/>
              </w:rPr>
              <w:t>7</w:t>
            </w:r>
          </w:p>
        </w:tc>
        <w:tc>
          <w:tcPr>
            <w:tcW w:w="709"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0.05</w:t>
            </w:r>
          </w:p>
        </w:tc>
        <w:tc>
          <w:tcPr>
            <w:tcW w:w="567"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0.05</w:t>
            </w:r>
          </w:p>
        </w:tc>
        <w:tc>
          <w:tcPr>
            <w:tcW w:w="567"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0.48</w:t>
            </w:r>
          </w:p>
        </w:tc>
        <w:tc>
          <w:tcPr>
            <w:tcW w:w="567"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19.5</w:t>
            </w:r>
          </w:p>
        </w:tc>
      </w:tr>
      <w:tr w:rsidR="004012EE" w:rsidTr="00540CCD">
        <w:trPr>
          <w:trHeight w:val="140"/>
        </w:trPr>
        <w:tc>
          <w:tcPr>
            <w:tcW w:w="2212" w:type="dxa"/>
            <w:tcBorders>
              <w:top w:val="nil"/>
              <w:left w:val="nil"/>
              <w:bottom w:val="nil"/>
              <w:right w:val="nil"/>
            </w:tcBorders>
            <w:shd w:val="clear" w:color="auto" w:fill="auto"/>
            <w:tcMar>
              <w:top w:w="56" w:type="dxa"/>
              <w:left w:w="56" w:type="dxa"/>
              <w:bottom w:w="56" w:type="dxa"/>
              <w:right w:w="56" w:type="dxa"/>
            </w:tcMar>
          </w:tcPr>
          <w:p w:rsidR="00EC7238" w:rsidRDefault="00EC7238">
            <w:pPr>
              <w:widowControl w:val="0"/>
              <w:spacing w:line="240" w:lineRule="auto"/>
              <w:jc w:val="both"/>
              <w:rPr>
                <w:sz w:val="18"/>
                <w:szCs w:val="18"/>
              </w:rPr>
            </w:pPr>
          </w:p>
        </w:tc>
        <w:tc>
          <w:tcPr>
            <w:tcW w:w="4536" w:type="dxa"/>
            <w:tcBorders>
              <w:top w:val="nil"/>
              <w:left w:val="nil"/>
              <w:bottom w:val="nil"/>
              <w:right w:val="nil"/>
            </w:tcBorders>
            <w:shd w:val="clear" w:color="auto" w:fill="auto"/>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4mm + 500um + lobster</w:t>
            </w:r>
          </w:p>
        </w:tc>
        <w:tc>
          <w:tcPr>
            <w:tcW w:w="709"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0.01</w:t>
            </w:r>
          </w:p>
        </w:tc>
        <w:tc>
          <w:tcPr>
            <w:tcW w:w="567"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0.81</w:t>
            </w:r>
          </w:p>
        </w:tc>
        <w:tc>
          <w:tcPr>
            <w:tcW w:w="709"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0.05</w:t>
            </w:r>
          </w:p>
        </w:tc>
        <w:tc>
          <w:tcPr>
            <w:tcW w:w="567"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0.04</w:t>
            </w:r>
          </w:p>
        </w:tc>
        <w:tc>
          <w:tcPr>
            <w:tcW w:w="567"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0.46</w:t>
            </w:r>
          </w:p>
        </w:tc>
        <w:tc>
          <w:tcPr>
            <w:tcW w:w="567"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19.8</w:t>
            </w:r>
          </w:p>
        </w:tc>
      </w:tr>
      <w:tr w:rsidR="004012EE" w:rsidTr="00540CCD">
        <w:trPr>
          <w:trHeight w:val="140"/>
        </w:trPr>
        <w:tc>
          <w:tcPr>
            <w:tcW w:w="2212" w:type="dxa"/>
            <w:tcBorders>
              <w:top w:val="nil"/>
              <w:left w:val="nil"/>
              <w:bottom w:val="nil"/>
              <w:right w:val="nil"/>
            </w:tcBorders>
            <w:shd w:val="clear" w:color="auto" w:fill="auto"/>
            <w:tcMar>
              <w:top w:w="56" w:type="dxa"/>
              <w:left w:w="56" w:type="dxa"/>
              <w:bottom w:w="56" w:type="dxa"/>
              <w:right w:w="56" w:type="dxa"/>
            </w:tcMar>
          </w:tcPr>
          <w:p w:rsidR="00EC7238" w:rsidRDefault="00EC7238">
            <w:pPr>
              <w:widowControl w:val="0"/>
              <w:spacing w:line="240" w:lineRule="auto"/>
              <w:jc w:val="both"/>
              <w:rPr>
                <w:sz w:val="18"/>
                <w:szCs w:val="18"/>
              </w:rPr>
            </w:pPr>
          </w:p>
        </w:tc>
        <w:tc>
          <w:tcPr>
            <w:tcW w:w="4536"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4mm + 500um</w:t>
            </w:r>
          </w:p>
        </w:tc>
        <w:tc>
          <w:tcPr>
            <w:tcW w:w="709"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0.22</w:t>
            </w:r>
          </w:p>
        </w:tc>
        <w:tc>
          <w:tcPr>
            <w:tcW w:w="567"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1.04</w:t>
            </w:r>
          </w:p>
        </w:tc>
        <w:tc>
          <w:tcPr>
            <w:tcW w:w="709"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0.0</w:t>
            </w:r>
            <w:r w:rsidR="001841AE">
              <w:rPr>
                <w:sz w:val="18"/>
                <w:szCs w:val="18"/>
              </w:rPr>
              <w:t>5</w:t>
            </w:r>
          </w:p>
        </w:tc>
        <w:tc>
          <w:tcPr>
            <w:tcW w:w="567"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0.0</w:t>
            </w:r>
            <w:r w:rsidR="001841AE">
              <w:rPr>
                <w:sz w:val="18"/>
                <w:szCs w:val="18"/>
              </w:rPr>
              <w:t>4</w:t>
            </w:r>
          </w:p>
        </w:tc>
        <w:tc>
          <w:tcPr>
            <w:tcW w:w="567"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0.47</w:t>
            </w:r>
          </w:p>
        </w:tc>
        <w:tc>
          <w:tcPr>
            <w:tcW w:w="567"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19.9</w:t>
            </w:r>
          </w:p>
        </w:tc>
      </w:tr>
      <w:tr w:rsidR="004012EE" w:rsidTr="00540CCD">
        <w:trPr>
          <w:trHeight w:val="140"/>
        </w:trPr>
        <w:tc>
          <w:tcPr>
            <w:tcW w:w="2212" w:type="dxa"/>
            <w:tcBorders>
              <w:top w:val="nil"/>
              <w:left w:val="nil"/>
              <w:bottom w:val="nil"/>
              <w:right w:val="nil"/>
            </w:tcBorders>
            <w:shd w:val="clear" w:color="auto" w:fill="auto"/>
            <w:tcMar>
              <w:top w:w="56" w:type="dxa"/>
              <w:left w:w="56" w:type="dxa"/>
              <w:bottom w:w="56" w:type="dxa"/>
              <w:right w:w="56" w:type="dxa"/>
            </w:tcMar>
          </w:tcPr>
          <w:p w:rsidR="00EC7238" w:rsidRDefault="00EC7238">
            <w:pPr>
              <w:widowControl w:val="0"/>
              <w:spacing w:line="240" w:lineRule="auto"/>
              <w:jc w:val="both"/>
              <w:rPr>
                <w:sz w:val="18"/>
                <w:szCs w:val="18"/>
              </w:rPr>
            </w:pPr>
          </w:p>
        </w:tc>
        <w:tc>
          <w:tcPr>
            <w:tcW w:w="4536" w:type="dxa"/>
            <w:tcBorders>
              <w:top w:val="nil"/>
              <w:left w:val="nil"/>
              <w:bottom w:val="nil"/>
              <w:right w:val="nil"/>
            </w:tcBorders>
            <w:shd w:val="clear" w:color="auto" w:fill="auto"/>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4mm + 500um + snapper</w:t>
            </w:r>
          </w:p>
        </w:tc>
        <w:tc>
          <w:tcPr>
            <w:tcW w:w="709"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0.27</w:t>
            </w:r>
          </w:p>
        </w:tc>
        <w:tc>
          <w:tcPr>
            <w:tcW w:w="567"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1.12</w:t>
            </w:r>
          </w:p>
        </w:tc>
        <w:tc>
          <w:tcPr>
            <w:tcW w:w="709"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0.0</w:t>
            </w:r>
            <w:r w:rsidR="001841AE">
              <w:rPr>
                <w:sz w:val="18"/>
                <w:szCs w:val="18"/>
              </w:rPr>
              <w:t>5</w:t>
            </w:r>
          </w:p>
        </w:tc>
        <w:tc>
          <w:tcPr>
            <w:tcW w:w="567"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0.0</w:t>
            </w:r>
            <w:r w:rsidR="001841AE">
              <w:rPr>
                <w:sz w:val="18"/>
                <w:szCs w:val="18"/>
              </w:rPr>
              <w:t>4</w:t>
            </w:r>
          </w:p>
        </w:tc>
        <w:tc>
          <w:tcPr>
            <w:tcW w:w="567"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0.46</w:t>
            </w:r>
          </w:p>
        </w:tc>
        <w:tc>
          <w:tcPr>
            <w:tcW w:w="567"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19.</w:t>
            </w:r>
            <w:r w:rsidR="001841AE">
              <w:rPr>
                <w:sz w:val="18"/>
                <w:szCs w:val="18"/>
              </w:rPr>
              <w:t>9</w:t>
            </w:r>
          </w:p>
        </w:tc>
      </w:tr>
      <w:tr w:rsidR="004012EE" w:rsidTr="00540CCD">
        <w:trPr>
          <w:trHeight w:val="140"/>
        </w:trPr>
        <w:tc>
          <w:tcPr>
            <w:tcW w:w="2212" w:type="dxa"/>
            <w:tcBorders>
              <w:top w:val="nil"/>
              <w:left w:val="nil"/>
              <w:bottom w:val="nil"/>
              <w:right w:val="nil"/>
            </w:tcBorders>
            <w:shd w:val="clear" w:color="auto" w:fill="auto"/>
            <w:tcMar>
              <w:top w:w="56" w:type="dxa"/>
              <w:left w:w="56" w:type="dxa"/>
              <w:bottom w:w="56" w:type="dxa"/>
              <w:right w:w="56" w:type="dxa"/>
            </w:tcMar>
          </w:tcPr>
          <w:p w:rsidR="00EC7238" w:rsidRDefault="00EC7238">
            <w:pPr>
              <w:widowControl w:val="0"/>
              <w:spacing w:line="240" w:lineRule="auto"/>
              <w:jc w:val="both"/>
              <w:rPr>
                <w:sz w:val="18"/>
                <w:szCs w:val="18"/>
              </w:rPr>
            </w:pPr>
          </w:p>
        </w:tc>
        <w:tc>
          <w:tcPr>
            <w:tcW w:w="4536"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4mm + snapper</w:t>
            </w:r>
          </w:p>
        </w:tc>
        <w:tc>
          <w:tcPr>
            <w:tcW w:w="709"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0.28</w:t>
            </w:r>
          </w:p>
        </w:tc>
        <w:tc>
          <w:tcPr>
            <w:tcW w:w="567"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0.82</w:t>
            </w:r>
          </w:p>
        </w:tc>
        <w:tc>
          <w:tcPr>
            <w:tcW w:w="709"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0.0</w:t>
            </w:r>
            <w:r w:rsidR="001841AE">
              <w:rPr>
                <w:sz w:val="18"/>
                <w:szCs w:val="18"/>
              </w:rPr>
              <w:t>5</w:t>
            </w:r>
          </w:p>
        </w:tc>
        <w:tc>
          <w:tcPr>
            <w:tcW w:w="567"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0.04</w:t>
            </w:r>
          </w:p>
        </w:tc>
        <w:tc>
          <w:tcPr>
            <w:tcW w:w="567"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0.47</w:t>
            </w:r>
          </w:p>
        </w:tc>
        <w:tc>
          <w:tcPr>
            <w:tcW w:w="567"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19.6</w:t>
            </w:r>
          </w:p>
        </w:tc>
      </w:tr>
      <w:tr w:rsidR="004012EE" w:rsidTr="00540CCD">
        <w:trPr>
          <w:trHeight w:val="140"/>
        </w:trPr>
        <w:tc>
          <w:tcPr>
            <w:tcW w:w="2212" w:type="dxa"/>
            <w:tcBorders>
              <w:top w:val="nil"/>
              <w:left w:val="nil"/>
              <w:bottom w:val="nil"/>
              <w:right w:val="nil"/>
            </w:tcBorders>
            <w:shd w:val="clear" w:color="auto" w:fill="auto"/>
            <w:tcMar>
              <w:top w:w="56" w:type="dxa"/>
              <w:left w:w="56" w:type="dxa"/>
              <w:bottom w:w="56" w:type="dxa"/>
              <w:right w:w="56" w:type="dxa"/>
            </w:tcMar>
          </w:tcPr>
          <w:p w:rsidR="00EC7238" w:rsidRDefault="00EC7238">
            <w:pPr>
              <w:widowControl w:val="0"/>
              <w:spacing w:line="240" w:lineRule="auto"/>
              <w:jc w:val="both"/>
              <w:rPr>
                <w:sz w:val="18"/>
                <w:szCs w:val="18"/>
              </w:rPr>
            </w:pPr>
          </w:p>
        </w:tc>
        <w:tc>
          <w:tcPr>
            <w:tcW w:w="4536"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 xml:space="preserve">4mm </w:t>
            </w:r>
          </w:p>
        </w:tc>
        <w:tc>
          <w:tcPr>
            <w:tcW w:w="709"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0.29</w:t>
            </w:r>
          </w:p>
        </w:tc>
        <w:tc>
          <w:tcPr>
            <w:tcW w:w="567"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0.8</w:t>
            </w:r>
            <w:r w:rsidR="001841AE">
              <w:rPr>
                <w:sz w:val="18"/>
                <w:szCs w:val="18"/>
              </w:rPr>
              <w:t>3</w:t>
            </w:r>
          </w:p>
        </w:tc>
        <w:tc>
          <w:tcPr>
            <w:tcW w:w="709"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0.0</w:t>
            </w:r>
            <w:r w:rsidR="001841AE">
              <w:rPr>
                <w:sz w:val="18"/>
                <w:szCs w:val="18"/>
              </w:rPr>
              <w:t>5</w:t>
            </w:r>
          </w:p>
        </w:tc>
        <w:tc>
          <w:tcPr>
            <w:tcW w:w="567"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0.04</w:t>
            </w:r>
          </w:p>
        </w:tc>
        <w:tc>
          <w:tcPr>
            <w:tcW w:w="567"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0.48</w:t>
            </w:r>
          </w:p>
        </w:tc>
        <w:tc>
          <w:tcPr>
            <w:tcW w:w="567"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19.</w:t>
            </w:r>
            <w:r w:rsidR="001841AE">
              <w:rPr>
                <w:sz w:val="18"/>
                <w:szCs w:val="18"/>
              </w:rPr>
              <w:t>7</w:t>
            </w:r>
          </w:p>
        </w:tc>
      </w:tr>
      <w:tr w:rsidR="004012EE" w:rsidTr="00540CCD">
        <w:trPr>
          <w:trHeight w:val="140"/>
        </w:trPr>
        <w:tc>
          <w:tcPr>
            <w:tcW w:w="2212" w:type="dxa"/>
            <w:tcBorders>
              <w:top w:val="nil"/>
              <w:left w:val="nil"/>
              <w:bottom w:val="nil"/>
              <w:right w:val="nil"/>
            </w:tcBorders>
            <w:shd w:val="clear" w:color="auto" w:fill="auto"/>
            <w:tcMar>
              <w:top w:w="56" w:type="dxa"/>
              <w:left w:w="56" w:type="dxa"/>
              <w:bottom w:w="56" w:type="dxa"/>
              <w:right w:w="56" w:type="dxa"/>
            </w:tcMar>
          </w:tcPr>
          <w:p w:rsidR="00EC7238" w:rsidRDefault="00EC7238">
            <w:pPr>
              <w:widowControl w:val="0"/>
              <w:spacing w:line="240" w:lineRule="auto"/>
              <w:jc w:val="both"/>
              <w:rPr>
                <w:sz w:val="18"/>
                <w:szCs w:val="18"/>
              </w:rPr>
            </w:pPr>
          </w:p>
        </w:tc>
        <w:tc>
          <w:tcPr>
            <w:tcW w:w="4536" w:type="dxa"/>
            <w:tcBorders>
              <w:top w:val="nil"/>
              <w:left w:val="nil"/>
              <w:bottom w:val="nil"/>
              <w:right w:val="nil"/>
            </w:tcBorders>
            <w:shd w:val="clear" w:color="auto" w:fill="auto"/>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4mm + 500um + Status</w:t>
            </w:r>
          </w:p>
        </w:tc>
        <w:tc>
          <w:tcPr>
            <w:tcW w:w="709"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0.56</w:t>
            </w:r>
          </w:p>
        </w:tc>
        <w:tc>
          <w:tcPr>
            <w:tcW w:w="567"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1.56</w:t>
            </w:r>
          </w:p>
        </w:tc>
        <w:tc>
          <w:tcPr>
            <w:tcW w:w="709"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0.04</w:t>
            </w:r>
          </w:p>
        </w:tc>
        <w:tc>
          <w:tcPr>
            <w:tcW w:w="567"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0.0</w:t>
            </w:r>
            <w:r w:rsidR="001841AE">
              <w:rPr>
                <w:sz w:val="18"/>
                <w:szCs w:val="18"/>
              </w:rPr>
              <w:t>3</w:t>
            </w:r>
          </w:p>
        </w:tc>
        <w:tc>
          <w:tcPr>
            <w:tcW w:w="567"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0.47</w:t>
            </w:r>
          </w:p>
        </w:tc>
        <w:tc>
          <w:tcPr>
            <w:tcW w:w="567" w:type="dxa"/>
            <w:tcBorders>
              <w:top w:val="nil"/>
              <w:left w:val="nil"/>
              <w:bottom w:val="nil"/>
              <w:right w:val="nil"/>
            </w:tcBorders>
            <w:tcMar>
              <w:top w:w="56" w:type="dxa"/>
              <w:left w:w="56" w:type="dxa"/>
              <w:bottom w:w="56" w:type="dxa"/>
              <w:right w:w="56" w:type="dxa"/>
            </w:tcMar>
          </w:tcPr>
          <w:p w:rsidR="00EC7238" w:rsidRDefault="00EE5A6E">
            <w:pPr>
              <w:widowControl w:val="0"/>
              <w:spacing w:line="240" w:lineRule="auto"/>
              <w:jc w:val="both"/>
              <w:rPr>
                <w:sz w:val="18"/>
                <w:szCs w:val="18"/>
              </w:rPr>
            </w:pPr>
            <w:r>
              <w:rPr>
                <w:sz w:val="18"/>
                <w:szCs w:val="18"/>
              </w:rPr>
              <w:t>20.</w:t>
            </w:r>
            <w:r w:rsidR="001841AE">
              <w:rPr>
                <w:sz w:val="18"/>
                <w:szCs w:val="18"/>
              </w:rPr>
              <w:t>1</w:t>
            </w:r>
          </w:p>
        </w:tc>
      </w:tr>
      <w:tr w:rsidR="004012EE" w:rsidTr="00540CCD">
        <w:trPr>
          <w:trHeight w:val="140"/>
        </w:trPr>
        <w:tc>
          <w:tcPr>
            <w:tcW w:w="2212" w:type="dxa"/>
            <w:tcBorders>
              <w:top w:val="nil"/>
              <w:left w:val="nil"/>
              <w:bottom w:val="nil"/>
              <w:right w:val="nil"/>
            </w:tcBorders>
            <w:shd w:val="clear" w:color="auto" w:fill="auto"/>
            <w:tcMar>
              <w:top w:w="56" w:type="dxa"/>
              <w:left w:w="56" w:type="dxa"/>
              <w:bottom w:w="56" w:type="dxa"/>
              <w:right w:w="56" w:type="dxa"/>
            </w:tcMar>
          </w:tcPr>
          <w:p w:rsidR="004012EE" w:rsidRPr="004012EE" w:rsidRDefault="004012EE" w:rsidP="004012EE">
            <w:pPr>
              <w:widowControl w:val="0"/>
              <w:spacing w:line="240" w:lineRule="auto"/>
              <w:jc w:val="both"/>
              <w:rPr>
                <w:sz w:val="18"/>
                <w:szCs w:val="18"/>
              </w:rPr>
            </w:pPr>
          </w:p>
        </w:tc>
        <w:tc>
          <w:tcPr>
            <w:tcW w:w="4536" w:type="dxa"/>
            <w:tcBorders>
              <w:top w:val="nil"/>
              <w:left w:val="nil"/>
              <w:bottom w:val="nil"/>
              <w:right w:val="nil"/>
            </w:tcBorders>
            <w:shd w:val="clear" w:color="auto" w:fill="auto"/>
            <w:tcMar>
              <w:top w:w="56" w:type="dxa"/>
              <w:left w:w="56" w:type="dxa"/>
              <w:bottom w:w="56" w:type="dxa"/>
              <w:right w:w="56" w:type="dxa"/>
            </w:tcMar>
          </w:tcPr>
          <w:p w:rsidR="004012EE" w:rsidRPr="004012EE" w:rsidRDefault="004012EE" w:rsidP="004012EE">
            <w:pPr>
              <w:rPr>
                <w:sz w:val="18"/>
                <w:szCs w:val="18"/>
              </w:rPr>
            </w:pPr>
            <w:r w:rsidRPr="004012EE">
              <w:rPr>
                <w:sz w:val="18"/>
                <w:szCs w:val="18"/>
              </w:rPr>
              <w:t>4mm+fetch+lobster</w:t>
            </w:r>
          </w:p>
        </w:tc>
        <w:tc>
          <w:tcPr>
            <w:tcW w:w="709" w:type="dxa"/>
            <w:tcBorders>
              <w:top w:val="nil"/>
              <w:left w:val="nil"/>
              <w:bottom w:val="nil"/>
              <w:right w:val="nil"/>
            </w:tcBorders>
            <w:tcMar>
              <w:top w:w="56" w:type="dxa"/>
              <w:left w:w="56" w:type="dxa"/>
              <w:bottom w:w="56" w:type="dxa"/>
              <w:right w:w="56" w:type="dxa"/>
            </w:tcMar>
          </w:tcPr>
          <w:p w:rsidR="004012EE" w:rsidRPr="004012EE" w:rsidRDefault="004012EE" w:rsidP="004012EE">
            <w:pPr>
              <w:rPr>
                <w:sz w:val="18"/>
                <w:szCs w:val="18"/>
              </w:rPr>
            </w:pPr>
            <w:r>
              <w:rPr>
                <w:sz w:val="18"/>
                <w:szCs w:val="18"/>
              </w:rPr>
              <w:t>0.59</w:t>
            </w:r>
          </w:p>
        </w:tc>
        <w:tc>
          <w:tcPr>
            <w:tcW w:w="567" w:type="dxa"/>
            <w:tcBorders>
              <w:top w:val="nil"/>
              <w:left w:val="nil"/>
              <w:bottom w:val="nil"/>
              <w:right w:val="nil"/>
            </w:tcBorders>
            <w:tcMar>
              <w:top w:w="56" w:type="dxa"/>
              <w:left w:w="56" w:type="dxa"/>
              <w:bottom w:w="56" w:type="dxa"/>
              <w:right w:w="56" w:type="dxa"/>
            </w:tcMar>
          </w:tcPr>
          <w:p w:rsidR="004012EE" w:rsidRPr="004012EE" w:rsidRDefault="004012EE" w:rsidP="004012EE">
            <w:pPr>
              <w:rPr>
                <w:sz w:val="18"/>
                <w:szCs w:val="18"/>
              </w:rPr>
            </w:pPr>
            <w:r w:rsidRPr="004012EE">
              <w:rPr>
                <w:sz w:val="18"/>
                <w:szCs w:val="18"/>
              </w:rPr>
              <w:t>1.25</w:t>
            </w:r>
          </w:p>
        </w:tc>
        <w:tc>
          <w:tcPr>
            <w:tcW w:w="709" w:type="dxa"/>
            <w:tcBorders>
              <w:top w:val="nil"/>
              <w:left w:val="nil"/>
              <w:bottom w:val="nil"/>
              <w:right w:val="nil"/>
            </w:tcBorders>
            <w:tcMar>
              <w:top w:w="56" w:type="dxa"/>
              <w:left w:w="56" w:type="dxa"/>
              <w:bottom w:w="56" w:type="dxa"/>
              <w:right w:w="56" w:type="dxa"/>
            </w:tcMar>
          </w:tcPr>
          <w:p w:rsidR="004012EE" w:rsidRPr="004012EE" w:rsidRDefault="004012EE" w:rsidP="004012EE">
            <w:pPr>
              <w:rPr>
                <w:sz w:val="18"/>
                <w:szCs w:val="18"/>
              </w:rPr>
            </w:pPr>
            <w:r w:rsidRPr="004012EE">
              <w:rPr>
                <w:sz w:val="18"/>
                <w:szCs w:val="18"/>
              </w:rPr>
              <w:t>0.04</w:t>
            </w:r>
          </w:p>
        </w:tc>
        <w:tc>
          <w:tcPr>
            <w:tcW w:w="567" w:type="dxa"/>
            <w:tcBorders>
              <w:top w:val="nil"/>
              <w:left w:val="nil"/>
              <w:bottom w:val="nil"/>
              <w:right w:val="nil"/>
            </w:tcBorders>
            <w:tcMar>
              <w:top w:w="56" w:type="dxa"/>
              <w:left w:w="56" w:type="dxa"/>
              <w:bottom w:w="56" w:type="dxa"/>
              <w:right w:w="56" w:type="dxa"/>
            </w:tcMar>
          </w:tcPr>
          <w:p w:rsidR="004012EE" w:rsidRPr="004012EE" w:rsidRDefault="004012EE" w:rsidP="004012EE">
            <w:pPr>
              <w:rPr>
                <w:sz w:val="18"/>
                <w:szCs w:val="18"/>
              </w:rPr>
            </w:pPr>
            <w:r>
              <w:rPr>
                <w:sz w:val="18"/>
                <w:szCs w:val="18"/>
              </w:rPr>
              <w:t>0.03</w:t>
            </w:r>
          </w:p>
        </w:tc>
        <w:tc>
          <w:tcPr>
            <w:tcW w:w="567" w:type="dxa"/>
            <w:tcBorders>
              <w:top w:val="nil"/>
              <w:left w:val="nil"/>
              <w:bottom w:val="nil"/>
              <w:right w:val="nil"/>
            </w:tcBorders>
            <w:tcMar>
              <w:top w:w="56" w:type="dxa"/>
              <w:left w:w="56" w:type="dxa"/>
              <w:bottom w:w="56" w:type="dxa"/>
              <w:right w:w="56" w:type="dxa"/>
            </w:tcMar>
          </w:tcPr>
          <w:p w:rsidR="004012EE" w:rsidRPr="004012EE" w:rsidRDefault="004012EE" w:rsidP="004012EE">
            <w:pPr>
              <w:rPr>
                <w:sz w:val="18"/>
                <w:szCs w:val="18"/>
              </w:rPr>
            </w:pPr>
            <w:r>
              <w:rPr>
                <w:sz w:val="18"/>
                <w:szCs w:val="18"/>
              </w:rPr>
              <w:t>0.4</w:t>
            </w:r>
            <w:r w:rsidRPr="004012EE">
              <w:rPr>
                <w:sz w:val="18"/>
                <w:szCs w:val="18"/>
              </w:rPr>
              <w:t>8</w:t>
            </w:r>
          </w:p>
        </w:tc>
        <w:tc>
          <w:tcPr>
            <w:tcW w:w="567" w:type="dxa"/>
            <w:tcBorders>
              <w:top w:val="nil"/>
              <w:left w:val="nil"/>
              <w:bottom w:val="nil"/>
              <w:right w:val="nil"/>
            </w:tcBorders>
            <w:tcMar>
              <w:top w:w="56" w:type="dxa"/>
              <w:left w:w="56" w:type="dxa"/>
              <w:bottom w:w="56" w:type="dxa"/>
              <w:right w:w="56" w:type="dxa"/>
            </w:tcMar>
          </w:tcPr>
          <w:p w:rsidR="004012EE" w:rsidRPr="004012EE" w:rsidRDefault="004012EE" w:rsidP="004012EE">
            <w:pPr>
              <w:rPr>
                <w:sz w:val="18"/>
                <w:szCs w:val="18"/>
              </w:rPr>
            </w:pPr>
            <w:r>
              <w:rPr>
                <w:sz w:val="18"/>
                <w:szCs w:val="18"/>
              </w:rPr>
              <w:t>19.7</w:t>
            </w:r>
          </w:p>
        </w:tc>
      </w:tr>
      <w:tr w:rsidR="004012EE" w:rsidTr="00540CCD">
        <w:trPr>
          <w:trHeight w:val="140"/>
        </w:trPr>
        <w:tc>
          <w:tcPr>
            <w:tcW w:w="2212" w:type="dxa"/>
            <w:tcBorders>
              <w:top w:val="nil"/>
              <w:left w:val="nil"/>
              <w:bottom w:val="nil"/>
              <w:right w:val="nil"/>
            </w:tcBorders>
            <w:shd w:val="clear" w:color="auto" w:fill="auto"/>
            <w:tcMar>
              <w:top w:w="56" w:type="dxa"/>
              <w:left w:w="56" w:type="dxa"/>
              <w:bottom w:w="56" w:type="dxa"/>
              <w:right w:w="56" w:type="dxa"/>
            </w:tcMar>
          </w:tcPr>
          <w:p w:rsidR="004012EE" w:rsidRPr="004012EE" w:rsidRDefault="004012EE" w:rsidP="004012EE">
            <w:pPr>
              <w:widowControl w:val="0"/>
              <w:spacing w:line="240" w:lineRule="auto"/>
              <w:jc w:val="both"/>
              <w:rPr>
                <w:sz w:val="18"/>
                <w:szCs w:val="18"/>
              </w:rPr>
            </w:pPr>
          </w:p>
        </w:tc>
        <w:tc>
          <w:tcPr>
            <w:tcW w:w="4536" w:type="dxa"/>
            <w:tcBorders>
              <w:top w:val="nil"/>
              <w:left w:val="nil"/>
              <w:bottom w:val="nil"/>
              <w:right w:val="nil"/>
            </w:tcBorders>
            <w:shd w:val="clear" w:color="auto" w:fill="auto"/>
            <w:tcMar>
              <w:top w:w="56" w:type="dxa"/>
              <w:left w:w="56" w:type="dxa"/>
              <w:bottom w:w="56" w:type="dxa"/>
              <w:right w:w="56" w:type="dxa"/>
            </w:tcMar>
          </w:tcPr>
          <w:p w:rsidR="004012EE" w:rsidRPr="004012EE" w:rsidRDefault="004012EE" w:rsidP="004012EE">
            <w:pPr>
              <w:rPr>
                <w:sz w:val="18"/>
                <w:szCs w:val="18"/>
              </w:rPr>
            </w:pPr>
            <w:r w:rsidRPr="004012EE">
              <w:rPr>
                <w:sz w:val="18"/>
                <w:szCs w:val="18"/>
              </w:rPr>
              <w:t>4mm+Status</w:t>
            </w:r>
          </w:p>
        </w:tc>
        <w:tc>
          <w:tcPr>
            <w:tcW w:w="709" w:type="dxa"/>
            <w:tcBorders>
              <w:top w:val="nil"/>
              <w:left w:val="nil"/>
              <w:bottom w:val="nil"/>
              <w:right w:val="nil"/>
            </w:tcBorders>
            <w:tcMar>
              <w:top w:w="56" w:type="dxa"/>
              <w:left w:w="56" w:type="dxa"/>
              <w:bottom w:w="56" w:type="dxa"/>
              <w:right w:w="56" w:type="dxa"/>
            </w:tcMar>
          </w:tcPr>
          <w:p w:rsidR="004012EE" w:rsidRPr="004012EE" w:rsidRDefault="004012EE" w:rsidP="004012EE">
            <w:pPr>
              <w:rPr>
                <w:sz w:val="18"/>
                <w:szCs w:val="18"/>
              </w:rPr>
            </w:pPr>
            <w:r w:rsidRPr="004012EE">
              <w:rPr>
                <w:sz w:val="18"/>
                <w:szCs w:val="18"/>
              </w:rPr>
              <w:t>0.63</w:t>
            </w:r>
          </w:p>
        </w:tc>
        <w:tc>
          <w:tcPr>
            <w:tcW w:w="567" w:type="dxa"/>
            <w:tcBorders>
              <w:top w:val="nil"/>
              <w:left w:val="nil"/>
              <w:bottom w:val="nil"/>
              <w:right w:val="nil"/>
            </w:tcBorders>
            <w:tcMar>
              <w:top w:w="56" w:type="dxa"/>
              <w:left w:w="56" w:type="dxa"/>
              <w:bottom w:w="56" w:type="dxa"/>
              <w:right w:w="56" w:type="dxa"/>
            </w:tcMar>
          </w:tcPr>
          <w:p w:rsidR="004012EE" w:rsidRPr="004012EE" w:rsidRDefault="004012EE" w:rsidP="004012EE">
            <w:pPr>
              <w:rPr>
                <w:sz w:val="18"/>
                <w:szCs w:val="18"/>
              </w:rPr>
            </w:pPr>
            <w:r>
              <w:rPr>
                <w:sz w:val="18"/>
                <w:szCs w:val="18"/>
              </w:rPr>
              <w:t>1.34</w:t>
            </w:r>
          </w:p>
        </w:tc>
        <w:tc>
          <w:tcPr>
            <w:tcW w:w="709" w:type="dxa"/>
            <w:tcBorders>
              <w:top w:val="nil"/>
              <w:left w:val="nil"/>
              <w:bottom w:val="nil"/>
              <w:right w:val="nil"/>
            </w:tcBorders>
            <w:tcMar>
              <w:top w:w="56" w:type="dxa"/>
              <w:left w:w="56" w:type="dxa"/>
              <w:bottom w:w="56" w:type="dxa"/>
              <w:right w:w="56" w:type="dxa"/>
            </w:tcMar>
          </w:tcPr>
          <w:p w:rsidR="004012EE" w:rsidRPr="004012EE" w:rsidRDefault="004012EE" w:rsidP="004012EE">
            <w:pPr>
              <w:rPr>
                <w:sz w:val="18"/>
                <w:szCs w:val="18"/>
              </w:rPr>
            </w:pPr>
            <w:r>
              <w:rPr>
                <w:sz w:val="18"/>
                <w:szCs w:val="18"/>
              </w:rPr>
              <w:t>0.04</w:t>
            </w:r>
          </w:p>
        </w:tc>
        <w:tc>
          <w:tcPr>
            <w:tcW w:w="567" w:type="dxa"/>
            <w:tcBorders>
              <w:top w:val="nil"/>
              <w:left w:val="nil"/>
              <w:bottom w:val="nil"/>
              <w:right w:val="nil"/>
            </w:tcBorders>
            <w:tcMar>
              <w:top w:w="56" w:type="dxa"/>
              <w:left w:w="56" w:type="dxa"/>
              <w:bottom w:w="56" w:type="dxa"/>
              <w:right w:w="56" w:type="dxa"/>
            </w:tcMar>
          </w:tcPr>
          <w:p w:rsidR="004012EE" w:rsidRPr="004012EE" w:rsidRDefault="004012EE" w:rsidP="004012EE">
            <w:pPr>
              <w:rPr>
                <w:sz w:val="18"/>
                <w:szCs w:val="18"/>
              </w:rPr>
            </w:pPr>
            <w:r>
              <w:rPr>
                <w:sz w:val="18"/>
                <w:szCs w:val="18"/>
              </w:rPr>
              <w:t>0.03</w:t>
            </w:r>
          </w:p>
        </w:tc>
        <w:tc>
          <w:tcPr>
            <w:tcW w:w="567" w:type="dxa"/>
            <w:tcBorders>
              <w:top w:val="nil"/>
              <w:left w:val="nil"/>
              <w:bottom w:val="nil"/>
              <w:right w:val="nil"/>
            </w:tcBorders>
            <w:tcMar>
              <w:top w:w="56" w:type="dxa"/>
              <w:left w:w="56" w:type="dxa"/>
              <w:bottom w:w="56" w:type="dxa"/>
              <w:right w:w="56" w:type="dxa"/>
            </w:tcMar>
          </w:tcPr>
          <w:p w:rsidR="004012EE" w:rsidRPr="004012EE" w:rsidRDefault="004012EE" w:rsidP="004012EE">
            <w:pPr>
              <w:rPr>
                <w:sz w:val="18"/>
                <w:szCs w:val="18"/>
              </w:rPr>
            </w:pPr>
            <w:r>
              <w:rPr>
                <w:sz w:val="18"/>
                <w:szCs w:val="18"/>
              </w:rPr>
              <w:t>0.4</w:t>
            </w:r>
            <w:r w:rsidRPr="004012EE">
              <w:rPr>
                <w:sz w:val="18"/>
                <w:szCs w:val="18"/>
              </w:rPr>
              <w:t>8</w:t>
            </w:r>
          </w:p>
        </w:tc>
        <w:tc>
          <w:tcPr>
            <w:tcW w:w="567" w:type="dxa"/>
            <w:tcBorders>
              <w:top w:val="nil"/>
              <w:left w:val="nil"/>
              <w:bottom w:val="nil"/>
              <w:right w:val="nil"/>
            </w:tcBorders>
            <w:tcMar>
              <w:top w:w="56" w:type="dxa"/>
              <w:left w:w="56" w:type="dxa"/>
              <w:bottom w:w="56" w:type="dxa"/>
              <w:right w:w="56" w:type="dxa"/>
            </w:tcMar>
          </w:tcPr>
          <w:p w:rsidR="004012EE" w:rsidRPr="004012EE" w:rsidRDefault="004012EE" w:rsidP="004012EE">
            <w:pPr>
              <w:rPr>
                <w:sz w:val="18"/>
                <w:szCs w:val="18"/>
              </w:rPr>
            </w:pPr>
            <w:r>
              <w:rPr>
                <w:sz w:val="18"/>
                <w:szCs w:val="18"/>
              </w:rPr>
              <w:t>19.8</w:t>
            </w:r>
          </w:p>
        </w:tc>
      </w:tr>
      <w:tr w:rsidR="004012EE" w:rsidTr="00540CCD">
        <w:trPr>
          <w:trHeight w:val="140"/>
        </w:trPr>
        <w:tc>
          <w:tcPr>
            <w:tcW w:w="2212" w:type="dxa"/>
            <w:tcBorders>
              <w:top w:val="nil"/>
              <w:left w:val="nil"/>
              <w:bottom w:val="nil"/>
              <w:right w:val="nil"/>
            </w:tcBorders>
            <w:shd w:val="clear" w:color="auto" w:fill="auto"/>
            <w:tcMar>
              <w:top w:w="56" w:type="dxa"/>
              <w:left w:w="56" w:type="dxa"/>
              <w:bottom w:w="56" w:type="dxa"/>
              <w:right w:w="56" w:type="dxa"/>
            </w:tcMar>
          </w:tcPr>
          <w:p w:rsidR="004012EE" w:rsidRPr="004012EE" w:rsidRDefault="004012EE" w:rsidP="004012EE">
            <w:pPr>
              <w:widowControl w:val="0"/>
              <w:spacing w:line="240" w:lineRule="auto"/>
              <w:jc w:val="both"/>
              <w:rPr>
                <w:sz w:val="18"/>
                <w:szCs w:val="18"/>
              </w:rPr>
            </w:pPr>
          </w:p>
        </w:tc>
        <w:tc>
          <w:tcPr>
            <w:tcW w:w="4536" w:type="dxa"/>
            <w:tcBorders>
              <w:top w:val="nil"/>
              <w:left w:val="nil"/>
              <w:bottom w:val="nil"/>
              <w:right w:val="nil"/>
            </w:tcBorders>
            <w:shd w:val="clear" w:color="auto" w:fill="auto"/>
            <w:tcMar>
              <w:top w:w="56" w:type="dxa"/>
              <w:left w:w="56" w:type="dxa"/>
              <w:bottom w:w="56" w:type="dxa"/>
              <w:right w:w="56" w:type="dxa"/>
            </w:tcMar>
          </w:tcPr>
          <w:p w:rsidR="004012EE" w:rsidRPr="004012EE" w:rsidRDefault="004012EE" w:rsidP="004012EE">
            <w:pPr>
              <w:rPr>
                <w:sz w:val="18"/>
                <w:szCs w:val="18"/>
              </w:rPr>
            </w:pPr>
            <w:r w:rsidRPr="004012EE">
              <w:rPr>
                <w:sz w:val="18"/>
                <w:szCs w:val="18"/>
              </w:rPr>
              <w:t>4mm+fetch</w:t>
            </w:r>
          </w:p>
        </w:tc>
        <w:tc>
          <w:tcPr>
            <w:tcW w:w="709" w:type="dxa"/>
            <w:tcBorders>
              <w:top w:val="nil"/>
              <w:left w:val="nil"/>
              <w:bottom w:val="nil"/>
              <w:right w:val="nil"/>
            </w:tcBorders>
            <w:tcMar>
              <w:top w:w="56" w:type="dxa"/>
              <w:left w:w="56" w:type="dxa"/>
              <w:bottom w:w="56" w:type="dxa"/>
              <w:right w:w="56" w:type="dxa"/>
            </w:tcMar>
          </w:tcPr>
          <w:p w:rsidR="004012EE" w:rsidRPr="004012EE" w:rsidRDefault="004012EE" w:rsidP="004012EE">
            <w:pPr>
              <w:rPr>
                <w:sz w:val="18"/>
                <w:szCs w:val="18"/>
              </w:rPr>
            </w:pPr>
            <w:r>
              <w:rPr>
                <w:sz w:val="18"/>
                <w:szCs w:val="18"/>
              </w:rPr>
              <w:t>0.72</w:t>
            </w:r>
          </w:p>
        </w:tc>
        <w:tc>
          <w:tcPr>
            <w:tcW w:w="567" w:type="dxa"/>
            <w:tcBorders>
              <w:top w:val="nil"/>
              <w:left w:val="nil"/>
              <w:bottom w:val="nil"/>
              <w:right w:val="nil"/>
            </w:tcBorders>
            <w:tcMar>
              <w:top w:w="56" w:type="dxa"/>
              <w:left w:w="56" w:type="dxa"/>
              <w:bottom w:w="56" w:type="dxa"/>
              <w:right w:w="56" w:type="dxa"/>
            </w:tcMar>
          </w:tcPr>
          <w:p w:rsidR="004012EE" w:rsidRPr="004012EE" w:rsidRDefault="004012EE" w:rsidP="004012EE">
            <w:pPr>
              <w:rPr>
                <w:sz w:val="18"/>
                <w:szCs w:val="18"/>
              </w:rPr>
            </w:pPr>
            <w:r>
              <w:rPr>
                <w:sz w:val="18"/>
                <w:szCs w:val="18"/>
              </w:rPr>
              <w:t>1.46</w:t>
            </w:r>
          </w:p>
        </w:tc>
        <w:tc>
          <w:tcPr>
            <w:tcW w:w="709" w:type="dxa"/>
            <w:tcBorders>
              <w:top w:val="nil"/>
              <w:left w:val="nil"/>
              <w:bottom w:val="nil"/>
              <w:right w:val="nil"/>
            </w:tcBorders>
            <w:tcMar>
              <w:top w:w="56" w:type="dxa"/>
              <w:left w:w="56" w:type="dxa"/>
              <w:bottom w:w="56" w:type="dxa"/>
              <w:right w:w="56" w:type="dxa"/>
            </w:tcMar>
          </w:tcPr>
          <w:p w:rsidR="004012EE" w:rsidRPr="004012EE" w:rsidRDefault="004012EE" w:rsidP="004012EE">
            <w:pPr>
              <w:rPr>
                <w:sz w:val="18"/>
                <w:szCs w:val="18"/>
              </w:rPr>
            </w:pPr>
            <w:r>
              <w:rPr>
                <w:sz w:val="18"/>
                <w:szCs w:val="18"/>
              </w:rPr>
              <w:t>0.04</w:t>
            </w:r>
          </w:p>
        </w:tc>
        <w:tc>
          <w:tcPr>
            <w:tcW w:w="567" w:type="dxa"/>
            <w:tcBorders>
              <w:top w:val="nil"/>
              <w:left w:val="nil"/>
              <w:bottom w:val="nil"/>
              <w:right w:val="nil"/>
            </w:tcBorders>
            <w:tcMar>
              <w:top w:w="56" w:type="dxa"/>
              <w:left w:w="56" w:type="dxa"/>
              <w:bottom w:w="56" w:type="dxa"/>
              <w:right w:w="56" w:type="dxa"/>
            </w:tcMar>
          </w:tcPr>
          <w:p w:rsidR="004012EE" w:rsidRPr="004012EE" w:rsidRDefault="004012EE" w:rsidP="004012EE">
            <w:pPr>
              <w:rPr>
                <w:sz w:val="18"/>
                <w:szCs w:val="18"/>
              </w:rPr>
            </w:pPr>
            <w:r>
              <w:rPr>
                <w:sz w:val="18"/>
                <w:szCs w:val="18"/>
              </w:rPr>
              <w:t>0.03</w:t>
            </w:r>
          </w:p>
        </w:tc>
        <w:tc>
          <w:tcPr>
            <w:tcW w:w="567" w:type="dxa"/>
            <w:tcBorders>
              <w:top w:val="nil"/>
              <w:left w:val="nil"/>
              <w:bottom w:val="nil"/>
              <w:right w:val="nil"/>
            </w:tcBorders>
            <w:tcMar>
              <w:top w:w="56" w:type="dxa"/>
              <w:left w:w="56" w:type="dxa"/>
              <w:bottom w:w="56" w:type="dxa"/>
              <w:right w:w="56" w:type="dxa"/>
            </w:tcMar>
          </w:tcPr>
          <w:p w:rsidR="004012EE" w:rsidRPr="004012EE" w:rsidRDefault="004012EE" w:rsidP="004012EE">
            <w:pPr>
              <w:rPr>
                <w:sz w:val="18"/>
                <w:szCs w:val="18"/>
              </w:rPr>
            </w:pPr>
            <w:r>
              <w:rPr>
                <w:sz w:val="18"/>
                <w:szCs w:val="18"/>
              </w:rPr>
              <w:t>0.47</w:t>
            </w:r>
          </w:p>
        </w:tc>
        <w:tc>
          <w:tcPr>
            <w:tcW w:w="567" w:type="dxa"/>
            <w:tcBorders>
              <w:top w:val="nil"/>
              <w:left w:val="nil"/>
              <w:bottom w:val="nil"/>
              <w:right w:val="nil"/>
            </w:tcBorders>
            <w:tcMar>
              <w:top w:w="56" w:type="dxa"/>
              <w:left w:w="56" w:type="dxa"/>
              <w:bottom w:w="56" w:type="dxa"/>
              <w:right w:w="56" w:type="dxa"/>
            </w:tcMar>
          </w:tcPr>
          <w:p w:rsidR="004012EE" w:rsidRPr="004012EE" w:rsidRDefault="004012EE" w:rsidP="004012EE">
            <w:pPr>
              <w:rPr>
                <w:sz w:val="18"/>
                <w:szCs w:val="18"/>
              </w:rPr>
            </w:pPr>
            <w:r>
              <w:rPr>
                <w:sz w:val="18"/>
                <w:szCs w:val="18"/>
              </w:rPr>
              <w:t>19.8</w:t>
            </w:r>
          </w:p>
        </w:tc>
      </w:tr>
      <w:tr w:rsidR="004012EE" w:rsidTr="00540CCD">
        <w:trPr>
          <w:trHeight w:val="140"/>
        </w:trPr>
        <w:tc>
          <w:tcPr>
            <w:tcW w:w="2212" w:type="dxa"/>
            <w:tcBorders>
              <w:top w:val="nil"/>
              <w:left w:val="nil"/>
              <w:bottom w:val="nil"/>
              <w:right w:val="nil"/>
            </w:tcBorders>
            <w:shd w:val="clear" w:color="auto" w:fill="auto"/>
            <w:tcMar>
              <w:top w:w="56" w:type="dxa"/>
              <w:left w:w="56" w:type="dxa"/>
              <w:bottom w:w="56" w:type="dxa"/>
              <w:right w:w="56" w:type="dxa"/>
            </w:tcMar>
          </w:tcPr>
          <w:p w:rsidR="004012EE" w:rsidRPr="004012EE" w:rsidRDefault="004012EE" w:rsidP="004012EE">
            <w:pPr>
              <w:widowControl w:val="0"/>
              <w:spacing w:line="240" w:lineRule="auto"/>
              <w:jc w:val="both"/>
              <w:rPr>
                <w:sz w:val="18"/>
                <w:szCs w:val="18"/>
              </w:rPr>
            </w:pPr>
          </w:p>
        </w:tc>
        <w:tc>
          <w:tcPr>
            <w:tcW w:w="4536" w:type="dxa"/>
            <w:tcBorders>
              <w:top w:val="nil"/>
              <w:left w:val="nil"/>
              <w:bottom w:val="nil"/>
              <w:right w:val="nil"/>
            </w:tcBorders>
            <w:shd w:val="clear" w:color="auto" w:fill="auto"/>
            <w:tcMar>
              <w:top w:w="56" w:type="dxa"/>
              <w:left w:w="56" w:type="dxa"/>
              <w:bottom w:w="56" w:type="dxa"/>
              <w:right w:w="56" w:type="dxa"/>
            </w:tcMar>
          </w:tcPr>
          <w:p w:rsidR="004012EE" w:rsidRPr="004012EE" w:rsidRDefault="004012EE" w:rsidP="004012EE">
            <w:pPr>
              <w:rPr>
                <w:sz w:val="18"/>
                <w:szCs w:val="18"/>
              </w:rPr>
            </w:pPr>
            <w:r w:rsidRPr="004012EE">
              <w:rPr>
                <w:sz w:val="18"/>
                <w:szCs w:val="18"/>
              </w:rPr>
              <w:t>4mm+fetch+snapper</w:t>
            </w:r>
          </w:p>
        </w:tc>
        <w:tc>
          <w:tcPr>
            <w:tcW w:w="709" w:type="dxa"/>
            <w:tcBorders>
              <w:top w:val="nil"/>
              <w:left w:val="nil"/>
              <w:bottom w:val="nil"/>
              <w:right w:val="nil"/>
            </w:tcBorders>
            <w:tcMar>
              <w:top w:w="56" w:type="dxa"/>
              <w:left w:w="56" w:type="dxa"/>
              <w:bottom w:w="56" w:type="dxa"/>
              <w:right w:w="56" w:type="dxa"/>
            </w:tcMar>
          </w:tcPr>
          <w:p w:rsidR="004012EE" w:rsidRPr="004012EE" w:rsidRDefault="004012EE" w:rsidP="004012EE">
            <w:pPr>
              <w:rPr>
                <w:sz w:val="18"/>
                <w:szCs w:val="18"/>
              </w:rPr>
            </w:pPr>
            <w:r>
              <w:rPr>
                <w:sz w:val="18"/>
                <w:szCs w:val="18"/>
              </w:rPr>
              <w:t>0.91</w:t>
            </w:r>
          </w:p>
        </w:tc>
        <w:tc>
          <w:tcPr>
            <w:tcW w:w="567" w:type="dxa"/>
            <w:tcBorders>
              <w:top w:val="nil"/>
              <w:left w:val="nil"/>
              <w:bottom w:val="nil"/>
              <w:right w:val="nil"/>
            </w:tcBorders>
            <w:tcMar>
              <w:top w:w="56" w:type="dxa"/>
              <w:left w:w="56" w:type="dxa"/>
              <w:bottom w:w="56" w:type="dxa"/>
              <w:right w:w="56" w:type="dxa"/>
            </w:tcMar>
          </w:tcPr>
          <w:p w:rsidR="004012EE" w:rsidRPr="004012EE" w:rsidRDefault="004012EE" w:rsidP="004012EE">
            <w:pPr>
              <w:rPr>
                <w:sz w:val="18"/>
                <w:szCs w:val="18"/>
              </w:rPr>
            </w:pPr>
            <w:r>
              <w:rPr>
                <w:sz w:val="18"/>
                <w:szCs w:val="18"/>
              </w:rPr>
              <w:t>1.73</w:t>
            </w:r>
          </w:p>
        </w:tc>
        <w:tc>
          <w:tcPr>
            <w:tcW w:w="709" w:type="dxa"/>
            <w:tcBorders>
              <w:top w:val="nil"/>
              <w:left w:val="nil"/>
              <w:bottom w:val="nil"/>
              <w:right w:val="nil"/>
            </w:tcBorders>
            <w:tcMar>
              <w:top w:w="56" w:type="dxa"/>
              <w:left w:w="56" w:type="dxa"/>
              <w:bottom w:w="56" w:type="dxa"/>
              <w:right w:w="56" w:type="dxa"/>
            </w:tcMar>
          </w:tcPr>
          <w:p w:rsidR="004012EE" w:rsidRPr="004012EE" w:rsidRDefault="004012EE" w:rsidP="004012EE">
            <w:pPr>
              <w:rPr>
                <w:sz w:val="18"/>
                <w:szCs w:val="18"/>
              </w:rPr>
            </w:pPr>
            <w:r>
              <w:rPr>
                <w:sz w:val="18"/>
                <w:szCs w:val="18"/>
              </w:rPr>
              <w:t>0.03</w:t>
            </w:r>
          </w:p>
        </w:tc>
        <w:tc>
          <w:tcPr>
            <w:tcW w:w="567" w:type="dxa"/>
            <w:tcBorders>
              <w:top w:val="nil"/>
              <w:left w:val="nil"/>
              <w:bottom w:val="nil"/>
              <w:right w:val="nil"/>
            </w:tcBorders>
            <w:tcMar>
              <w:top w:w="56" w:type="dxa"/>
              <w:left w:w="56" w:type="dxa"/>
              <w:bottom w:w="56" w:type="dxa"/>
              <w:right w:w="56" w:type="dxa"/>
            </w:tcMar>
          </w:tcPr>
          <w:p w:rsidR="004012EE" w:rsidRPr="004012EE" w:rsidRDefault="004012EE" w:rsidP="004012EE">
            <w:pPr>
              <w:rPr>
                <w:sz w:val="18"/>
                <w:szCs w:val="18"/>
              </w:rPr>
            </w:pPr>
            <w:r>
              <w:rPr>
                <w:sz w:val="18"/>
                <w:szCs w:val="18"/>
              </w:rPr>
              <w:t>0.03</w:t>
            </w:r>
          </w:p>
        </w:tc>
        <w:tc>
          <w:tcPr>
            <w:tcW w:w="567" w:type="dxa"/>
            <w:tcBorders>
              <w:top w:val="nil"/>
              <w:left w:val="nil"/>
              <w:bottom w:val="nil"/>
              <w:right w:val="nil"/>
            </w:tcBorders>
            <w:tcMar>
              <w:top w:w="56" w:type="dxa"/>
              <w:left w:w="56" w:type="dxa"/>
              <w:bottom w:w="56" w:type="dxa"/>
              <w:right w:w="56" w:type="dxa"/>
            </w:tcMar>
          </w:tcPr>
          <w:p w:rsidR="004012EE" w:rsidRPr="004012EE" w:rsidRDefault="004012EE" w:rsidP="004012EE">
            <w:pPr>
              <w:rPr>
                <w:sz w:val="18"/>
                <w:szCs w:val="18"/>
              </w:rPr>
            </w:pPr>
            <w:r>
              <w:rPr>
                <w:sz w:val="18"/>
                <w:szCs w:val="18"/>
              </w:rPr>
              <w:t>0.47</w:t>
            </w:r>
          </w:p>
        </w:tc>
        <w:tc>
          <w:tcPr>
            <w:tcW w:w="567" w:type="dxa"/>
            <w:tcBorders>
              <w:top w:val="nil"/>
              <w:left w:val="nil"/>
              <w:bottom w:val="nil"/>
              <w:right w:val="nil"/>
            </w:tcBorders>
            <w:tcMar>
              <w:top w:w="56" w:type="dxa"/>
              <w:left w:w="56" w:type="dxa"/>
              <w:bottom w:w="56" w:type="dxa"/>
              <w:right w:w="56" w:type="dxa"/>
            </w:tcMar>
          </w:tcPr>
          <w:p w:rsidR="004012EE" w:rsidRPr="004012EE" w:rsidRDefault="004012EE" w:rsidP="004012EE">
            <w:pPr>
              <w:rPr>
                <w:sz w:val="18"/>
                <w:szCs w:val="18"/>
              </w:rPr>
            </w:pPr>
            <w:r>
              <w:rPr>
                <w:sz w:val="18"/>
                <w:szCs w:val="18"/>
              </w:rPr>
              <w:t>19.8</w:t>
            </w:r>
          </w:p>
        </w:tc>
      </w:tr>
      <w:tr w:rsidR="004012EE" w:rsidTr="00540CCD">
        <w:trPr>
          <w:trHeight w:val="140"/>
        </w:trPr>
        <w:tc>
          <w:tcPr>
            <w:tcW w:w="2212" w:type="dxa"/>
            <w:tcBorders>
              <w:top w:val="nil"/>
              <w:left w:val="nil"/>
              <w:bottom w:val="nil"/>
              <w:right w:val="nil"/>
            </w:tcBorders>
            <w:shd w:val="clear" w:color="auto" w:fill="auto"/>
            <w:tcMar>
              <w:top w:w="56" w:type="dxa"/>
              <w:left w:w="56" w:type="dxa"/>
              <w:bottom w:w="56" w:type="dxa"/>
              <w:right w:w="56" w:type="dxa"/>
            </w:tcMar>
          </w:tcPr>
          <w:p w:rsidR="004012EE" w:rsidRPr="004012EE" w:rsidRDefault="004012EE" w:rsidP="004012EE">
            <w:pPr>
              <w:widowControl w:val="0"/>
              <w:spacing w:line="240" w:lineRule="auto"/>
              <w:jc w:val="both"/>
              <w:rPr>
                <w:sz w:val="18"/>
                <w:szCs w:val="18"/>
              </w:rPr>
            </w:pPr>
          </w:p>
        </w:tc>
        <w:tc>
          <w:tcPr>
            <w:tcW w:w="4536" w:type="dxa"/>
            <w:tcBorders>
              <w:top w:val="nil"/>
              <w:left w:val="nil"/>
              <w:bottom w:val="nil"/>
              <w:right w:val="nil"/>
            </w:tcBorders>
            <w:shd w:val="clear" w:color="auto" w:fill="auto"/>
            <w:tcMar>
              <w:top w:w="56" w:type="dxa"/>
              <w:left w:w="56" w:type="dxa"/>
              <w:bottom w:w="56" w:type="dxa"/>
              <w:right w:w="56" w:type="dxa"/>
            </w:tcMar>
          </w:tcPr>
          <w:p w:rsidR="004012EE" w:rsidRPr="004012EE" w:rsidRDefault="004012EE" w:rsidP="004012EE">
            <w:pPr>
              <w:rPr>
                <w:sz w:val="18"/>
                <w:szCs w:val="18"/>
              </w:rPr>
            </w:pPr>
            <w:r w:rsidRPr="004012EE">
              <w:rPr>
                <w:sz w:val="18"/>
                <w:szCs w:val="18"/>
              </w:rPr>
              <w:t>4mm+fetch+Status</w:t>
            </w:r>
          </w:p>
        </w:tc>
        <w:tc>
          <w:tcPr>
            <w:tcW w:w="709" w:type="dxa"/>
            <w:tcBorders>
              <w:top w:val="nil"/>
              <w:left w:val="nil"/>
              <w:bottom w:val="nil"/>
              <w:right w:val="nil"/>
            </w:tcBorders>
            <w:tcMar>
              <w:top w:w="56" w:type="dxa"/>
              <w:left w:w="56" w:type="dxa"/>
              <w:bottom w:w="56" w:type="dxa"/>
              <w:right w:w="56" w:type="dxa"/>
            </w:tcMar>
          </w:tcPr>
          <w:p w:rsidR="004012EE" w:rsidRPr="004012EE" w:rsidRDefault="004012EE" w:rsidP="004012EE">
            <w:pPr>
              <w:rPr>
                <w:sz w:val="18"/>
                <w:szCs w:val="18"/>
              </w:rPr>
            </w:pPr>
            <w:r>
              <w:rPr>
                <w:sz w:val="18"/>
                <w:szCs w:val="18"/>
              </w:rPr>
              <w:t>1.11</w:t>
            </w:r>
          </w:p>
        </w:tc>
        <w:tc>
          <w:tcPr>
            <w:tcW w:w="567" w:type="dxa"/>
            <w:tcBorders>
              <w:top w:val="nil"/>
              <w:left w:val="nil"/>
              <w:bottom w:val="nil"/>
              <w:right w:val="nil"/>
            </w:tcBorders>
            <w:tcMar>
              <w:top w:w="56" w:type="dxa"/>
              <w:left w:w="56" w:type="dxa"/>
              <w:bottom w:w="56" w:type="dxa"/>
              <w:right w:w="56" w:type="dxa"/>
            </w:tcMar>
          </w:tcPr>
          <w:p w:rsidR="004012EE" w:rsidRPr="004012EE" w:rsidRDefault="004012EE" w:rsidP="004012EE">
            <w:pPr>
              <w:rPr>
                <w:sz w:val="18"/>
                <w:szCs w:val="18"/>
              </w:rPr>
            </w:pPr>
            <w:r>
              <w:rPr>
                <w:sz w:val="18"/>
                <w:szCs w:val="18"/>
              </w:rPr>
              <w:t>2.0</w:t>
            </w:r>
          </w:p>
        </w:tc>
        <w:tc>
          <w:tcPr>
            <w:tcW w:w="709" w:type="dxa"/>
            <w:tcBorders>
              <w:top w:val="nil"/>
              <w:left w:val="nil"/>
              <w:bottom w:val="nil"/>
              <w:right w:val="nil"/>
            </w:tcBorders>
            <w:tcMar>
              <w:top w:w="56" w:type="dxa"/>
              <w:left w:w="56" w:type="dxa"/>
              <w:bottom w:w="56" w:type="dxa"/>
              <w:right w:w="56" w:type="dxa"/>
            </w:tcMar>
          </w:tcPr>
          <w:p w:rsidR="004012EE" w:rsidRPr="004012EE" w:rsidRDefault="004012EE" w:rsidP="004012EE">
            <w:pPr>
              <w:rPr>
                <w:sz w:val="18"/>
                <w:szCs w:val="18"/>
              </w:rPr>
            </w:pPr>
            <w:r>
              <w:rPr>
                <w:sz w:val="18"/>
                <w:szCs w:val="18"/>
              </w:rPr>
              <w:t>0.03</w:t>
            </w:r>
          </w:p>
        </w:tc>
        <w:tc>
          <w:tcPr>
            <w:tcW w:w="567" w:type="dxa"/>
            <w:tcBorders>
              <w:top w:val="nil"/>
              <w:left w:val="nil"/>
              <w:bottom w:val="nil"/>
              <w:right w:val="nil"/>
            </w:tcBorders>
            <w:tcMar>
              <w:top w:w="56" w:type="dxa"/>
              <w:left w:w="56" w:type="dxa"/>
              <w:bottom w:w="56" w:type="dxa"/>
              <w:right w:w="56" w:type="dxa"/>
            </w:tcMar>
          </w:tcPr>
          <w:p w:rsidR="004012EE" w:rsidRPr="004012EE" w:rsidRDefault="004012EE" w:rsidP="004012EE">
            <w:pPr>
              <w:rPr>
                <w:sz w:val="18"/>
                <w:szCs w:val="18"/>
              </w:rPr>
            </w:pPr>
            <w:r>
              <w:rPr>
                <w:sz w:val="18"/>
                <w:szCs w:val="18"/>
              </w:rPr>
              <w:t>0.02</w:t>
            </w:r>
          </w:p>
        </w:tc>
        <w:tc>
          <w:tcPr>
            <w:tcW w:w="567" w:type="dxa"/>
            <w:tcBorders>
              <w:top w:val="nil"/>
              <w:left w:val="nil"/>
              <w:bottom w:val="nil"/>
              <w:right w:val="nil"/>
            </w:tcBorders>
            <w:tcMar>
              <w:top w:w="56" w:type="dxa"/>
              <w:left w:w="56" w:type="dxa"/>
              <w:bottom w:w="56" w:type="dxa"/>
              <w:right w:w="56" w:type="dxa"/>
            </w:tcMar>
          </w:tcPr>
          <w:p w:rsidR="004012EE" w:rsidRPr="004012EE" w:rsidRDefault="004012EE" w:rsidP="004012EE">
            <w:pPr>
              <w:rPr>
                <w:sz w:val="18"/>
                <w:szCs w:val="18"/>
              </w:rPr>
            </w:pPr>
            <w:r>
              <w:rPr>
                <w:sz w:val="18"/>
                <w:szCs w:val="18"/>
              </w:rPr>
              <w:t>0.47</w:t>
            </w:r>
          </w:p>
        </w:tc>
        <w:tc>
          <w:tcPr>
            <w:tcW w:w="567" w:type="dxa"/>
            <w:tcBorders>
              <w:top w:val="nil"/>
              <w:left w:val="nil"/>
              <w:bottom w:val="nil"/>
              <w:right w:val="nil"/>
            </w:tcBorders>
            <w:tcMar>
              <w:top w:w="56" w:type="dxa"/>
              <w:left w:w="56" w:type="dxa"/>
              <w:bottom w:w="56" w:type="dxa"/>
              <w:right w:w="56" w:type="dxa"/>
            </w:tcMar>
          </w:tcPr>
          <w:p w:rsidR="004012EE" w:rsidRPr="004012EE" w:rsidRDefault="004012EE" w:rsidP="004012EE">
            <w:pPr>
              <w:rPr>
                <w:sz w:val="18"/>
                <w:szCs w:val="18"/>
              </w:rPr>
            </w:pPr>
            <w:r>
              <w:rPr>
                <w:sz w:val="18"/>
                <w:szCs w:val="18"/>
              </w:rPr>
              <w:t>19.9</w:t>
            </w:r>
          </w:p>
        </w:tc>
      </w:tr>
      <w:tr w:rsidR="004012EE" w:rsidTr="00540CCD">
        <w:trPr>
          <w:trHeight w:val="140"/>
        </w:trPr>
        <w:tc>
          <w:tcPr>
            <w:tcW w:w="2212" w:type="dxa"/>
            <w:tcBorders>
              <w:top w:val="nil"/>
              <w:left w:val="nil"/>
              <w:bottom w:val="nil"/>
              <w:right w:val="nil"/>
            </w:tcBorders>
            <w:shd w:val="clear" w:color="auto" w:fill="auto"/>
            <w:tcMar>
              <w:top w:w="56" w:type="dxa"/>
              <w:left w:w="56" w:type="dxa"/>
              <w:bottom w:w="56" w:type="dxa"/>
              <w:right w:w="56" w:type="dxa"/>
            </w:tcMar>
          </w:tcPr>
          <w:p w:rsidR="004012EE" w:rsidRPr="004012EE" w:rsidRDefault="004012EE" w:rsidP="004012EE">
            <w:pPr>
              <w:widowControl w:val="0"/>
              <w:spacing w:line="240" w:lineRule="auto"/>
              <w:jc w:val="both"/>
              <w:rPr>
                <w:sz w:val="18"/>
                <w:szCs w:val="18"/>
              </w:rPr>
            </w:pPr>
          </w:p>
        </w:tc>
        <w:tc>
          <w:tcPr>
            <w:tcW w:w="4536" w:type="dxa"/>
            <w:tcBorders>
              <w:top w:val="nil"/>
              <w:left w:val="nil"/>
              <w:bottom w:val="nil"/>
              <w:right w:val="nil"/>
            </w:tcBorders>
            <w:shd w:val="clear" w:color="auto" w:fill="auto"/>
            <w:tcMar>
              <w:top w:w="56" w:type="dxa"/>
              <w:left w:w="56" w:type="dxa"/>
              <w:bottom w:w="56" w:type="dxa"/>
              <w:right w:w="56" w:type="dxa"/>
            </w:tcMar>
          </w:tcPr>
          <w:p w:rsidR="004012EE" w:rsidRPr="004012EE" w:rsidRDefault="004012EE" w:rsidP="004012EE">
            <w:pPr>
              <w:rPr>
                <w:sz w:val="18"/>
                <w:szCs w:val="18"/>
              </w:rPr>
            </w:pPr>
            <w:r w:rsidRPr="004012EE">
              <w:rPr>
                <w:sz w:val="18"/>
                <w:szCs w:val="18"/>
              </w:rPr>
              <w:t>1mm+lobster</w:t>
            </w:r>
          </w:p>
        </w:tc>
        <w:tc>
          <w:tcPr>
            <w:tcW w:w="709" w:type="dxa"/>
            <w:tcBorders>
              <w:top w:val="nil"/>
              <w:left w:val="nil"/>
              <w:bottom w:val="nil"/>
              <w:right w:val="nil"/>
            </w:tcBorders>
            <w:tcMar>
              <w:top w:w="56" w:type="dxa"/>
              <w:left w:w="56" w:type="dxa"/>
              <w:bottom w:w="56" w:type="dxa"/>
              <w:right w:w="56" w:type="dxa"/>
            </w:tcMar>
          </w:tcPr>
          <w:p w:rsidR="004012EE" w:rsidRPr="004012EE" w:rsidRDefault="004012EE" w:rsidP="004012EE">
            <w:pPr>
              <w:rPr>
                <w:sz w:val="18"/>
                <w:szCs w:val="18"/>
              </w:rPr>
            </w:pPr>
            <w:r>
              <w:rPr>
                <w:sz w:val="18"/>
                <w:szCs w:val="18"/>
              </w:rPr>
              <w:t>1.56</w:t>
            </w:r>
          </w:p>
        </w:tc>
        <w:tc>
          <w:tcPr>
            <w:tcW w:w="567" w:type="dxa"/>
            <w:tcBorders>
              <w:top w:val="nil"/>
              <w:left w:val="nil"/>
              <w:bottom w:val="nil"/>
              <w:right w:val="nil"/>
            </w:tcBorders>
            <w:tcMar>
              <w:top w:w="56" w:type="dxa"/>
              <w:left w:w="56" w:type="dxa"/>
              <w:bottom w:w="56" w:type="dxa"/>
              <w:right w:w="56" w:type="dxa"/>
            </w:tcMar>
          </w:tcPr>
          <w:p w:rsidR="004012EE" w:rsidRPr="004012EE" w:rsidRDefault="004012EE" w:rsidP="004012EE">
            <w:pPr>
              <w:rPr>
                <w:sz w:val="18"/>
                <w:szCs w:val="18"/>
              </w:rPr>
            </w:pPr>
            <w:r w:rsidRPr="004012EE">
              <w:rPr>
                <w:sz w:val="18"/>
                <w:szCs w:val="18"/>
              </w:rPr>
              <w:t>0</w:t>
            </w:r>
          </w:p>
        </w:tc>
        <w:tc>
          <w:tcPr>
            <w:tcW w:w="709" w:type="dxa"/>
            <w:tcBorders>
              <w:top w:val="nil"/>
              <w:left w:val="nil"/>
              <w:bottom w:val="nil"/>
              <w:right w:val="nil"/>
            </w:tcBorders>
            <w:tcMar>
              <w:top w:w="56" w:type="dxa"/>
              <w:left w:w="56" w:type="dxa"/>
              <w:bottom w:w="56" w:type="dxa"/>
              <w:right w:w="56" w:type="dxa"/>
            </w:tcMar>
          </w:tcPr>
          <w:p w:rsidR="004012EE" w:rsidRPr="004012EE" w:rsidRDefault="004012EE" w:rsidP="004012EE">
            <w:pPr>
              <w:rPr>
                <w:sz w:val="18"/>
                <w:szCs w:val="18"/>
              </w:rPr>
            </w:pPr>
            <w:r>
              <w:rPr>
                <w:sz w:val="18"/>
                <w:szCs w:val="18"/>
              </w:rPr>
              <w:t>0.02</w:t>
            </w:r>
          </w:p>
        </w:tc>
        <w:tc>
          <w:tcPr>
            <w:tcW w:w="567" w:type="dxa"/>
            <w:tcBorders>
              <w:top w:val="nil"/>
              <w:left w:val="nil"/>
              <w:bottom w:val="nil"/>
              <w:right w:val="nil"/>
            </w:tcBorders>
            <w:tcMar>
              <w:top w:w="56" w:type="dxa"/>
              <w:left w:w="56" w:type="dxa"/>
              <w:bottom w:w="56" w:type="dxa"/>
              <w:right w:w="56" w:type="dxa"/>
            </w:tcMar>
          </w:tcPr>
          <w:p w:rsidR="004012EE" w:rsidRPr="004012EE" w:rsidRDefault="004012EE" w:rsidP="004012EE">
            <w:pPr>
              <w:rPr>
                <w:sz w:val="18"/>
                <w:szCs w:val="18"/>
              </w:rPr>
            </w:pPr>
            <w:r>
              <w:rPr>
                <w:sz w:val="18"/>
                <w:szCs w:val="18"/>
              </w:rPr>
              <w:t>0.06</w:t>
            </w:r>
          </w:p>
        </w:tc>
        <w:tc>
          <w:tcPr>
            <w:tcW w:w="567" w:type="dxa"/>
            <w:tcBorders>
              <w:top w:val="nil"/>
              <w:left w:val="nil"/>
              <w:bottom w:val="nil"/>
              <w:right w:val="nil"/>
            </w:tcBorders>
            <w:tcMar>
              <w:top w:w="56" w:type="dxa"/>
              <w:left w:w="56" w:type="dxa"/>
              <w:bottom w:w="56" w:type="dxa"/>
              <w:right w:w="56" w:type="dxa"/>
            </w:tcMar>
          </w:tcPr>
          <w:p w:rsidR="004012EE" w:rsidRPr="004012EE" w:rsidRDefault="004012EE" w:rsidP="004012EE">
            <w:pPr>
              <w:rPr>
                <w:sz w:val="18"/>
                <w:szCs w:val="18"/>
              </w:rPr>
            </w:pPr>
            <w:r w:rsidRPr="004012EE">
              <w:rPr>
                <w:sz w:val="18"/>
                <w:szCs w:val="18"/>
              </w:rPr>
              <w:t>0.42</w:t>
            </w:r>
          </w:p>
        </w:tc>
        <w:tc>
          <w:tcPr>
            <w:tcW w:w="567" w:type="dxa"/>
            <w:tcBorders>
              <w:top w:val="nil"/>
              <w:left w:val="nil"/>
              <w:bottom w:val="nil"/>
              <w:right w:val="nil"/>
            </w:tcBorders>
            <w:tcMar>
              <w:top w:w="56" w:type="dxa"/>
              <w:left w:w="56" w:type="dxa"/>
              <w:bottom w:w="56" w:type="dxa"/>
              <w:right w:w="56" w:type="dxa"/>
            </w:tcMar>
          </w:tcPr>
          <w:p w:rsidR="004012EE" w:rsidRPr="004012EE" w:rsidRDefault="004012EE" w:rsidP="004012EE">
            <w:pPr>
              <w:rPr>
                <w:sz w:val="18"/>
                <w:szCs w:val="18"/>
              </w:rPr>
            </w:pPr>
            <w:r>
              <w:rPr>
                <w:sz w:val="18"/>
                <w:szCs w:val="18"/>
              </w:rPr>
              <w:t>17.7</w:t>
            </w:r>
          </w:p>
        </w:tc>
      </w:tr>
      <w:tr w:rsidR="004012EE" w:rsidTr="00540CCD">
        <w:trPr>
          <w:trHeight w:val="140"/>
        </w:trPr>
        <w:tc>
          <w:tcPr>
            <w:tcW w:w="2212" w:type="dxa"/>
            <w:tcBorders>
              <w:top w:val="nil"/>
              <w:left w:val="nil"/>
              <w:bottom w:val="nil"/>
              <w:right w:val="nil"/>
            </w:tcBorders>
            <w:shd w:val="clear" w:color="auto" w:fill="auto"/>
            <w:tcMar>
              <w:top w:w="56" w:type="dxa"/>
              <w:left w:w="56" w:type="dxa"/>
              <w:bottom w:w="56" w:type="dxa"/>
              <w:right w:w="56" w:type="dxa"/>
            </w:tcMar>
          </w:tcPr>
          <w:p w:rsidR="004012EE" w:rsidRPr="004012EE" w:rsidRDefault="004012EE" w:rsidP="004012EE">
            <w:pPr>
              <w:widowControl w:val="0"/>
              <w:spacing w:line="240" w:lineRule="auto"/>
              <w:jc w:val="both"/>
              <w:rPr>
                <w:sz w:val="18"/>
                <w:szCs w:val="18"/>
              </w:rPr>
            </w:pPr>
          </w:p>
        </w:tc>
        <w:tc>
          <w:tcPr>
            <w:tcW w:w="4536" w:type="dxa"/>
            <w:tcBorders>
              <w:top w:val="nil"/>
              <w:left w:val="nil"/>
              <w:bottom w:val="nil"/>
              <w:right w:val="nil"/>
            </w:tcBorders>
            <w:shd w:val="clear" w:color="auto" w:fill="auto"/>
            <w:tcMar>
              <w:top w:w="56" w:type="dxa"/>
              <w:left w:w="56" w:type="dxa"/>
              <w:bottom w:w="56" w:type="dxa"/>
              <w:right w:w="56" w:type="dxa"/>
            </w:tcMar>
          </w:tcPr>
          <w:p w:rsidR="004012EE" w:rsidRPr="004012EE" w:rsidRDefault="004012EE" w:rsidP="004012EE">
            <w:pPr>
              <w:rPr>
                <w:sz w:val="18"/>
                <w:szCs w:val="18"/>
              </w:rPr>
            </w:pPr>
            <w:r w:rsidRPr="004012EE">
              <w:rPr>
                <w:sz w:val="18"/>
                <w:szCs w:val="18"/>
              </w:rPr>
              <w:t>4mm+Status+fetch</w:t>
            </w:r>
            <w:r w:rsidR="00552DCB">
              <w:rPr>
                <w:sz w:val="18"/>
                <w:szCs w:val="18"/>
              </w:rPr>
              <w:t xml:space="preserve"> x </w:t>
            </w:r>
            <w:r w:rsidRPr="004012EE">
              <w:rPr>
                <w:sz w:val="18"/>
                <w:szCs w:val="18"/>
              </w:rPr>
              <w:t>Status</w:t>
            </w:r>
          </w:p>
        </w:tc>
        <w:tc>
          <w:tcPr>
            <w:tcW w:w="709" w:type="dxa"/>
            <w:tcBorders>
              <w:top w:val="nil"/>
              <w:left w:val="nil"/>
              <w:bottom w:val="nil"/>
              <w:right w:val="nil"/>
            </w:tcBorders>
            <w:tcMar>
              <w:top w:w="56" w:type="dxa"/>
              <w:left w:w="56" w:type="dxa"/>
              <w:bottom w:w="56" w:type="dxa"/>
              <w:right w:w="56" w:type="dxa"/>
            </w:tcMar>
          </w:tcPr>
          <w:p w:rsidR="004012EE" w:rsidRPr="004012EE" w:rsidRDefault="004012EE" w:rsidP="004012EE">
            <w:pPr>
              <w:rPr>
                <w:sz w:val="18"/>
                <w:szCs w:val="18"/>
              </w:rPr>
            </w:pPr>
            <w:r>
              <w:rPr>
                <w:sz w:val="18"/>
                <w:szCs w:val="18"/>
              </w:rPr>
              <w:t>1.58</w:t>
            </w:r>
          </w:p>
        </w:tc>
        <w:tc>
          <w:tcPr>
            <w:tcW w:w="567" w:type="dxa"/>
            <w:tcBorders>
              <w:top w:val="nil"/>
              <w:left w:val="nil"/>
              <w:bottom w:val="nil"/>
              <w:right w:val="nil"/>
            </w:tcBorders>
            <w:tcMar>
              <w:top w:w="56" w:type="dxa"/>
              <w:left w:w="56" w:type="dxa"/>
              <w:bottom w:w="56" w:type="dxa"/>
              <w:right w:w="56" w:type="dxa"/>
            </w:tcMar>
          </w:tcPr>
          <w:p w:rsidR="004012EE" w:rsidRPr="004012EE" w:rsidRDefault="004012EE" w:rsidP="004012EE">
            <w:pPr>
              <w:rPr>
                <w:sz w:val="18"/>
                <w:szCs w:val="18"/>
              </w:rPr>
            </w:pPr>
            <w:r>
              <w:rPr>
                <w:sz w:val="18"/>
                <w:szCs w:val="18"/>
              </w:rPr>
              <w:t>2.9</w:t>
            </w:r>
          </w:p>
        </w:tc>
        <w:tc>
          <w:tcPr>
            <w:tcW w:w="709" w:type="dxa"/>
            <w:tcBorders>
              <w:top w:val="nil"/>
              <w:left w:val="nil"/>
              <w:bottom w:val="nil"/>
              <w:right w:val="nil"/>
            </w:tcBorders>
            <w:tcMar>
              <w:top w:w="56" w:type="dxa"/>
              <w:left w:w="56" w:type="dxa"/>
              <w:bottom w:w="56" w:type="dxa"/>
              <w:right w:w="56" w:type="dxa"/>
            </w:tcMar>
          </w:tcPr>
          <w:p w:rsidR="004012EE" w:rsidRPr="004012EE" w:rsidRDefault="004012EE" w:rsidP="004012EE">
            <w:pPr>
              <w:rPr>
                <w:sz w:val="18"/>
                <w:szCs w:val="18"/>
              </w:rPr>
            </w:pPr>
            <w:r>
              <w:rPr>
                <w:sz w:val="18"/>
                <w:szCs w:val="18"/>
              </w:rPr>
              <w:t>0.02</w:t>
            </w:r>
          </w:p>
        </w:tc>
        <w:tc>
          <w:tcPr>
            <w:tcW w:w="567" w:type="dxa"/>
            <w:tcBorders>
              <w:top w:val="nil"/>
              <w:left w:val="nil"/>
              <w:bottom w:val="nil"/>
              <w:right w:val="nil"/>
            </w:tcBorders>
            <w:tcMar>
              <w:top w:w="56" w:type="dxa"/>
              <w:left w:w="56" w:type="dxa"/>
              <w:bottom w:w="56" w:type="dxa"/>
              <w:right w:w="56" w:type="dxa"/>
            </w:tcMar>
          </w:tcPr>
          <w:p w:rsidR="004012EE" w:rsidRPr="004012EE" w:rsidRDefault="004012EE" w:rsidP="004012EE">
            <w:pPr>
              <w:rPr>
                <w:sz w:val="18"/>
                <w:szCs w:val="18"/>
              </w:rPr>
            </w:pPr>
            <w:r>
              <w:rPr>
                <w:sz w:val="18"/>
                <w:szCs w:val="18"/>
              </w:rPr>
              <w:t>0.02</w:t>
            </w:r>
          </w:p>
        </w:tc>
        <w:tc>
          <w:tcPr>
            <w:tcW w:w="567" w:type="dxa"/>
            <w:tcBorders>
              <w:top w:val="nil"/>
              <w:left w:val="nil"/>
              <w:bottom w:val="nil"/>
              <w:right w:val="nil"/>
            </w:tcBorders>
            <w:tcMar>
              <w:top w:w="56" w:type="dxa"/>
              <w:left w:w="56" w:type="dxa"/>
              <w:bottom w:w="56" w:type="dxa"/>
              <w:right w:w="56" w:type="dxa"/>
            </w:tcMar>
          </w:tcPr>
          <w:p w:rsidR="004012EE" w:rsidRPr="004012EE" w:rsidRDefault="004012EE" w:rsidP="004012EE">
            <w:pPr>
              <w:rPr>
                <w:sz w:val="18"/>
                <w:szCs w:val="18"/>
              </w:rPr>
            </w:pPr>
            <w:r>
              <w:rPr>
                <w:sz w:val="18"/>
                <w:szCs w:val="18"/>
              </w:rPr>
              <w:t>0.47</w:t>
            </w:r>
          </w:p>
        </w:tc>
        <w:tc>
          <w:tcPr>
            <w:tcW w:w="567" w:type="dxa"/>
            <w:tcBorders>
              <w:top w:val="nil"/>
              <w:left w:val="nil"/>
              <w:bottom w:val="nil"/>
              <w:right w:val="nil"/>
            </w:tcBorders>
            <w:tcMar>
              <w:top w:w="56" w:type="dxa"/>
              <w:left w:w="56" w:type="dxa"/>
              <w:bottom w:w="56" w:type="dxa"/>
              <w:right w:w="56" w:type="dxa"/>
            </w:tcMar>
          </w:tcPr>
          <w:p w:rsidR="004012EE" w:rsidRPr="004012EE" w:rsidRDefault="004012EE" w:rsidP="004012EE">
            <w:pPr>
              <w:rPr>
                <w:sz w:val="18"/>
                <w:szCs w:val="18"/>
              </w:rPr>
            </w:pPr>
            <w:r>
              <w:rPr>
                <w:sz w:val="18"/>
                <w:szCs w:val="18"/>
              </w:rPr>
              <w:t>20.4</w:t>
            </w:r>
          </w:p>
        </w:tc>
      </w:tr>
      <w:tr w:rsidR="004012EE" w:rsidTr="00540CCD">
        <w:trPr>
          <w:trHeight w:val="140"/>
        </w:trPr>
        <w:tc>
          <w:tcPr>
            <w:tcW w:w="2212" w:type="dxa"/>
            <w:tcBorders>
              <w:top w:val="nil"/>
              <w:left w:val="nil"/>
              <w:bottom w:val="nil"/>
              <w:right w:val="nil"/>
            </w:tcBorders>
            <w:shd w:val="clear" w:color="auto" w:fill="auto"/>
            <w:tcMar>
              <w:top w:w="56" w:type="dxa"/>
              <w:left w:w="56" w:type="dxa"/>
              <w:bottom w:w="56" w:type="dxa"/>
              <w:right w:w="56" w:type="dxa"/>
            </w:tcMar>
          </w:tcPr>
          <w:p w:rsidR="004012EE" w:rsidRPr="004012EE" w:rsidRDefault="004012EE" w:rsidP="004012EE">
            <w:pPr>
              <w:widowControl w:val="0"/>
              <w:spacing w:line="240" w:lineRule="auto"/>
              <w:jc w:val="both"/>
              <w:rPr>
                <w:sz w:val="18"/>
                <w:szCs w:val="18"/>
              </w:rPr>
            </w:pPr>
          </w:p>
        </w:tc>
        <w:tc>
          <w:tcPr>
            <w:tcW w:w="4536" w:type="dxa"/>
            <w:tcBorders>
              <w:top w:val="nil"/>
              <w:left w:val="nil"/>
              <w:bottom w:val="nil"/>
              <w:right w:val="nil"/>
            </w:tcBorders>
            <w:shd w:val="clear" w:color="auto" w:fill="auto"/>
            <w:tcMar>
              <w:top w:w="56" w:type="dxa"/>
              <w:left w:w="56" w:type="dxa"/>
              <w:bottom w:w="56" w:type="dxa"/>
              <w:right w:w="56" w:type="dxa"/>
            </w:tcMar>
          </w:tcPr>
          <w:p w:rsidR="004012EE" w:rsidRPr="004012EE" w:rsidRDefault="004012EE" w:rsidP="004012EE">
            <w:pPr>
              <w:rPr>
                <w:sz w:val="18"/>
                <w:szCs w:val="18"/>
              </w:rPr>
            </w:pPr>
            <w:r w:rsidRPr="004012EE">
              <w:rPr>
                <w:sz w:val="18"/>
                <w:szCs w:val="18"/>
              </w:rPr>
              <w:t>4mm+org+snapper</w:t>
            </w:r>
          </w:p>
        </w:tc>
        <w:tc>
          <w:tcPr>
            <w:tcW w:w="709" w:type="dxa"/>
            <w:tcBorders>
              <w:top w:val="nil"/>
              <w:left w:val="nil"/>
              <w:bottom w:val="nil"/>
              <w:right w:val="nil"/>
            </w:tcBorders>
            <w:tcMar>
              <w:top w:w="56" w:type="dxa"/>
              <w:left w:w="56" w:type="dxa"/>
              <w:bottom w:w="56" w:type="dxa"/>
              <w:right w:w="56" w:type="dxa"/>
            </w:tcMar>
          </w:tcPr>
          <w:p w:rsidR="004012EE" w:rsidRPr="004012EE" w:rsidRDefault="004012EE" w:rsidP="004012EE">
            <w:pPr>
              <w:rPr>
                <w:sz w:val="18"/>
                <w:szCs w:val="18"/>
              </w:rPr>
            </w:pPr>
            <w:r w:rsidRPr="004012EE">
              <w:rPr>
                <w:sz w:val="18"/>
                <w:szCs w:val="18"/>
              </w:rPr>
              <w:t>1.77</w:t>
            </w:r>
          </w:p>
        </w:tc>
        <w:tc>
          <w:tcPr>
            <w:tcW w:w="567" w:type="dxa"/>
            <w:tcBorders>
              <w:top w:val="nil"/>
              <w:left w:val="nil"/>
              <w:bottom w:val="nil"/>
              <w:right w:val="nil"/>
            </w:tcBorders>
            <w:tcMar>
              <w:top w:w="56" w:type="dxa"/>
              <w:left w:w="56" w:type="dxa"/>
              <w:bottom w:w="56" w:type="dxa"/>
              <w:right w:w="56" w:type="dxa"/>
            </w:tcMar>
          </w:tcPr>
          <w:p w:rsidR="004012EE" w:rsidRPr="004012EE" w:rsidRDefault="004012EE" w:rsidP="004012EE">
            <w:pPr>
              <w:rPr>
                <w:sz w:val="18"/>
                <w:szCs w:val="18"/>
              </w:rPr>
            </w:pPr>
            <w:r>
              <w:rPr>
                <w:sz w:val="18"/>
                <w:szCs w:val="18"/>
              </w:rPr>
              <w:t>4.31</w:t>
            </w:r>
          </w:p>
        </w:tc>
        <w:tc>
          <w:tcPr>
            <w:tcW w:w="709" w:type="dxa"/>
            <w:tcBorders>
              <w:top w:val="nil"/>
              <w:left w:val="nil"/>
              <w:bottom w:val="nil"/>
              <w:right w:val="nil"/>
            </w:tcBorders>
            <w:tcMar>
              <w:top w:w="56" w:type="dxa"/>
              <w:left w:w="56" w:type="dxa"/>
              <w:bottom w:w="56" w:type="dxa"/>
              <w:right w:w="56" w:type="dxa"/>
            </w:tcMar>
          </w:tcPr>
          <w:p w:rsidR="004012EE" w:rsidRPr="004012EE" w:rsidRDefault="004012EE" w:rsidP="004012EE">
            <w:pPr>
              <w:rPr>
                <w:sz w:val="18"/>
                <w:szCs w:val="18"/>
              </w:rPr>
            </w:pPr>
            <w:r>
              <w:rPr>
                <w:sz w:val="18"/>
                <w:szCs w:val="18"/>
              </w:rPr>
              <w:t>0.02</w:t>
            </w:r>
          </w:p>
        </w:tc>
        <w:tc>
          <w:tcPr>
            <w:tcW w:w="567" w:type="dxa"/>
            <w:tcBorders>
              <w:top w:val="nil"/>
              <w:left w:val="nil"/>
              <w:bottom w:val="nil"/>
              <w:right w:val="nil"/>
            </w:tcBorders>
            <w:tcMar>
              <w:top w:w="56" w:type="dxa"/>
              <w:left w:w="56" w:type="dxa"/>
              <w:bottom w:w="56" w:type="dxa"/>
              <w:right w:w="56" w:type="dxa"/>
            </w:tcMar>
          </w:tcPr>
          <w:p w:rsidR="004012EE" w:rsidRPr="004012EE" w:rsidRDefault="004012EE" w:rsidP="004012EE">
            <w:pPr>
              <w:rPr>
                <w:sz w:val="18"/>
                <w:szCs w:val="18"/>
              </w:rPr>
            </w:pPr>
            <w:r>
              <w:rPr>
                <w:sz w:val="18"/>
                <w:szCs w:val="18"/>
              </w:rPr>
              <w:t>0.01</w:t>
            </w:r>
          </w:p>
        </w:tc>
        <w:tc>
          <w:tcPr>
            <w:tcW w:w="567" w:type="dxa"/>
            <w:tcBorders>
              <w:top w:val="nil"/>
              <w:left w:val="nil"/>
              <w:bottom w:val="nil"/>
              <w:right w:val="nil"/>
            </w:tcBorders>
            <w:tcMar>
              <w:top w:w="56" w:type="dxa"/>
              <w:left w:w="56" w:type="dxa"/>
              <w:bottom w:w="56" w:type="dxa"/>
              <w:right w:w="56" w:type="dxa"/>
            </w:tcMar>
          </w:tcPr>
          <w:p w:rsidR="004012EE" w:rsidRPr="004012EE" w:rsidRDefault="004012EE" w:rsidP="004012EE">
            <w:pPr>
              <w:rPr>
                <w:sz w:val="18"/>
                <w:szCs w:val="18"/>
              </w:rPr>
            </w:pPr>
            <w:r w:rsidRPr="004012EE">
              <w:rPr>
                <w:sz w:val="18"/>
                <w:szCs w:val="18"/>
              </w:rPr>
              <w:t>0.48</w:t>
            </w:r>
          </w:p>
        </w:tc>
        <w:tc>
          <w:tcPr>
            <w:tcW w:w="567" w:type="dxa"/>
            <w:tcBorders>
              <w:top w:val="nil"/>
              <w:left w:val="nil"/>
              <w:bottom w:val="nil"/>
              <w:right w:val="nil"/>
            </w:tcBorders>
            <w:tcMar>
              <w:top w:w="56" w:type="dxa"/>
              <w:left w:w="56" w:type="dxa"/>
              <w:bottom w:w="56" w:type="dxa"/>
              <w:right w:w="56" w:type="dxa"/>
            </w:tcMar>
          </w:tcPr>
          <w:p w:rsidR="004012EE" w:rsidRPr="004012EE" w:rsidRDefault="004012EE" w:rsidP="004012EE">
            <w:pPr>
              <w:rPr>
                <w:sz w:val="18"/>
                <w:szCs w:val="18"/>
              </w:rPr>
            </w:pPr>
            <w:r w:rsidRPr="004012EE">
              <w:rPr>
                <w:sz w:val="18"/>
                <w:szCs w:val="18"/>
              </w:rPr>
              <w:t>21.3</w:t>
            </w:r>
          </w:p>
        </w:tc>
      </w:tr>
      <w:tr w:rsidR="004012EE" w:rsidTr="00540CCD">
        <w:trPr>
          <w:trHeight w:val="140"/>
        </w:trPr>
        <w:tc>
          <w:tcPr>
            <w:tcW w:w="2212" w:type="dxa"/>
            <w:tcBorders>
              <w:top w:val="nil"/>
              <w:left w:val="nil"/>
              <w:bottom w:val="nil"/>
              <w:right w:val="nil"/>
            </w:tcBorders>
            <w:shd w:val="clear" w:color="auto" w:fill="auto"/>
            <w:tcMar>
              <w:top w:w="56" w:type="dxa"/>
              <w:left w:w="56" w:type="dxa"/>
              <w:bottom w:w="56" w:type="dxa"/>
              <w:right w:w="56" w:type="dxa"/>
            </w:tcMar>
          </w:tcPr>
          <w:p w:rsidR="004012EE" w:rsidRPr="004012EE" w:rsidRDefault="004012EE" w:rsidP="004012EE">
            <w:pPr>
              <w:widowControl w:val="0"/>
              <w:spacing w:line="240" w:lineRule="auto"/>
              <w:jc w:val="both"/>
              <w:rPr>
                <w:sz w:val="18"/>
                <w:szCs w:val="18"/>
              </w:rPr>
            </w:pPr>
          </w:p>
        </w:tc>
        <w:tc>
          <w:tcPr>
            <w:tcW w:w="4536" w:type="dxa"/>
            <w:tcBorders>
              <w:top w:val="nil"/>
              <w:left w:val="nil"/>
              <w:bottom w:val="nil"/>
              <w:right w:val="nil"/>
            </w:tcBorders>
            <w:shd w:val="clear" w:color="auto" w:fill="auto"/>
            <w:tcMar>
              <w:top w:w="56" w:type="dxa"/>
              <w:left w:w="56" w:type="dxa"/>
              <w:bottom w:w="56" w:type="dxa"/>
              <w:right w:w="56" w:type="dxa"/>
            </w:tcMar>
          </w:tcPr>
          <w:p w:rsidR="004012EE" w:rsidRPr="004012EE" w:rsidRDefault="004012EE" w:rsidP="004012EE">
            <w:pPr>
              <w:rPr>
                <w:sz w:val="18"/>
                <w:szCs w:val="18"/>
              </w:rPr>
            </w:pPr>
            <w:r w:rsidRPr="004012EE">
              <w:rPr>
                <w:sz w:val="18"/>
                <w:szCs w:val="18"/>
              </w:rPr>
              <w:t>1mm+Status+Distance</w:t>
            </w:r>
            <w:r w:rsidR="00552DCB">
              <w:rPr>
                <w:sz w:val="18"/>
                <w:szCs w:val="18"/>
              </w:rPr>
              <w:t xml:space="preserve"> x </w:t>
            </w:r>
            <w:r w:rsidRPr="004012EE">
              <w:rPr>
                <w:sz w:val="18"/>
                <w:szCs w:val="18"/>
              </w:rPr>
              <w:t>Status</w:t>
            </w:r>
          </w:p>
        </w:tc>
        <w:tc>
          <w:tcPr>
            <w:tcW w:w="709" w:type="dxa"/>
            <w:tcBorders>
              <w:top w:val="nil"/>
              <w:left w:val="nil"/>
              <w:bottom w:val="nil"/>
              <w:right w:val="nil"/>
            </w:tcBorders>
            <w:tcMar>
              <w:top w:w="56" w:type="dxa"/>
              <w:left w:w="56" w:type="dxa"/>
              <w:bottom w:w="56" w:type="dxa"/>
              <w:right w:w="56" w:type="dxa"/>
            </w:tcMar>
          </w:tcPr>
          <w:p w:rsidR="004012EE" w:rsidRPr="004012EE" w:rsidRDefault="004012EE" w:rsidP="004012EE">
            <w:pPr>
              <w:rPr>
                <w:sz w:val="18"/>
                <w:szCs w:val="18"/>
              </w:rPr>
            </w:pPr>
            <w:r>
              <w:rPr>
                <w:sz w:val="18"/>
                <w:szCs w:val="18"/>
              </w:rPr>
              <w:t>1.84</w:t>
            </w:r>
          </w:p>
        </w:tc>
        <w:tc>
          <w:tcPr>
            <w:tcW w:w="567" w:type="dxa"/>
            <w:tcBorders>
              <w:top w:val="nil"/>
              <w:left w:val="nil"/>
              <w:bottom w:val="nil"/>
              <w:right w:val="nil"/>
            </w:tcBorders>
            <w:tcMar>
              <w:top w:w="56" w:type="dxa"/>
              <w:left w:w="56" w:type="dxa"/>
              <w:bottom w:w="56" w:type="dxa"/>
              <w:right w:w="56" w:type="dxa"/>
            </w:tcMar>
          </w:tcPr>
          <w:p w:rsidR="004012EE" w:rsidRPr="004012EE" w:rsidRDefault="004012EE" w:rsidP="004012EE">
            <w:pPr>
              <w:rPr>
                <w:sz w:val="18"/>
                <w:szCs w:val="18"/>
              </w:rPr>
            </w:pPr>
            <w:r>
              <w:rPr>
                <w:sz w:val="18"/>
                <w:szCs w:val="18"/>
              </w:rPr>
              <w:t>3.04</w:t>
            </w:r>
          </w:p>
        </w:tc>
        <w:tc>
          <w:tcPr>
            <w:tcW w:w="709" w:type="dxa"/>
            <w:tcBorders>
              <w:top w:val="nil"/>
              <w:left w:val="nil"/>
              <w:bottom w:val="nil"/>
              <w:right w:val="nil"/>
            </w:tcBorders>
            <w:tcMar>
              <w:top w:w="56" w:type="dxa"/>
              <w:left w:w="56" w:type="dxa"/>
              <w:bottom w:w="56" w:type="dxa"/>
              <w:right w:w="56" w:type="dxa"/>
            </w:tcMar>
          </w:tcPr>
          <w:p w:rsidR="004012EE" w:rsidRPr="004012EE" w:rsidRDefault="004012EE" w:rsidP="004012EE">
            <w:pPr>
              <w:rPr>
                <w:sz w:val="18"/>
                <w:szCs w:val="18"/>
              </w:rPr>
            </w:pPr>
            <w:r>
              <w:rPr>
                <w:sz w:val="18"/>
                <w:szCs w:val="18"/>
              </w:rPr>
              <w:t>0.02</w:t>
            </w:r>
          </w:p>
        </w:tc>
        <w:tc>
          <w:tcPr>
            <w:tcW w:w="567" w:type="dxa"/>
            <w:tcBorders>
              <w:top w:val="nil"/>
              <w:left w:val="nil"/>
              <w:bottom w:val="nil"/>
              <w:right w:val="nil"/>
            </w:tcBorders>
            <w:tcMar>
              <w:top w:w="56" w:type="dxa"/>
              <w:left w:w="56" w:type="dxa"/>
              <w:bottom w:w="56" w:type="dxa"/>
              <w:right w:w="56" w:type="dxa"/>
            </w:tcMar>
          </w:tcPr>
          <w:p w:rsidR="004012EE" w:rsidRPr="004012EE" w:rsidRDefault="004012EE" w:rsidP="004012EE">
            <w:pPr>
              <w:rPr>
                <w:sz w:val="18"/>
                <w:szCs w:val="18"/>
              </w:rPr>
            </w:pPr>
            <w:r>
              <w:rPr>
                <w:sz w:val="18"/>
                <w:szCs w:val="18"/>
              </w:rPr>
              <w:t>0.01</w:t>
            </w:r>
          </w:p>
        </w:tc>
        <w:tc>
          <w:tcPr>
            <w:tcW w:w="567" w:type="dxa"/>
            <w:tcBorders>
              <w:top w:val="nil"/>
              <w:left w:val="nil"/>
              <w:bottom w:val="nil"/>
              <w:right w:val="nil"/>
            </w:tcBorders>
            <w:tcMar>
              <w:top w:w="56" w:type="dxa"/>
              <w:left w:w="56" w:type="dxa"/>
              <w:bottom w:w="56" w:type="dxa"/>
              <w:right w:w="56" w:type="dxa"/>
            </w:tcMar>
          </w:tcPr>
          <w:p w:rsidR="004012EE" w:rsidRPr="004012EE" w:rsidRDefault="004012EE" w:rsidP="004012EE">
            <w:pPr>
              <w:rPr>
                <w:sz w:val="18"/>
                <w:szCs w:val="18"/>
              </w:rPr>
            </w:pPr>
            <w:r>
              <w:rPr>
                <w:sz w:val="18"/>
                <w:szCs w:val="18"/>
              </w:rPr>
              <w:t>0.46</w:t>
            </w:r>
          </w:p>
        </w:tc>
        <w:tc>
          <w:tcPr>
            <w:tcW w:w="567" w:type="dxa"/>
            <w:tcBorders>
              <w:top w:val="nil"/>
              <w:left w:val="nil"/>
              <w:bottom w:val="nil"/>
              <w:right w:val="nil"/>
            </w:tcBorders>
            <w:tcMar>
              <w:top w:w="56" w:type="dxa"/>
              <w:left w:w="56" w:type="dxa"/>
              <w:bottom w:w="56" w:type="dxa"/>
              <w:right w:w="56" w:type="dxa"/>
            </w:tcMar>
          </w:tcPr>
          <w:p w:rsidR="004012EE" w:rsidRPr="004012EE" w:rsidRDefault="004012EE" w:rsidP="004012EE">
            <w:pPr>
              <w:rPr>
                <w:sz w:val="18"/>
                <w:szCs w:val="18"/>
              </w:rPr>
            </w:pPr>
            <w:r>
              <w:rPr>
                <w:sz w:val="18"/>
                <w:szCs w:val="18"/>
              </w:rPr>
              <w:t>20.2</w:t>
            </w:r>
          </w:p>
        </w:tc>
      </w:tr>
      <w:tr w:rsidR="004012EE" w:rsidTr="00540CCD">
        <w:trPr>
          <w:trHeight w:val="140"/>
        </w:trPr>
        <w:tc>
          <w:tcPr>
            <w:tcW w:w="2212" w:type="dxa"/>
            <w:tcBorders>
              <w:top w:val="nil"/>
              <w:left w:val="nil"/>
              <w:bottom w:val="nil"/>
              <w:right w:val="nil"/>
            </w:tcBorders>
            <w:shd w:val="clear" w:color="auto" w:fill="auto"/>
            <w:tcMar>
              <w:top w:w="56" w:type="dxa"/>
              <w:left w:w="56" w:type="dxa"/>
              <w:bottom w:w="56" w:type="dxa"/>
              <w:right w:w="56" w:type="dxa"/>
            </w:tcMar>
          </w:tcPr>
          <w:p w:rsidR="004012EE" w:rsidRPr="004012EE" w:rsidRDefault="004012EE" w:rsidP="004012EE">
            <w:pPr>
              <w:widowControl w:val="0"/>
              <w:spacing w:line="240" w:lineRule="auto"/>
              <w:jc w:val="both"/>
              <w:rPr>
                <w:sz w:val="18"/>
                <w:szCs w:val="18"/>
              </w:rPr>
            </w:pPr>
          </w:p>
        </w:tc>
        <w:tc>
          <w:tcPr>
            <w:tcW w:w="4536" w:type="dxa"/>
            <w:tcBorders>
              <w:top w:val="nil"/>
              <w:left w:val="nil"/>
              <w:bottom w:val="nil"/>
              <w:right w:val="nil"/>
            </w:tcBorders>
            <w:shd w:val="clear" w:color="auto" w:fill="auto"/>
            <w:tcMar>
              <w:top w:w="56" w:type="dxa"/>
              <w:left w:w="56" w:type="dxa"/>
              <w:bottom w:w="56" w:type="dxa"/>
              <w:right w:w="56" w:type="dxa"/>
            </w:tcMar>
          </w:tcPr>
          <w:p w:rsidR="004012EE" w:rsidRPr="004012EE" w:rsidRDefault="004012EE" w:rsidP="004012EE">
            <w:pPr>
              <w:rPr>
                <w:sz w:val="18"/>
                <w:szCs w:val="18"/>
              </w:rPr>
            </w:pPr>
            <w:r w:rsidRPr="004012EE">
              <w:rPr>
                <w:sz w:val="18"/>
                <w:szCs w:val="18"/>
              </w:rPr>
              <w:t>1mm</w:t>
            </w:r>
          </w:p>
        </w:tc>
        <w:tc>
          <w:tcPr>
            <w:tcW w:w="709" w:type="dxa"/>
            <w:tcBorders>
              <w:top w:val="nil"/>
              <w:left w:val="nil"/>
              <w:bottom w:val="nil"/>
              <w:right w:val="nil"/>
            </w:tcBorders>
            <w:tcMar>
              <w:top w:w="56" w:type="dxa"/>
              <w:left w:w="56" w:type="dxa"/>
              <w:bottom w:w="56" w:type="dxa"/>
              <w:right w:w="56" w:type="dxa"/>
            </w:tcMar>
          </w:tcPr>
          <w:p w:rsidR="004012EE" w:rsidRPr="004012EE" w:rsidRDefault="004012EE" w:rsidP="004012EE">
            <w:pPr>
              <w:rPr>
                <w:sz w:val="18"/>
                <w:szCs w:val="18"/>
              </w:rPr>
            </w:pPr>
            <w:r>
              <w:rPr>
                <w:sz w:val="18"/>
                <w:szCs w:val="18"/>
              </w:rPr>
              <w:t>1.95</w:t>
            </w:r>
          </w:p>
        </w:tc>
        <w:tc>
          <w:tcPr>
            <w:tcW w:w="567" w:type="dxa"/>
            <w:tcBorders>
              <w:top w:val="nil"/>
              <w:left w:val="nil"/>
              <w:bottom w:val="nil"/>
              <w:right w:val="nil"/>
            </w:tcBorders>
            <w:tcMar>
              <w:top w:w="56" w:type="dxa"/>
              <w:left w:w="56" w:type="dxa"/>
              <w:bottom w:w="56" w:type="dxa"/>
              <w:right w:w="56" w:type="dxa"/>
            </w:tcMar>
          </w:tcPr>
          <w:p w:rsidR="004012EE" w:rsidRPr="004012EE" w:rsidRDefault="004012EE" w:rsidP="004012EE">
            <w:pPr>
              <w:rPr>
                <w:sz w:val="18"/>
                <w:szCs w:val="18"/>
              </w:rPr>
            </w:pPr>
            <w:r>
              <w:rPr>
                <w:sz w:val="18"/>
                <w:szCs w:val="18"/>
              </w:rPr>
              <w:t>0.45</w:t>
            </w:r>
          </w:p>
        </w:tc>
        <w:tc>
          <w:tcPr>
            <w:tcW w:w="709" w:type="dxa"/>
            <w:tcBorders>
              <w:top w:val="nil"/>
              <w:left w:val="nil"/>
              <w:bottom w:val="nil"/>
              <w:right w:val="nil"/>
            </w:tcBorders>
            <w:tcMar>
              <w:top w:w="56" w:type="dxa"/>
              <w:left w:w="56" w:type="dxa"/>
              <w:bottom w:w="56" w:type="dxa"/>
              <w:right w:w="56" w:type="dxa"/>
            </w:tcMar>
          </w:tcPr>
          <w:p w:rsidR="004012EE" w:rsidRPr="004012EE" w:rsidRDefault="004012EE" w:rsidP="004012EE">
            <w:pPr>
              <w:rPr>
                <w:sz w:val="18"/>
                <w:szCs w:val="18"/>
              </w:rPr>
            </w:pPr>
            <w:r w:rsidRPr="004012EE">
              <w:rPr>
                <w:sz w:val="18"/>
                <w:szCs w:val="18"/>
              </w:rPr>
              <w:t>0.02</w:t>
            </w:r>
          </w:p>
        </w:tc>
        <w:tc>
          <w:tcPr>
            <w:tcW w:w="567" w:type="dxa"/>
            <w:tcBorders>
              <w:top w:val="nil"/>
              <w:left w:val="nil"/>
              <w:bottom w:val="nil"/>
              <w:right w:val="nil"/>
            </w:tcBorders>
            <w:tcMar>
              <w:top w:w="56" w:type="dxa"/>
              <w:left w:w="56" w:type="dxa"/>
              <w:bottom w:w="56" w:type="dxa"/>
              <w:right w:w="56" w:type="dxa"/>
            </w:tcMar>
          </w:tcPr>
          <w:p w:rsidR="004012EE" w:rsidRPr="004012EE" w:rsidRDefault="004012EE" w:rsidP="004012EE">
            <w:pPr>
              <w:rPr>
                <w:sz w:val="18"/>
                <w:szCs w:val="18"/>
              </w:rPr>
            </w:pPr>
            <w:r>
              <w:rPr>
                <w:sz w:val="18"/>
                <w:szCs w:val="18"/>
              </w:rPr>
              <w:t>0.05</w:t>
            </w:r>
          </w:p>
        </w:tc>
        <w:tc>
          <w:tcPr>
            <w:tcW w:w="567" w:type="dxa"/>
            <w:tcBorders>
              <w:top w:val="nil"/>
              <w:left w:val="nil"/>
              <w:bottom w:val="nil"/>
              <w:right w:val="nil"/>
            </w:tcBorders>
            <w:tcMar>
              <w:top w:w="56" w:type="dxa"/>
              <w:left w:w="56" w:type="dxa"/>
              <w:bottom w:w="56" w:type="dxa"/>
              <w:right w:w="56" w:type="dxa"/>
            </w:tcMar>
          </w:tcPr>
          <w:p w:rsidR="004012EE" w:rsidRPr="004012EE" w:rsidRDefault="004012EE" w:rsidP="004012EE">
            <w:pPr>
              <w:rPr>
                <w:sz w:val="18"/>
                <w:szCs w:val="18"/>
              </w:rPr>
            </w:pPr>
            <w:r>
              <w:rPr>
                <w:sz w:val="18"/>
                <w:szCs w:val="18"/>
              </w:rPr>
              <w:t>0.43</w:t>
            </w:r>
          </w:p>
        </w:tc>
        <w:tc>
          <w:tcPr>
            <w:tcW w:w="567" w:type="dxa"/>
            <w:tcBorders>
              <w:top w:val="nil"/>
              <w:left w:val="nil"/>
              <w:bottom w:val="nil"/>
              <w:right w:val="nil"/>
            </w:tcBorders>
            <w:tcMar>
              <w:top w:w="56" w:type="dxa"/>
              <w:left w:w="56" w:type="dxa"/>
              <w:bottom w:w="56" w:type="dxa"/>
              <w:right w:w="56" w:type="dxa"/>
            </w:tcMar>
          </w:tcPr>
          <w:p w:rsidR="004012EE" w:rsidRPr="004012EE" w:rsidRDefault="004012EE" w:rsidP="004012EE">
            <w:pPr>
              <w:rPr>
                <w:sz w:val="18"/>
                <w:szCs w:val="18"/>
              </w:rPr>
            </w:pPr>
            <w:r>
              <w:rPr>
                <w:sz w:val="18"/>
                <w:szCs w:val="18"/>
              </w:rPr>
              <w:t>17.8</w:t>
            </w:r>
          </w:p>
        </w:tc>
      </w:tr>
      <w:tr w:rsidR="004012EE" w:rsidTr="00540CCD">
        <w:trPr>
          <w:trHeight w:val="140"/>
        </w:trPr>
        <w:tc>
          <w:tcPr>
            <w:tcW w:w="2212" w:type="dxa"/>
            <w:tcBorders>
              <w:top w:val="nil"/>
              <w:left w:val="nil"/>
              <w:bottom w:val="single" w:sz="4" w:space="0" w:color="auto"/>
              <w:right w:val="nil"/>
            </w:tcBorders>
            <w:shd w:val="clear" w:color="auto" w:fill="auto"/>
            <w:tcMar>
              <w:top w:w="56" w:type="dxa"/>
              <w:left w:w="56" w:type="dxa"/>
              <w:bottom w:w="56" w:type="dxa"/>
              <w:right w:w="56" w:type="dxa"/>
            </w:tcMar>
          </w:tcPr>
          <w:p w:rsidR="004012EE" w:rsidRPr="004012EE" w:rsidRDefault="004012EE" w:rsidP="004012EE">
            <w:pPr>
              <w:widowControl w:val="0"/>
              <w:spacing w:line="240" w:lineRule="auto"/>
              <w:jc w:val="both"/>
              <w:rPr>
                <w:sz w:val="18"/>
                <w:szCs w:val="18"/>
              </w:rPr>
            </w:pPr>
          </w:p>
        </w:tc>
        <w:tc>
          <w:tcPr>
            <w:tcW w:w="4536" w:type="dxa"/>
            <w:tcBorders>
              <w:top w:val="nil"/>
              <w:left w:val="nil"/>
              <w:bottom w:val="single" w:sz="4" w:space="0" w:color="auto"/>
              <w:right w:val="nil"/>
            </w:tcBorders>
            <w:shd w:val="clear" w:color="auto" w:fill="auto"/>
            <w:tcMar>
              <w:top w:w="56" w:type="dxa"/>
              <w:left w:w="56" w:type="dxa"/>
              <w:bottom w:w="56" w:type="dxa"/>
              <w:right w:w="56" w:type="dxa"/>
            </w:tcMar>
          </w:tcPr>
          <w:p w:rsidR="004012EE" w:rsidRPr="004012EE" w:rsidRDefault="004012EE" w:rsidP="004012EE">
            <w:pPr>
              <w:rPr>
                <w:sz w:val="18"/>
                <w:szCs w:val="18"/>
              </w:rPr>
            </w:pPr>
            <w:r w:rsidRPr="004012EE">
              <w:rPr>
                <w:sz w:val="18"/>
                <w:szCs w:val="18"/>
              </w:rPr>
              <w:t>4mm+fetch+org</w:t>
            </w:r>
          </w:p>
        </w:tc>
        <w:tc>
          <w:tcPr>
            <w:tcW w:w="709" w:type="dxa"/>
            <w:tcBorders>
              <w:top w:val="nil"/>
              <w:left w:val="nil"/>
              <w:bottom w:val="single" w:sz="4" w:space="0" w:color="auto"/>
              <w:right w:val="nil"/>
            </w:tcBorders>
            <w:tcMar>
              <w:top w:w="56" w:type="dxa"/>
              <w:left w:w="56" w:type="dxa"/>
              <w:bottom w:w="56" w:type="dxa"/>
              <w:right w:w="56" w:type="dxa"/>
            </w:tcMar>
          </w:tcPr>
          <w:p w:rsidR="004012EE" w:rsidRPr="004012EE" w:rsidRDefault="004012EE" w:rsidP="004012EE">
            <w:pPr>
              <w:rPr>
                <w:sz w:val="18"/>
                <w:szCs w:val="18"/>
              </w:rPr>
            </w:pPr>
            <w:r>
              <w:rPr>
                <w:sz w:val="18"/>
                <w:szCs w:val="18"/>
              </w:rPr>
              <w:t>1.96</w:t>
            </w:r>
          </w:p>
        </w:tc>
        <w:tc>
          <w:tcPr>
            <w:tcW w:w="567" w:type="dxa"/>
            <w:tcBorders>
              <w:top w:val="nil"/>
              <w:left w:val="nil"/>
              <w:bottom w:val="single" w:sz="4" w:space="0" w:color="auto"/>
              <w:right w:val="nil"/>
            </w:tcBorders>
            <w:tcMar>
              <w:top w:w="56" w:type="dxa"/>
              <w:left w:w="56" w:type="dxa"/>
              <w:bottom w:w="56" w:type="dxa"/>
              <w:right w:w="56" w:type="dxa"/>
            </w:tcMar>
          </w:tcPr>
          <w:p w:rsidR="004012EE" w:rsidRPr="004012EE" w:rsidRDefault="004012EE" w:rsidP="004012EE">
            <w:pPr>
              <w:rPr>
                <w:sz w:val="18"/>
                <w:szCs w:val="18"/>
              </w:rPr>
            </w:pPr>
            <w:r w:rsidRPr="004012EE">
              <w:rPr>
                <w:sz w:val="18"/>
                <w:szCs w:val="18"/>
              </w:rPr>
              <w:t>4.62</w:t>
            </w:r>
          </w:p>
        </w:tc>
        <w:tc>
          <w:tcPr>
            <w:tcW w:w="709" w:type="dxa"/>
            <w:tcBorders>
              <w:top w:val="nil"/>
              <w:left w:val="nil"/>
              <w:bottom w:val="single" w:sz="4" w:space="0" w:color="auto"/>
              <w:right w:val="nil"/>
            </w:tcBorders>
            <w:tcMar>
              <w:top w:w="56" w:type="dxa"/>
              <w:left w:w="56" w:type="dxa"/>
              <w:bottom w:w="56" w:type="dxa"/>
              <w:right w:w="56" w:type="dxa"/>
            </w:tcMar>
          </w:tcPr>
          <w:p w:rsidR="004012EE" w:rsidRPr="004012EE" w:rsidRDefault="004012EE" w:rsidP="004012EE">
            <w:pPr>
              <w:rPr>
                <w:sz w:val="18"/>
                <w:szCs w:val="18"/>
              </w:rPr>
            </w:pPr>
            <w:r w:rsidRPr="004012EE">
              <w:rPr>
                <w:sz w:val="18"/>
                <w:szCs w:val="18"/>
              </w:rPr>
              <w:t>0.02</w:t>
            </w:r>
          </w:p>
        </w:tc>
        <w:tc>
          <w:tcPr>
            <w:tcW w:w="567" w:type="dxa"/>
            <w:tcBorders>
              <w:top w:val="nil"/>
              <w:left w:val="nil"/>
              <w:bottom w:val="single" w:sz="4" w:space="0" w:color="auto"/>
              <w:right w:val="nil"/>
            </w:tcBorders>
            <w:tcMar>
              <w:top w:w="56" w:type="dxa"/>
              <w:left w:w="56" w:type="dxa"/>
              <w:bottom w:w="56" w:type="dxa"/>
              <w:right w:w="56" w:type="dxa"/>
            </w:tcMar>
          </w:tcPr>
          <w:p w:rsidR="004012EE" w:rsidRPr="004012EE" w:rsidRDefault="004012EE" w:rsidP="004012EE">
            <w:pPr>
              <w:rPr>
                <w:sz w:val="18"/>
                <w:szCs w:val="18"/>
              </w:rPr>
            </w:pPr>
            <w:r>
              <w:rPr>
                <w:sz w:val="18"/>
                <w:szCs w:val="18"/>
              </w:rPr>
              <w:t>0.01</w:t>
            </w:r>
          </w:p>
        </w:tc>
        <w:tc>
          <w:tcPr>
            <w:tcW w:w="567" w:type="dxa"/>
            <w:tcBorders>
              <w:top w:val="nil"/>
              <w:left w:val="nil"/>
              <w:bottom w:val="single" w:sz="4" w:space="0" w:color="auto"/>
              <w:right w:val="nil"/>
            </w:tcBorders>
            <w:tcMar>
              <w:top w:w="56" w:type="dxa"/>
              <w:left w:w="56" w:type="dxa"/>
              <w:bottom w:w="56" w:type="dxa"/>
              <w:right w:w="56" w:type="dxa"/>
            </w:tcMar>
          </w:tcPr>
          <w:p w:rsidR="004012EE" w:rsidRPr="004012EE" w:rsidRDefault="004012EE" w:rsidP="004012EE">
            <w:pPr>
              <w:rPr>
                <w:sz w:val="18"/>
                <w:szCs w:val="18"/>
              </w:rPr>
            </w:pPr>
            <w:r>
              <w:rPr>
                <w:sz w:val="18"/>
                <w:szCs w:val="18"/>
              </w:rPr>
              <w:t>0.49</w:t>
            </w:r>
          </w:p>
        </w:tc>
        <w:tc>
          <w:tcPr>
            <w:tcW w:w="567" w:type="dxa"/>
            <w:tcBorders>
              <w:top w:val="nil"/>
              <w:left w:val="nil"/>
              <w:bottom w:val="single" w:sz="4" w:space="0" w:color="auto"/>
              <w:right w:val="nil"/>
            </w:tcBorders>
            <w:tcMar>
              <w:top w:w="56" w:type="dxa"/>
              <w:left w:w="56" w:type="dxa"/>
              <w:bottom w:w="56" w:type="dxa"/>
              <w:right w:w="56" w:type="dxa"/>
            </w:tcMar>
          </w:tcPr>
          <w:p w:rsidR="004012EE" w:rsidRPr="004012EE" w:rsidRDefault="004012EE" w:rsidP="004012EE">
            <w:pPr>
              <w:rPr>
                <w:sz w:val="18"/>
                <w:szCs w:val="18"/>
              </w:rPr>
            </w:pPr>
            <w:r>
              <w:rPr>
                <w:sz w:val="18"/>
                <w:szCs w:val="18"/>
              </w:rPr>
              <w:t>21.5</w:t>
            </w:r>
          </w:p>
        </w:tc>
      </w:tr>
    </w:tbl>
    <w:p w:rsidR="00EC7238" w:rsidRDefault="00EC7238">
      <w:pPr>
        <w:widowControl w:val="0"/>
        <w:spacing w:after="200"/>
        <w:jc w:val="both"/>
      </w:pPr>
    </w:p>
    <w:p w:rsidR="00EC7238" w:rsidRDefault="00EC7238">
      <w:pPr>
        <w:widowControl w:val="0"/>
        <w:spacing w:after="200"/>
        <w:jc w:val="both"/>
        <w:rPr>
          <w:sz w:val="1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16"/>
        <w:gridCol w:w="3053"/>
      </w:tblGrid>
      <w:tr w:rsidR="00540CCD" w:rsidTr="00540CCD">
        <w:tc>
          <w:tcPr>
            <w:tcW w:w="5229" w:type="dxa"/>
          </w:tcPr>
          <w:p w:rsidR="00540CCD" w:rsidRDefault="00540CCD" w:rsidP="00540CCD">
            <w:pPr>
              <w:pBdr>
                <w:top w:val="none" w:sz="0" w:space="0" w:color="auto"/>
                <w:left w:val="none" w:sz="0" w:space="0" w:color="auto"/>
                <w:bottom w:val="none" w:sz="0" w:space="0" w:color="auto"/>
                <w:right w:val="none" w:sz="0" w:space="0" w:color="auto"/>
                <w:between w:val="none" w:sz="0" w:space="0" w:color="auto"/>
              </w:pBdr>
              <w:jc w:val="both"/>
              <w:rPr>
                <w:rFonts w:ascii="Calibri" w:eastAsia="Calibri" w:hAnsi="Calibri" w:cs="Calibri"/>
              </w:rPr>
            </w:pPr>
            <w:r>
              <w:rPr>
                <w:noProof/>
              </w:rPr>
              <w:lastRenderedPageBreak/>
              <w:drawing>
                <wp:inline distT="114300" distB="114300" distL="114300" distR="114300" wp14:anchorId="284DE851" wp14:editId="4FD63AED">
                  <wp:extent cx="4572410" cy="2133600"/>
                  <wp:effectExtent l="0" t="0" r="0" b="0"/>
                  <wp:docPr id="2"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descr="Langlois.importance.scores.png"/>
                          <pic:cNvPicPr preferRelativeResize="0"/>
                        </pic:nvPicPr>
                        <pic:blipFill>
                          <a:blip r:embed="rId71" cstate="print">
                            <a:extLst>
                              <a:ext uri="{28A0092B-C50C-407E-A947-70E740481C1C}">
                                <a14:useLocalDpi xmlns:a14="http://schemas.microsoft.com/office/drawing/2010/main" val="0"/>
                              </a:ext>
                            </a:extLst>
                          </a:blip>
                          <a:stretch>
                            <a:fillRect/>
                          </a:stretch>
                        </pic:blipFill>
                        <pic:spPr>
                          <a:xfrm>
                            <a:off x="0" y="0"/>
                            <a:ext cx="4619273" cy="2155468"/>
                          </a:xfrm>
                          <a:prstGeom prst="rect">
                            <a:avLst/>
                          </a:prstGeom>
                          <a:ln/>
                        </pic:spPr>
                      </pic:pic>
                    </a:graphicData>
                  </a:graphic>
                </wp:inline>
              </w:drawing>
            </w:r>
          </w:p>
        </w:tc>
        <w:tc>
          <w:tcPr>
            <w:tcW w:w="5230" w:type="dxa"/>
          </w:tcPr>
          <w:p w:rsidR="00540CCD" w:rsidRDefault="00540CCD" w:rsidP="00540CCD">
            <w:pPr>
              <w:pBdr>
                <w:top w:val="none" w:sz="0" w:space="0" w:color="auto"/>
                <w:left w:val="none" w:sz="0" w:space="0" w:color="auto"/>
                <w:bottom w:val="none" w:sz="0" w:space="0" w:color="auto"/>
                <w:right w:val="none" w:sz="0" w:space="0" w:color="auto"/>
                <w:between w:val="none" w:sz="0" w:space="0" w:color="auto"/>
              </w:pBdr>
              <w:jc w:val="both"/>
              <w:rPr>
                <w:rFonts w:ascii="Calibri" w:eastAsia="Calibri" w:hAnsi="Calibri" w:cs="Calibri"/>
              </w:rPr>
            </w:pPr>
            <w:r>
              <w:rPr>
                <w:b/>
                <w:sz w:val="18"/>
                <w:szCs w:val="18"/>
              </w:rPr>
              <w:t xml:space="preserve">Fig. </w:t>
            </w:r>
            <w:r w:rsidR="00FD2F1B">
              <w:rPr>
                <w:b/>
                <w:sz w:val="18"/>
                <w:szCs w:val="18"/>
              </w:rPr>
              <w:t>A4</w:t>
            </w:r>
            <w:r>
              <w:rPr>
                <w:b/>
                <w:sz w:val="18"/>
                <w:szCs w:val="18"/>
              </w:rPr>
              <w:t>.2.</w:t>
            </w:r>
            <w:r>
              <w:rPr>
                <w:sz w:val="18"/>
                <w:szCs w:val="18"/>
              </w:rPr>
              <w:t xml:space="preserve"> Variable importance scores from full subsets GAMM analyses to predict the abundance of the bivalves </w:t>
            </w:r>
            <w:proofErr w:type="spellStart"/>
            <w:r>
              <w:rPr>
                <w:i/>
                <w:sz w:val="18"/>
                <w:szCs w:val="18"/>
              </w:rPr>
              <w:t>Dosinia</w:t>
            </w:r>
            <w:proofErr w:type="spellEnd"/>
            <w:r>
              <w:rPr>
                <w:i/>
                <w:sz w:val="18"/>
                <w:szCs w:val="18"/>
              </w:rPr>
              <w:t xml:space="preserve"> </w:t>
            </w:r>
            <w:proofErr w:type="spellStart"/>
            <w:r>
              <w:rPr>
                <w:i/>
                <w:sz w:val="18"/>
                <w:szCs w:val="18"/>
              </w:rPr>
              <w:t>subrosea</w:t>
            </w:r>
            <w:proofErr w:type="spellEnd"/>
            <w:r>
              <w:rPr>
                <w:sz w:val="18"/>
                <w:szCs w:val="18"/>
              </w:rPr>
              <w:t xml:space="preserve"> and </w:t>
            </w:r>
            <w:proofErr w:type="spellStart"/>
            <w:r>
              <w:rPr>
                <w:i/>
                <w:sz w:val="18"/>
                <w:szCs w:val="18"/>
              </w:rPr>
              <w:t>Myadora</w:t>
            </w:r>
            <w:proofErr w:type="spellEnd"/>
            <w:r>
              <w:rPr>
                <w:i/>
                <w:sz w:val="18"/>
                <w:szCs w:val="18"/>
              </w:rPr>
              <w:t xml:space="preserve"> </w:t>
            </w:r>
            <w:proofErr w:type="spellStart"/>
            <w:r>
              <w:rPr>
                <w:i/>
                <w:sz w:val="18"/>
                <w:szCs w:val="18"/>
              </w:rPr>
              <w:t>striata</w:t>
            </w:r>
            <w:proofErr w:type="spellEnd"/>
            <w:r>
              <w:rPr>
                <w:sz w:val="18"/>
                <w:szCs w:val="18"/>
              </w:rPr>
              <w:t xml:space="preserve"> and the hermit crab </w:t>
            </w:r>
            <w:proofErr w:type="spellStart"/>
            <w:r>
              <w:rPr>
                <w:i/>
                <w:sz w:val="18"/>
                <w:szCs w:val="18"/>
              </w:rPr>
              <w:t>Pagurus</w:t>
            </w:r>
            <w:proofErr w:type="spellEnd"/>
            <w:r>
              <w:rPr>
                <w:i/>
                <w:sz w:val="18"/>
                <w:szCs w:val="18"/>
              </w:rPr>
              <w:t xml:space="preserve"> </w:t>
            </w:r>
            <w:proofErr w:type="spellStart"/>
            <w:r>
              <w:rPr>
                <w:i/>
                <w:sz w:val="18"/>
                <w:szCs w:val="18"/>
              </w:rPr>
              <w:t>novizelandiae</w:t>
            </w:r>
            <w:proofErr w:type="spellEnd"/>
            <w:r>
              <w:rPr>
                <w:sz w:val="18"/>
                <w:szCs w:val="18"/>
              </w:rPr>
              <w:t>, variables within the most parsimonious model for each taxa are indicated (X, see Table 2.2).</w:t>
            </w:r>
          </w:p>
        </w:tc>
      </w:tr>
    </w:tbl>
    <w:p w:rsidR="00540CCD" w:rsidRDefault="00540CCD" w:rsidP="00540CCD">
      <w:pPr>
        <w:pBdr>
          <w:top w:val="none" w:sz="0" w:space="0" w:color="auto"/>
          <w:left w:val="none" w:sz="0" w:space="0" w:color="auto"/>
          <w:bottom w:val="none" w:sz="0" w:space="0" w:color="auto"/>
          <w:right w:val="none" w:sz="0" w:space="0" w:color="auto"/>
          <w:between w:val="none" w:sz="0" w:space="0" w:color="auto"/>
        </w:pBdr>
        <w:jc w:val="both"/>
        <w:rPr>
          <w:rFonts w:ascii="Calibri" w:eastAsia="Calibri" w:hAnsi="Calibri" w:cs="Calibri"/>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3546"/>
        <w:gridCol w:w="3820"/>
        <w:gridCol w:w="3093"/>
      </w:tblGrid>
      <w:tr w:rsidR="00540CCD" w:rsidTr="00540CCD">
        <w:tc>
          <w:tcPr>
            <w:tcW w:w="10459" w:type="dxa"/>
            <w:gridSpan w:val="3"/>
          </w:tcPr>
          <w:p w:rsidR="00540CCD" w:rsidRDefault="00540CCD" w:rsidP="00540CCD">
            <w:pPr>
              <w:pBdr>
                <w:top w:val="none" w:sz="0" w:space="0" w:color="auto"/>
                <w:left w:val="none" w:sz="0" w:space="0" w:color="auto"/>
                <w:bottom w:val="none" w:sz="0" w:space="0" w:color="auto"/>
                <w:right w:val="none" w:sz="0" w:space="0" w:color="auto"/>
                <w:between w:val="none" w:sz="0" w:space="0" w:color="auto"/>
              </w:pBdr>
              <w:spacing w:before="240"/>
              <w:jc w:val="both"/>
              <w:rPr>
                <w:rFonts w:ascii="Calibri" w:eastAsia="Calibri" w:hAnsi="Calibri" w:cs="Calibri"/>
              </w:rPr>
            </w:pPr>
            <w:r>
              <w:rPr>
                <w:rFonts w:ascii="Calibri" w:eastAsia="Calibri" w:hAnsi="Calibri" w:cs="Calibri"/>
                <w:i/>
                <w:noProof/>
              </w:rPr>
              <w:t xml:space="preserve">   </w:t>
            </w:r>
            <w:r>
              <w:rPr>
                <w:rFonts w:ascii="Calibri" w:eastAsia="Calibri" w:hAnsi="Calibri" w:cs="Calibri"/>
                <w:i/>
                <w:noProof/>
              </w:rPr>
              <w:drawing>
                <wp:inline distT="114300" distB="114300" distL="114300" distR="114300" wp14:anchorId="258E158D" wp14:editId="56DD98D7">
                  <wp:extent cx="5997600" cy="2001600"/>
                  <wp:effectExtent l="0" t="0" r="3175" b="0"/>
                  <wp:docPr id="9" name="image6.png" descr="Langlois_gamm.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descr="Langlois_gamm.plot.png"/>
                          <pic:cNvPicPr/>
                        </pic:nvPicPr>
                        <pic:blipFill rotWithShape="1">
                          <a:blip r:embed="rId72"/>
                          <a:srcRect b="66572"/>
                          <a:stretch/>
                        </pic:blipFill>
                        <pic:spPr bwMode="auto">
                          <a:xfrm>
                            <a:off x="0" y="0"/>
                            <a:ext cx="5997600" cy="2001600"/>
                          </a:xfrm>
                          <a:prstGeom prst="rect">
                            <a:avLst/>
                          </a:prstGeom>
                          <a:ln>
                            <a:noFill/>
                          </a:ln>
                          <a:extLst>
                            <a:ext uri="{53640926-AAD7-44D8-BBD7-CCE9431645EC}">
                              <a14:shadowObscured xmlns:a14="http://schemas.microsoft.com/office/drawing/2010/main"/>
                            </a:ext>
                          </a:extLst>
                        </pic:spPr>
                      </pic:pic>
                    </a:graphicData>
                  </a:graphic>
                </wp:inline>
              </w:drawing>
            </w:r>
            <w:r>
              <w:rPr>
                <w:rFonts w:ascii="Calibri" w:eastAsia="Calibri" w:hAnsi="Calibri" w:cs="Calibri"/>
              </w:rPr>
              <w:t xml:space="preserve"> </w:t>
            </w:r>
          </w:p>
        </w:tc>
      </w:tr>
      <w:tr w:rsidR="00540CCD" w:rsidTr="00540CCD">
        <w:tc>
          <w:tcPr>
            <w:tcW w:w="3486" w:type="dxa"/>
          </w:tcPr>
          <w:p w:rsidR="00540CCD" w:rsidRDefault="00540CCD" w:rsidP="00540CCD">
            <w:pPr>
              <w:pBdr>
                <w:top w:val="none" w:sz="0" w:space="0" w:color="auto"/>
                <w:left w:val="none" w:sz="0" w:space="0" w:color="auto"/>
                <w:bottom w:val="none" w:sz="0" w:space="0" w:color="auto"/>
                <w:right w:val="none" w:sz="0" w:space="0" w:color="auto"/>
                <w:between w:val="none" w:sz="0" w:space="0" w:color="auto"/>
              </w:pBdr>
              <w:jc w:val="both"/>
              <w:rPr>
                <w:rFonts w:ascii="Calibri" w:eastAsia="Calibri" w:hAnsi="Calibri" w:cs="Calibri"/>
              </w:rPr>
            </w:pPr>
            <w:r>
              <w:rPr>
                <w:rFonts w:ascii="Calibri" w:eastAsia="Calibri" w:hAnsi="Calibri" w:cs="Calibri"/>
                <w:i/>
                <w:noProof/>
              </w:rPr>
              <w:drawing>
                <wp:inline distT="114300" distB="114300" distL="114300" distR="114300" wp14:anchorId="6681B176" wp14:editId="1881E405">
                  <wp:extent cx="2106000" cy="2034000"/>
                  <wp:effectExtent l="0" t="0" r="8890" b="4445"/>
                  <wp:docPr id="10" name="image6.png" descr="Langlois_gamm.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descr="Langlois_gamm.plot.png"/>
                          <pic:cNvPicPr/>
                        </pic:nvPicPr>
                        <pic:blipFill rotWithShape="1">
                          <a:blip r:embed="rId72"/>
                          <a:srcRect t="33261" r="65596" b="33477"/>
                          <a:stretch/>
                        </pic:blipFill>
                        <pic:spPr bwMode="auto">
                          <a:xfrm>
                            <a:off x="0" y="0"/>
                            <a:ext cx="2106000" cy="2034000"/>
                          </a:xfrm>
                          <a:prstGeom prst="rect">
                            <a:avLst/>
                          </a:prstGeom>
                          <a:ln>
                            <a:noFill/>
                          </a:ln>
                          <a:extLst>
                            <a:ext uri="{53640926-AAD7-44D8-BBD7-CCE9431645EC}">
                              <a14:shadowObscured xmlns:a14="http://schemas.microsoft.com/office/drawing/2010/main"/>
                            </a:ext>
                          </a:extLst>
                        </pic:spPr>
                      </pic:pic>
                    </a:graphicData>
                  </a:graphic>
                </wp:inline>
              </w:drawing>
            </w:r>
          </w:p>
        </w:tc>
        <w:tc>
          <w:tcPr>
            <w:tcW w:w="3880" w:type="dxa"/>
          </w:tcPr>
          <w:p w:rsidR="00540CCD" w:rsidRDefault="00540CCD" w:rsidP="00540CCD">
            <w:pPr>
              <w:pBdr>
                <w:top w:val="none" w:sz="0" w:space="0" w:color="auto"/>
                <w:left w:val="none" w:sz="0" w:space="0" w:color="auto"/>
                <w:bottom w:val="none" w:sz="0" w:space="0" w:color="auto"/>
                <w:right w:val="none" w:sz="0" w:space="0" w:color="auto"/>
                <w:between w:val="none" w:sz="0" w:space="0" w:color="auto"/>
              </w:pBdr>
              <w:jc w:val="both"/>
              <w:rPr>
                <w:rFonts w:ascii="Calibri" w:eastAsia="Calibri" w:hAnsi="Calibri" w:cs="Calibri"/>
              </w:rPr>
            </w:pPr>
          </w:p>
        </w:tc>
        <w:tc>
          <w:tcPr>
            <w:tcW w:w="3093" w:type="dxa"/>
            <w:vMerge w:val="restart"/>
            <w:vAlign w:val="bottom"/>
          </w:tcPr>
          <w:p w:rsidR="00540CCD" w:rsidRDefault="00540CCD" w:rsidP="00540CCD">
            <w:pPr>
              <w:jc w:val="both"/>
              <w:rPr>
                <w:b/>
                <w:sz w:val="18"/>
                <w:szCs w:val="18"/>
              </w:rPr>
            </w:pPr>
          </w:p>
          <w:p w:rsidR="00540CCD" w:rsidRPr="00540CCD" w:rsidRDefault="00540CCD" w:rsidP="00540CCD">
            <w:pPr>
              <w:spacing w:after="240"/>
              <w:jc w:val="both"/>
              <w:rPr>
                <w:sz w:val="18"/>
                <w:szCs w:val="18"/>
              </w:rPr>
            </w:pPr>
            <w:r>
              <w:rPr>
                <w:b/>
                <w:sz w:val="18"/>
                <w:szCs w:val="18"/>
              </w:rPr>
              <w:t xml:space="preserve">Fig </w:t>
            </w:r>
            <w:r w:rsidR="00FD2F1B">
              <w:rPr>
                <w:b/>
                <w:sz w:val="18"/>
                <w:szCs w:val="18"/>
              </w:rPr>
              <w:t>A4</w:t>
            </w:r>
            <w:r>
              <w:rPr>
                <w:b/>
                <w:sz w:val="18"/>
                <w:szCs w:val="18"/>
              </w:rPr>
              <w:t>.3.</w:t>
            </w:r>
            <w:r>
              <w:rPr>
                <w:sz w:val="18"/>
                <w:szCs w:val="18"/>
              </w:rPr>
              <w:t xml:space="preserve"> Plots of most parsimonious model found to predict the abundance of the bivalves </w:t>
            </w:r>
            <w:proofErr w:type="spellStart"/>
            <w:r>
              <w:rPr>
                <w:i/>
                <w:sz w:val="18"/>
                <w:szCs w:val="18"/>
              </w:rPr>
              <w:t>Dosinia</w:t>
            </w:r>
            <w:proofErr w:type="spellEnd"/>
            <w:r>
              <w:rPr>
                <w:i/>
                <w:sz w:val="18"/>
                <w:szCs w:val="18"/>
              </w:rPr>
              <w:t xml:space="preserve"> </w:t>
            </w:r>
            <w:proofErr w:type="spellStart"/>
            <w:r>
              <w:rPr>
                <w:i/>
                <w:sz w:val="18"/>
                <w:szCs w:val="18"/>
              </w:rPr>
              <w:t>subrosea</w:t>
            </w:r>
            <w:proofErr w:type="spellEnd"/>
            <w:r>
              <w:rPr>
                <w:sz w:val="18"/>
                <w:szCs w:val="18"/>
              </w:rPr>
              <w:t xml:space="preserve"> and </w:t>
            </w:r>
            <w:proofErr w:type="spellStart"/>
            <w:r>
              <w:rPr>
                <w:i/>
                <w:sz w:val="18"/>
                <w:szCs w:val="18"/>
              </w:rPr>
              <w:t>Myadora</w:t>
            </w:r>
            <w:proofErr w:type="spellEnd"/>
            <w:r>
              <w:rPr>
                <w:i/>
                <w:sz w:val="18"/>
                <w:szCs w:val="18"/>
              </w:rPr>
              <w:t xml:space="preserve"> </w:t>
            </w:r>
            <w:proofErr w:type="spellStart"/>
            <w:r>
              <w:rPr>
                <w:i/>
                <w:sz w:val="18"/>
                <w:szCs w:val="18"/>
              </w:rPr>
              <w:t>striata</w:t>
            </w:r>
            <w:proofErr w:type="spellEnd"/>
            <w:r>
              <w:rPr>
                <w:sz w:val="18"/>
                <w:szCs w:val="18"/>
              </w:rPr>
              <w:t xml:space="preserve"> and the hermit crab </w:t>
            </w:r>
            <w:proofErr w:type="spellStart"/>
            <w:r>
              <w:rPr>
                <w:i/>
                <w:sz w:val="18"/>
                <w:szCs w:val="18"/>
              </w:rPr>
              <w:t>Pagurus</w:t>
            </w:r>
            <w:proofErr w:type="spellEnd"/>
            <w:r>
              <w:rPr>
                <w:i/>
                <w:sz w:val="18"/>
                <w:szCs w:val="18"/>
              </w:rPr>
              <w:t xml:space="preserve"> </w:t>
            </w:r>
            <w:proofErr w:type="spellStart"/>
            <w:r>
              <w:rPr>
                <w:i/>
                <w:sz w:val="18"/>
                <w:szCs w:val="18"/>
              </w:rPr>
              <w:t>novizelandiae</w:t>
            </w:r>
            <w:proofErr w:type="spellEnd"/>
            <w:r>
              <w:rPr>
                <w:sz w:val="18"/>
                <w:szCs w:val="18"/>
              </w:rPr>
              <w:t xml:space="preserve"> from full subset GAMM analyses (see Table </w:t>
            </w:r>
            <w:r w:rsidR="00FD2F1B">
              <w:rPr>
                <w:sz w:val="18"/>
                <w:szCs w:val="18"/>
              </w:rPr>
              <w:t>A4</w:t>
            </w:r>
            <w:r>
              <w:rPr>
                <w:sz w:val="18"/>
                <w:szCs w:val="18"/>
              </w:rPr>
              <w:t>.2). Solid lines are fitted gam curves, with dashed lines indicate standard error confidence bands.</w:t>
            </w:r>
          </w:p>
        </w:tc>
      </w:tr>
      <w:tr w:rsidR="00540CCD" w:rsidTr="00540CCD">
        <w:tc>
          <w:tcPr>
            <w:tcW w:w="7366" w:type="dxa"/>
            <w:gridSpan w:val="2"/>
          </w:tcPr>
          <w:p w:rsidR="00540CCD" w:rsidRDefault="00540CCD" w:rsidP="00540CCD">
            <w:pPr>
              <w:pBdr>
                <w:top w:val="none" w:sz="0" w:space="0" w:color="auto"/>
                <w:left w:val="none" w:sz="0" w:space="0" w:color="auto"/>
                <w:bottom w:val="none" w:sz="0" w:space="0" w:color="auto"/>
                <w:right w:val="none" w:sz="0" w:space="0" w:color="auto"/>
                <w:between w:val="none" w:sz="0" w:space="0" w:color="auto"/>
              </w:pBdr>
              <w:spacing w:after="240"/>
              <w:jc w:val="both"/>
              <w:rPr>
                <w:rFonts w:ascii="Calibri" w:eastAsia="Calibri" w:hAnsi="Calibri" w:cs="Calibri"/>
              </w:rPr>
            </w:pPr>
            <w:r>
              <w:rPr>
                <w:rFonts w:ascii="Calibri" w:eastAsia="Calibri" w:hAnsi="Calibri" w:cs="Calibri"/>
                <w:i/>
                <w:noProof/>
              </w:rPr>
              <w:drawing>
                <wp:inline distT="114300" distB="114300" distL="114300" distR="114300" wp14:anchorId="55CAA6DD" wp14:editId="5A7049F2">
                  <wp:extent cx="4100400" cy="2059200"/>
                  <wp:effectExtent l="0" t="0" r="0" b="0"/>
                  <wp:docPr id="11" name="image6.png" descr="Langlois_gamm.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descr="Langlois_gamm.plot.png"/>
                          <pic:cNvPicPr/>
                        </pic:nvPicPr>
                        <pic:blipFill rotWithShape="1">
                          <a:blip r:embed="rId72"/>
                          <a:srcRect t="66356" r="33008"/>
                          <a:stretch/>
                        </pic:blipFill>
                        <pic:spPr bwMode="auto">
                          <a:xfrm>
                            <a:off x="0" y="0"/>
                            <a:ext cx="4100400" cy="2059200"/>
                          </a:xfrm>
                          <a:prstGeom prst="rect">
                            <a:avLst/>
                          </a:prstGeom>
                          <a:ln>
                            <a:noFill/>
                          </a:ln>
                          <a:extLst>
                            <a:ext uri="{53640926-AAD7-44D8-BBD7-CCE9431645EC}">
                              <a14:shadowObscured xmlns:a14="http://schemas.microsoft.com/office/drawing/2010/main"/>
                            </a:ext>
                          </a:extLst>
                        </pic:spPr>
                      </pic:pic>
                    </a:graphicData>
                  </a:graphic>
                </wp:inline>
              </w:drawing>
            </w:r>
          </w:p>
        </w:tc>
        <w:tc>
          <w:tcPr>
            <w:tcW w:w="3093" w:type="dxa"/>
            <w:vMerge/>
          </w:tcPr>
          <w:p w:rsidR="00540CCD" w:rsidRDefault="00540CCD" w:rsidP="00540CCD">
            <w:pPr>
              <w:pBdr>
                <w:top w:val="none" w:sz="0" w:space="0" w:color="auto"/>
                <w:left w:val="none" w:sz="0" w:space="0" w:color="auto"/>
                <w:bottom w:val="none" w:sz="0" w:space="0" w:color="auto"/>
                <w:right w:val="none" w:sz="0" w:space="0" w:color="auto"/>
                <w:between w:val="none" w:sz="0" w:space="0" w:color="auto"/>
              </w:pBdr>
              <w:jc w:val="both"/>
              <w:rPr>
                <w:rFonts w:ascii="Calibri" w:eastAsia="Calibri" w:hAnsi="Calibri" w:cs="Calibri"/>
              </w:rPr>
            </w:pPr>
          </w:p>
        </w:tc>
      </w:tr>
    </w:tbl>
    <w:p w:rsidR="00540CCD" w:rsidRDefault="00540CCD" w:rsidP="00540CCD">
      <w:pPr>
        <w:pBdr>
          <w:top w:val="none" w:sz="0" w:space="0" w:color="auto"/>
          <w:left w:val="none" w:sz="0" w:space="0" w:color="auto"/>
          <w:bottom w:val="none" w:sz="0" w:space="0" w:color="auto"/>
          <w:right w:val="none" w:sz="0" w:space="0" w:color="auto"/>
          <w:between w:val="none" w:sz="0" w:space="0" w:color="auto"/>
        </w:pBdr>
        <w:jc w:val="both"/>
        <w:rPr>
          <w:rFonts w:ascii="Calibri" w:eastAsia="Calibri" w:hAnsi="Calibri" w:cs="Calibri"/>
        </w:rPr>
      </w:pPr>
    </w:p>
    <w:p w:rsidR="00540CCD" w:rsidRDefault="00540CCD" w:rsidP="00540CCD">
      <w:pPr>
        <w:pBdr>
          <w:top w:val="none" w:sz="0" w:space="0" w:color="auto"/>
          <w:left w:val="none" w:sz="0" w:space="0" w:color="auto"/>
          <w:bottom w:val="none" w:sz="0" w:space="0" w:color="auto"/>
          <w:right w:val="none" w:sz="0" w:space="0" w:color="auto"/>
          <w:between w:val="none" w:sz="0" w:space="0" w:color="auto"/>
        </w:pBdr>
        <w:ind w:firstLine="720"/>
        <w:jc w:val="both"/>
        <w:rPr>
          <w:rFonts w:ascii="Calibri" w:eastAsia="Calibri" w:hAnsi="Calibri" w:cs="Calibri"/>
        </w:rPr>
      </w:pPr>
      <w:r>
        <w:rPr>
          <w:rFonts w:ascii="Calibri" w:eastAsia="Calibri" w:hAnsi="Calibri" w:cs="Calibri"/>
        </w:rPr>
        <w:t xml:space="preserve">There was a high level of model uncertainty in our full subsets analysis of the ubiquitous hermit crab </w:t>
      </w:r>
      <w:proofErr w:type="spellStart"/>
      <w:r>
        <w:rPr>
          <w:rFonts w:ascii="Calibri" w:eastAsia="Calibri" w:hAnsi="Calibri" w:cs="Calibri"/>
          <w:i/>
        </w:rPr>
        <w:t>Pagurus</w:t>
      </w:r>
      <w:proofErr w:type="spellEnd"/>
      <w:r>
        <w:rPr>
          <w:rFonts w:ascii="Calibri" w:eastAsia="Calibri" w:hAnsi="Calibri" w:cs="Calibri"/>
          <w:i/>
        </w:rPr>
        <w:t xml:space="preserve"> </w:t>
      </w:r>
      <w:proofErr w:type="spellStart"/>
      <w:r>
        <w:rPr>
          <w:rFonts w:ascii="Calibri" w:eastAsia="Calibri" w:hAnsi="Calibri" w:cs="Calibri"/>
          <w:i/>
        </w:rPr>
        <w:t>novizelandiae</w:t>
      </w:r>
      <w:proofErr w:type="spellEnd"/>
      <w:r>
        <w:rPr>
          <w:rFonts w:ascii="Calibri" w:eastAsia="Calibri" w:hAnsi="Calibri" w:cs="Calibri"/>
        </w:rPr>
        <w:t xml:space="preserve">, with very low model weights (maximum </w:t>
      </w:r>
      <w:proofErr w:type="spellStart"/>
      <w:r>
        <w:rPr>
          <w:rFonts w:ascii="Calibri" w:eastAsia="Calibri" w:hAnsi="Calibri" w:cs="Calibri"/>
        </w:rPr>
        <w:t>wi</w:t>
      </w:r>
      <w:proofErr w:type="spellEnd"/>
      <w:r>
        <w:rPr>
          <w:rFonts w:ascii="Calibri" w:eastAsia="Calibri" w:hAnsi="Calibri" w:cs="Calibri"/>
        </w:rPr>
        <w:t xml:space="preserve"> 0.05, Table </w:t>
      </w:r>
      <w:r w:rsidR="00FD2F1B">
        <w:rPr>
          <w:rFonts w:ascii="Calibri" w:eastAsia="Calibri" w:hAnsi="Calibri" w:cs="Calibri"/>
        </w:rPr>
        <w:t>A4</w:t>
      </w:r>
      <w:r>
        <w:rPr>
          <w:rFonts w:ascii="Calibri" w:eastAsia="Calibri" w:hAnsi="Calibri" w:cs="Calibri"/>
        </w:rPr>
        <w:t xml:space="preserve">.2) and low, relatively evenly distributed variable importance scores (Figure </w:t>
      </w:r>
      <w:r w:rsidR="00FD2F1B">
        <w:rPr>
          <w:rFonts w:ascii="Calibri" w:eastAsia="Calibri" w:hAnsi="Calibri" w:cs="Calibri"/>
        </w:rPr>
        <w:t>A4</w:t>
      </w:r>
      <w:r>
        <w:rPr>
          <w:rFonts w:ascii="Calibri" w:eastAsia="Calibri" w:hAnsi="Calibri" w:cs="Calibri"/>
        </w:rPr>
        <w:t xml:space="preserve">.2). This is consistent with the original study that found no effect of NTR status on the abundance of </w:t>
      </w:r>
      <w:proofErr w:type="spellStart"/>
      <w:r>
        <w:rPr>
          <w:rFonts w:ascii="Calibri" w:eastAsia="Calibri" w:hAnsi="Calibri" w:cs="Calibri"/>
          <w:i/>
        </w:rPr>
        <w:t>Pagurus</w:t>
      </w:r>
      <w:proofErr w:type="spellEnd"/>
      <w:r>
        <w:rPr>
          <w:rFonts w:ascii="Calibri" w:eastAsia="Calibri" w:hAnsi="Calibri" w:cs="Calibri"/>
          <w:i/>
        </w:rPr>
        <w:t xml:space="preserve"> </w:t>
      </w:r>
      <w:proofErr w:type="spellStart"/>
      <w:r>
        <w:rPr>
          <w:rFonts w:ascii="Calibri" w:eastAsia="Calibri" w:hAnsi="Calibri" w:cs="Calibri"/>
          <w:i/>
        </w:rPr>
        <w:t>novizelandiae</w:t>
      </w:r>
      <w:proofErr w:type="spellEnd"/>
      <w:r>
        <w:rPr>
          <w:rFonts w:ascii="Calibri" w:eastAsia="Calibri" w:hAnsi="Calibri" w:cs="Calibri"/>
        </w:rPr>
        <w:t xml:space="preserve">. The best model included the 4 mm sediment grain size fraction and the </w:t>
      </w:r>
      <w:r>
        <w:rPr>
          <w:rFonts w:ascii="Calibri" w:eastAsia="Calibri" w:hAnsi="Calibri" w:cs="Calibri"/>
        </w:rPr>
        <w:lastRenderedPageBreak/>
        <w:t xml:space="preserve">density of legal-sized rock lobster, explaining 48% of the distribution of </w:t>
      </w:r>
      <w:r>
        <w:rPr>
          <w:rFonts w:ascii="Calibri" w:eastAsia="Calibri" w:hAnsi="Calibri" w:cs="Calibri"/>
          <w:i/>
        </w:rPr>
        <w:t xml:space="preserve">P. </w:t>
      </w:r>
      <w:proofErr w:type="spellStart"/>
      <w:r>
        <w:rPr>
          <w:rFonts w:ascii="Calibri" w:eastAsia="Calibri" w:hAnsi="Calibri" w:cs="Calibri"/>
          <w:i/>
        </w:rPr>
        <w:t>novizelandiae</w:t>
      </w:r>
      <w:proofErr w:type="spellEnd"/>
      <w:r>
        <w:rPr>
          <w:rFonts w:ascii="Calibri" w:eastAsia="Calibri" w:hAnsi="Calibri" w:cs="Calibri"/>
          <w:i/>
        </w:rPr>
        <w:t xml:space="preserve"> </w:t>
      </w:r>
      <w:r>
        <w:rPr>
          <w:rFonts w:ascii="Calibri" w:eastAsia="Calibri" w:hAnsi="Calibri" w:cs="Calibri"/>
        </w:rPr>
        <w:t xml:space="preserve">(Table </w:t>
      </w:r>
      <w:r w:rsidR="00FD2F1B">
        <w:rPr>
          <w:rFonts w:ascii="Calibri" w:eastAsia="Calibri" w:hAnsi="Calibri" w:cs="Calibri"/>
        </w:rPr>
        <w:t>A4</w:t>
      </w:r>
      <w:r>
        <w:rPr>
          <w:rFonts w:ascii="Calibri" w:eastAsia="Calibri" w:hAnsi="Calibri" w:cs="Calibri"/>
        </w:rPr>
        <w:t xml:space="preserve">.2). With the abundance of </w:t>
      </w:r>
      <w:r>
        <w:rPr>
          <w:rFonts w:ascii="Calibri" w:eastAsia="Calibri" w:hAnsi="Calibri" w:cs="Calibri"/>
          <w:i/>
        </w:rPr>
        <w:t xml:space="preserve">P. </w:t>
      </w:r>
      <w:proofErr w:type="spellStart"/>
      <w:r>
        <w:rPr>
          <w:rFonts w:ascii="Calibri" w:eastAsia="Calibri" w:hAnsi="Calibri" w:cs="Calibri"/>
          <w:i/>
        </w:rPr>
        <w:t>novizelandiae</w:t>
      </w:r>
      <w:proofErr w:type="spellEnd"/>
      <w:r>
        <w:rPr>
          <w:rFonts w:ascii="Calibri" w:eastAsia="Calibri" w:hAnsi="Calibri" w:cs="Calibri"/>
        </w:rPr>
        <w:t xml:space="preserve"> being negatively correlated with increasing proportion of the 4 mm sediment grain size fraction and negatively correlated with the density of rock lobster on the reef edge (Fig. </w:t>
      </w:r>
      <w:r w:rsidR="00FD2F1B">
        <w:rPr>
          <w:rFonts w:ascii="Calibri" w:eastAsia="Calibri" w:hAnsi="Calibri" w:cs="Calibri"/>
        </w:rPr>
        <w:t>A4</w:t>
      </w:r>
      <w:r>
        <w:rPr>
          <w:rFonts w:ascii="Calibri" w:eastAsia="Calibri" w:hAnsi="Calibri" w:cs="Calibri"/>
        </w:rPr>
        <w:t xml:space="preserve">.3). The direct relationship between the density of legal-sized rock lobster and the hermit crab </w:t>
      </w:r>
      <w:r>
        <w:rPr>
          <w:rFonts w:ascii="Calibri" w:eastAsia="Calibri" w:hAnsi="Calibri" w:cs="Calibri"/>
          <w:i/>
        </w:rPr>
        <w:t xml:space="preserve">P. </w:t>
      </w:r>
      <w:proofErr w:type="spellStart"/>
      <w:r>
        <w:rPr>
          <w:rFonts w:ascii="Calibri" w:eastAsia="Calibri" w:hAnsi="Calibri" w:cs="Calibri"/>
          <w:i/>
        </w:rPr>
        <w:t>novizelandiae</w:t>
      </w:r>
      <w:proofErr w:type="spellEnd"/>
      <w:r>
        <w:rPr>
          <w:rFonts w:ascii="Calibri" w:eastAsia="Calibri" w:hAnsi="Calibri" w:cs="Calibri"/>
          <w:i/>
        </w:rPr>
        <w:t xml:space="preserve"> </w:t>
      </w:r>
      <w:r>
        <w:rPr>
          <w:rFonts w:ascii="Calibri" w:eastAsia="Calibri" w:hAnsi="Calibri" w:cs="Calibri"/>
        </w:rPr>
        <w:t xml:space="preserve">is consistent with feeding studies of rock lobster, which indicated that they can exhibit a strong preference for decapod prey </w:t>
      </w:r>
      <w:hyperlink r:id="rId73">
        <w:r>
          <w:rPr>
            <w:rFonts w:ascii="Calibri" w:eastAsia="Calibri" w:hAnsi="Calibri" w:cs="Calibri"/>
          </w:rPr>
          <w:t xml:space="preserve">(Dumas </w:t>
        </w:r>
      </w:hyperlink>
      <w:hyperlink r:id="rId74">
        <w:r>
          <w:rPr>
            <w:rFonts w:ascii="Calibri" w:eastAsia="Calibri" w:hAnsi="Calibri" w:cs="Calibri"/>
            <w:i/>
          </w:rPr>
          <w:t>et al.</w:t>
        </w:r>
      </w:hyperlink>
      <w:hyperlink r:id="rId75">
        <w:r>
          <w:rPr>
            <w:rFonts w:ascii="Calibri" w:eastAsia="Calibri" w:hAnsi="Calibri" w:cs="Calibri"/>
          </w:rPr>
          <w:t xml:space="preserve"> 2013)</w:t>
        </w:r>
      </w:hyperlink>
      <w:r>
        <w:rPr>
          <w:rFonts w:ascii="Calibri" w:eastAsia="Calibri" w:hAnsi="Calibri" w:cs="Calibri"/>
        </w:rPr>
        <w:t>.</w:t>
      </w:r>
    </w:p>
    <w:p w:rsidR="00EC7238" w:rsidRDefault="00540CCD" w:rsidP="00540CCD">
      <w:pPr>
        <w:pBdr>
          <w:top w:val="none" w:sz="0" w:space="0" w:color="auto"/>
          <w:left w:val="none" w:sz="0" w:space="0" w:color="auto"/>
          <w:bottom w:val="none" w:sz="0" w:space="0" w:color="auto"/>
          <w:right w:val="none" w:sz="0" w:space="0" w:color="auto"/>
          <w:between w:val="none" w:sz="0" w:space="0" w:color="auto"/>
        </w:pBdr>
        <w:ind w:firstLine="720"/>
        <w:jc w:val="both"/>
        <w:rPr>
          <w:rFonts w:ascii="Calibri" w:eastAsia="Calibri" w:hAnsi="Calibri" w:cs="Calibri"/>
        </w:rPr>
      </w:pPr>
      <w:r>
        <w:rPr>
          <w:rFonts w:ascii="Calibri" w:eastAsia="Calibri" w:hAnsi="Calibri" w:cs="Calibri"/>
        </w:rPr>
        <w:t xml:space="preserve">Overall the general results of the revised analysis are comparable to those from the original study. However, by allowing environmental information to be included in the new analysis, whilst accounting for the nesting and random allocation of sites and NTR locations, has allowed a more informed comparison of the abundance of </w:t>
      </w:r>
      <w:proofErr w:type="gramStart"/>
      <w:r>
        <w:rPr>
          <w:rFonts w:ascii="Calibri" w:eastAsia="Calibri" w:hAnsi="Calibri" w:cs="Calibri"/>
        </w:rPr>
        <w:t xml:space="preserve">ubiquitous  </w:t>
      </w:r>
      <w:proofErr w:type="spellStart"/>
      <w:r>
        <w:rPr>
          <w:rFonts w:ascii="Calibri" w:eastAsia="Calibri" w:hAnsi="Calibri" w:cs="Calibri"/>
        </w:rPr>
        <w:t>infaunal</w:t>
      </w:r>
      <w:proofErr w:type="spellEnd"/>
      <w:proofErr w:type="gramEnd"/>
      <w:r>
        <w:rPr>
          <w:rFonts w:ascii="Calibri" w:eastAsia="Calibri" w:hAnsi="Calibri" w:cs="Calibri"/>
        </w:rPr>
        <w:t xml:space="preserve"> taxa. In particular, it is useful that instead of relying on a simple comparison of NTR status to test hypothesis regarding predation of infauna, the role of the large carnivorous species protected with the NTR (e.g. rock lobster) can be more clearly indicated once it is included as a predictor variable in the models.</w:t>
      </w:r>
      <w:hyperlink r:id="rId76"/>
    </w:p>
    <w:p w:rsidR="00EC7238" w:rsidRDefault="00EE5A6E">
      <w:pPr>
        <w:pStyle w:val="Heading2"/>
        <w:widowControl w:val="0"/>
        <w:jc w:val="both"/>
        <w:rPr>
          <w:rFonts w:ascii="Calibri" w:eastAsia="Calibri" w:hAnsi="Calibri" w:cs="Calibri"/>
        </w:rPr>
      </w:pPr>
      <w:bookmarkStart w:id="6" w:name="_7vofzibqaune" w:colFirst="0" w:colLast="0"/>
      <w:bookmarkEnd w:id="6"/>
      <w:r>
        <w:rPr>
          <w:rFonts w:ascii="Calibri" w:eastAsia="Calibri" w:hAnsi="Calibri" w:cs="Calibri"/>
        </w:rPr>
        <w:t>References</w:t>
      </w:r>
    </w:p>
    <w:p w:rsidR="00EC7238" w:rsidRDefault="00F370C0">
      <w:pPr>
        <w:widowControl w:val="0"/>
        <w:spacing w:before="220" w:after="220" w:line="240" w:lineRule="auto"/>
        <w:ind w:left="440" w:hanging="440"/>
        <w:rPr>
          <w:rFonts w:ascii="Calibri" w:eastAsia="Calibri" w:hAnsi="Calibri" w:cs="Calibri"/>
        </w:rPr>
      </w:pPr>
      <w:hyperlink r:id="rId77">
        <w:r w:rsidR="00EE5A6E">
          <w:rPr>
            <w:rFonts w:ascii="Calibri" w:eastAsia="Calibri" w:hAnsi="Calibri" w:cs="Calibri"/>
          </w:rPr>
          <w:t xml:space="preserve">Ambrose, W.G., Jr. (1991). Are </w:t>
        </w:r>
        <w:proofErr w:type="spellStart"/>
        <w:r w:rsidR="00EE5A6E">
          <w:rPr>
            <w:rFonts w:ascii="Calibri" w:eastAsia="Calibri" w:hAnsi="Calibri" w:cs="Calibri"/>
          </w:rPr>
          <w:t>infaunal</w:t>
        </w:r>
        <w:proofErr w:type="spellEnd"/>
        <w:r w:rsidR="00EE5A6E">
          <w:rPr>
            <w:rFonts w:ascii="Calibri" w:eastAsia="Calibri" w:hAnsi="Calibri" w:cs="Calibri"/>
          </w:rPr>
          <w:t xml:space="preserve"> predators important in structuring marine soft-bottom </w:t>
        </w:r>
        <w:r w:rsidR="00540CCD">
          <w:rPr>
            <w:rFonts w:ascii="Calibri" w:eastAsia="Calibri" w:hAnsi="Calibri" w:cs="Calibri"/>
          </w:rPr>
          <w:t>communities?</w:t>
        </w:r>
        <w:r w:rsidR="00EE5A6E">
          <w:rPr>
            <w:rFonts w:ascii="Calibri" w:eastAsia="Calibri" w:hAnsi="Calibri" w:cs="Calibri"/>
          </w:rPr>
          <w:t xml:space="preserve"> </w:t>
        </w:r>
      </w:hyperlink>
      <w:hyperlink r:id="rId78">
        <w:r w:rsidR="00EE5A6E">
          <w:rPr>
            <w:rFonts w:ascii="Calibri" w:eastAsia="Calibri" w:hAnsi="Calibri" w:cs="Calibri"/>
            <w:i/>
          </w:rPr>
          <w:t>American Zoologist</w:t>
        </w:r>
      </w:hyperlink>
      <w:hyperlink r:id="rId79">
        <w:r w:rsidR="00EE5A6E">
          <w:rPr>
            <w:rFonts w:ascii="Calibri" w:eastAsia="Calibri" w:hAnsi="Calibri" w:cs="Calibri"/>
          </w:rPr>
          <w:t xml:space="preserve">, </w:t>
        </w:r>
      </w:hyperlink>
      <w:hyperlink r:id="rId80">
        <w:r w:rsidR="00EE5A6E">
          <w:rPr>
            <w:rFonts w:ascii="Calibri" w:eastAsia="Calibri" w:hAnsi="Calibri" w:cs="Calibri"/>
            <w:b/>
          </w:rPr>
          <w:t>31</w:t>
        </w:r>
      </w:hyperlink>
      <w:hyperlink r:id="rId81">
        <w:r w:rsidR="00EE5A6E">
          <w:rPr>
            <w:rFonts w:ascii="Calibri" w:eastAsia="Calibri" w:hAnsi="Calibri" w:cs="Calibri"/>
          </w:rPr>
          <w:t>, 849–860.</w:t>
        </w:r>
      </w:hyperlink>
    </w:p>
    <w:p w:rsidR="00EC7238" w:rsidRDefault="00F370C0">
      <w:pPr>
        <w:widowControl w:val="0"/>
        <w:spacing w:after="220" w:line="240" w:lineRule="auto"/>
        <w:ind w:left="440" w:hanging="440"/>
        <w:rPr>
          <w:rFonts w:ascii="Calibri" w:eastAsia="Calibri" w:hAnsi="Calibri" w:cs="Calibri"/>
        </w:rPr>
      </w:pPr>
      <w:hyperlink r:id="rId82">
        <w:r w:rsidR="00EE5A6E">
          <w:rPr>
            <w:rFonts w:ascii="Calibri" w:eastAsia="Calibri" w:hAnsi="Calibri" w:cs="Calibri"/>
          </w:rPr>
          <w:t xml:space="preserve">Anderson, M.J. &amp; </w:t>
        </w:r>
        <w:proofErr w:type="spellStart"/>
        <w:r w:rsidR="00EE5A6E">
          <w:rPr>
            <w:rFonts w:ascii="Calibri" w:eastAsia="Calibri" w:hAnsi="Calibri" w:cs="Calibri"/>
          </w:rPr>
          <w:t>ter</w:t>
        </w:r>
        <w:proofErr w:type="spellEnd"/>
        <w:r w:rsidR="00EE5A6E">
          <w:rPr>
            <w:rFonts w:ascii="Calibri" w:eastAsia="Calibri" w:hAnsi="Calibri" w:cs="Calibri"/>
          </w:rPr>
          <w:t xml:space="preserve"> </w:t>
        </w:r>
        <w:proofErr w:type="spellStart"/>
        <w:r w:rsidR="00EE5A6E">
          <w:rPr>
            <w:rFonts w:ascii="Calibri" w:eastAsia="Calibri" w:hAnsi="Calibri" w:cs="Calibri"/>
          </w:rPr>
          <w:t>Braak</w:t>
        </w:r>
        <w:proofErr w:type="spellEnd"/>
        <w:r w:rsidR="00EE5A6E">
          <w:rPr>
            <w:rFonts w:ascii="Calibri" w:eastAsia="Calibri" w:hAnsi="Calibri" w:cs="Calibri"/>
          </w:rPr>
          <w:t xml:space="preserve">, C.J.F. (2003). Permutation tests for multi-factorial analysis of variance. </w:t>
        </w:r>
      </w:hyperlink>
      <w:hyperlink r:id="rId83">
        <w:r w:rsidR="00EE5A6E">
          <w:rPr>
            <w:rFonts w:ascii="Calibri" w:eastAsia="Calibri" w:hAnsi="Calibri" w:cs="Calibri"/>
            <w:i/>
          </w:rPr>
          <w:t>Journal of Statistical Computation and Simulation</w:t>
        </w:r>
      </w:hyperlink>
      <w:hyperlink r:id="rId84">
        <w:r w:rsidR="00EE5A6E">
          <w:rPr>
            <w:rFonts w:ascii="Calibri" w:eastAsia="Calibri" w:hAnsi="Calibri" w:cs="Calibri"/>
          </w:rPr>
          <w:t xml:space="preserve">, </w:t>
        </w:r>
      </w:hyperlink>
      <w:hyperlink r:id="rId85">
        <w:r w:rsidR="00EE5A6E">
          <w:rPr>
            <w:rFonts w:ascii="Calibri" w:eastAsia="Calibri" w:hAnsi="Calibri" w:cs="Calibri"/>
            <w:b/>
          </w:rPr>
          <w:t>73</w:t>
        </w:r>
      </w:hyperlink>
      <w:hyperlink r:id="rId86">
        <w:r w:rsidR="00EE5A6E">
          <w:rPr>
            <w:rFonts w:ascii="Calibri" w:eastAsia="Calibri" w:hAnsi="Calibri" w:cs="Calibri"/>
          </w:rPr>
          <w:t>, 85–113.</w:t>
        </w:r>
      </w:hyperlink>
    </w:p>
    <w:p w:rsidR="00EC7238" w:rsidRDefault="00F370C0">
      <w:pPr>
        <w:widowControl w:val="0"/>
        <w:spacing w:after="220" w:line="240" w:lineRule="auto"/>
        <w:ind w:left="440" w:hanging="440"/>
        <w:rPr>
          <w:rFonts w:ascii="Calibri" w:eastAsia="Calibri" w:hAnsi="Calibri" w:cs="Calibri"/>
        </w:rPr>
      </w:pPr>
      <w:hyperlink r:id="rId87">
        <w:r w:rsidR="00EE5A6E">
          <w:rPr>
            <w:rFonts w:ascii="Calibri" w:eastAsia="Calibri" w:hAnsi="Calibri" w:cs="Calibri"/>
          </w:rPr>
          <w:t>Auguie, B. (2016). gridExtra: Miscellaneous Functions for ‘Grid’ Graphics. R package version 2.2.1. URL https://CRAN.R-project.org/package=gridExtra [accessed 22 June 2017].</w:t>
        </w:r>
      </w:hyperlink>
    </w:p>
    <w:p w:rsidR="00EC7238" w:rsidRDefault="00F370C0">
      <w:pPr>
        <w:widowControl w:val="0"/>
        <w:spacing w:after="220" w:line="240" w:lineRule="auto"/>
        <w:ind w:left="440" w:hanging="440"/>
        <w:rPr>
          <w:rFonts w:ascii="Calibri" w:eastAsia="Calibri" w:hAnsi="Calibri" w:cs="Calibri"/>
        </w:rPr>
      </w:pPr>
      <w:hyperlink r:id="rId88">
        <w:r w:rsidR="00EE5A6E">
          <w:rPr>
            <w:rFonts w:ascii="Calibri" w:eastAsia="Calibri" w:hAnsi="Calibri" w:cs="Calibri"/>
          </w:rPr>
          <w:t xml:space="preserve">Babcock, R.C., Kelly, S., Shears, N.T., Walker, J.W. &amp; Willis, T.J. (1999). Changes in community structure in temperate marine reserves. </w:t>
        </w:r>
      </w:hyperlink>
      <w:hyperlink r:id="rId89">
        <w:r w:rsidR="00EE5A6E">
          <w:rPr>
            <w:rFonts w:ascii="Calibri" w:eastAsia="Calibri" w:hAnsi="Calibri" w:cs="Calibri"/>
            <w:i/>
          </w:rPr>
          <w:t>Marine Ecology Progress Series</w:t>
        </w:r>
      </w:hyperlink>
      <w:hyperlink r:id="rId90">
        <w:r w:rsidR="00EE5A6E">
          <w:rPr>
            <w:rFonts w:ascii="Calibri" w:eastAsia="Calibri" w:hAnsi="Calibri" w:cs="Calibri"/>
          </w:rPr>
          <w:t xml:space="preserve">, </w:t>
        </w:r>
      </w:hyperlink>
      <w:hyperlink r:id="rId91">
        <w:r w:rsidR="00EE5A6E">
          <w:rPr>
            <w:rFonts w:ascii="Calibri" w:eastAsia="Calibri" w:hAnsi="Calibri" w:cs="Calibri"/>
            <w:b/>
          </w:rPr>
          <w:t>189</w:t>
        </w:r>
      </w:hyperlink>
      <w:hyperlink r:id="rId92">
        <w:r w:rsidR="00EE5A6E">
          <w:rPr>
            <w:rFonts w:ascii="Calibri" w:eastAsia="Calibri" w:hAnsi="Calibri" w:cs="Calibri"/>
          </w:rPr>
          <w:t>, 125–134.</w:t>
        </w:r>
      </w:hyperlink>
    </w:p>
    <w:p w:rsidR="00EC7238" w:rsidRDefault="00F370C0">
      <w:pPr>
        <w:widowControl w:val="0"/>
        <w:spacing w:after="220" w:line="240" w:lineRule="auto"/>
        <w:ind w:left="440" w:hanging="440"/>
        <w:rPr>
          <w:rFonts w:ascii="Calibri" w:eastAsia="Calibri" w:hAnsi="Calibri" w:cs="Calibri"/>
        </w:rPr>
      </w:pPr>
      <w:hyperlink r:id="rId93">
        <w:r w:rsidR="00EE5A6E">
          <w:rPr>
            <w:rFonts w:ascii="Calibri" w:eastAsia="Calibri" w:hAnsi="Calibri" w:cs="Calibri"/>
          </w:rPr>
          <w:t xml:space="preserve">Beck, M.W. (1997). Inference and generality in ecology - current problems and an experimental solution. </w:t>
        </w:r>
      </w:hyperlink>
      <w:hyperlink r:id="rId94">
        <w:proofErr w:type="spellStart"/>
        <w:proofErr w:type="gramStart"/>
        <w:r w:rsidR="00EE5A6E">
          <w:rPr>
            <w:rFonts w:ascii="Calibri" w:eastAsia="Calibri" w:hAnsi="Calibri" w:cs="Calibri"/>
            <w:i/>
          </w:rPr>
          <w:t>Oikos</w:t>
        </w:r>
        <w:proofErr w:type="spellEnd"/>
        <w:r w:rsidR="00EE5A6E">
          <w:rPr>
            <w:rFonts w:ascii="Calibri" w:eastAsia="Calibri" w:hAnsi="Calibri" w:cs="Calibri"/>
            <w:i/>
          </w:rPr>
          <w:t xml:space="preserve"> </w:t>
        </w:r>
        <w:proofErr w:type="gramEnd"/>
      </w:hyperlink>
      <w:hyperlink r:id="rId95">
        <w:r w:rsidR="00EE5A6E">
          <w:rPr>
            <w:rFonts w:ascii="Calibri" w:eastAsia="Calibri" w:hAnsi="Calibri" w:cs="Calibri"/>
          </w:rPr>
          <w:t xml:space="preserve">, </w:t>
        </w:r>
      </w:hyperlink>
      <w:hyperlink r:id="rId96">
        <w:r w:rsidR="00EE5A6E">
          <w:rPr>
            <w:rFonts w:ascii="Calibri" w:eastAsia="Calibri" w:hAnsi="Calibri" w:cs="Calibri"/>
            <w:b/>
          </w:rPr>
          <w:t>78</w:t>
        </w:r>
      </w:hyperlink>
      <w:hyperlink r:id="rId97">
        <w:r w:rsidR="00EE5A6E">
          <w:rPr>
            <w:rFonts w:ascii="Calibri" w:eastAsia="Calibri" w:hAnsi="Calibri" w:cs="Calibri"/>
          </w:rPr>
          <w:t>, 265–273.</w:t>
        </w:r>
      </w:hyperlink>
    </w:p>
    <w:p w:rsidR="00EC7238" w:rsidRDefault="00F370C0">
      <w:pPr>
        <w:widowControl w:val="0"/>
        <w:spacing w:after="220" w:line="240" w:lineRule="auto"/>
        <w:ind w:left="440" w:hanging="440"/>
        <w:rPr>
          <w:rFonts w:ascii="Calibri" w:eastAsia="Calibri" w:hAnsi="Calibri" w:cs="Calibri"/>
        </w:rPr>
      </w:pPr>
      <w:hyperlink r:id="rId98">
        <w:r w:rsidR="00EE5A6E">
          <w:rPr>
            <w:rFonts w:ascii="Calibri" w:eastAsia="Calibri" w:hAnsi="Calibri" w:cs="Calibri"/>
          </w:rPr>
          <w:t xml:space="preserve">Dahlgren, C.P., Posey, M.H. &amp; Hulbert, A.W. (1999). The effects of bioturbation on the </w:t>
        </w:r>
        <w:proofErr w:type="spellStart"/>
        <w:r w:rsidR="00EE5A6E">
          <w:rPr>
            <w:rFonts w:ascii="Calibri" w:eastAsia="Calibri" w:hAnsi="Calibri" w:cs="Calibri"/>
          </w:rPr>
          <w:t>infaunal</w:t>
        </w:r>
        <w:proofErr w:type="spellEnd"/>
        <w:r w:rsidR="00EE5A6E">
          <w:rPr>
            <w:rFonts w:ascii="Calibri" w:eastAsia="Calibri" w:hAnsi="Calibri" w:cs="Calibri"/>
          </w:rPr>
          <w:t xml:space="preserve"> community adjacent to an offshore </w:t>
        </w:r>
        <w:proofErr w:type="spellStart"/>
        <w:r w:rsidR="00EE5A6E">
          <w:rPr>
            <w:rFonts w:ascii="Calibri" w:eastAsia="Calibri" w:hAnsi="Calibri" w:cs="Calibri"/>
          </w:rPr>
          <w:t>hardbottom</w:t>
        </w:r>
        <w:proofErr w:type="spellEnd"/>
        <w:r w:rsidR="00EE5A6E">
          <w:rPr>
            <w:rFonts w:ascii="Calibri" w:eastAsia="Calibri" w:hAnsi="Calibri" w:cs="Calibri"/>
          </w:rPr>
          <w:t xml:space="preserve"> reef. </w:t>
        </w:r>
      </w:hyperlink>
      <w:hyperlink r:id="rId99">
        <w:r w:rsidR="00EE5A6E">
          <w:rPr>
            <w:rFonts w:ascii="Calibri" w:eastAsia="Calibri" w:hAnsi="Calibri" w:cs="Calibri"/>
            <w:i/>
          </w:rPr>
          <w:t>Bulletin of Marine Science</w:t>
        </w:r>
      </w:hyperlink>
      <w:hyperlink r:id="rId100">
        <w:r w:rsidR="00EE5A6E">
          <w:rPr>
            <w:rFonts w:ascii="Calibri" w:eastAsia="Calibri" w:hAnsi="Calibri" w:cs="Calibri"/>
          </w:rPr>
          <w:t xml:space="preserve">, </w:t>
        </w:r>
      </w:hyperlink>
      <w:hyperlink r:id="rId101">
        <w:r w:rsidR="00EE5A6E">
          <w:rPr>
            <w:rFonts w:ascii="Calibri" w:eastAsia="Calibri" w:hAnsi="Calibri" w:cs="Calibri"/>
            <w:b/>
          </w:rPr>
          <w:t>64</w:t>
        </w:r>
      </w:hyperlink>
      <w:hyperlink r:id="rId102">
        <w:r w:rsidR="00EE5A6E">
          <w:rPr>
            <w:rFonts w:ascii="Calibri" w:eastAsia="Calibri" w:hAnsi="Calibri" w:cs="Calibri"/>
          </w:rPr>
          <w:t>, 21–34.</w:t>
        </w:r>
      </w:hyperlink>
    </w:p>
    <w:p w:rsidR="00EC7238" w:rsidRDefault="00F370C0">
      <w:pPr>
        <w:widowControl w:val="0"/>
        <w:spacing w:after="220" w:line="240" w:lineRule="auto"/>
        <w:ind w:left="440" w:hanging="440"/>
        <w:rPr>
          <w:rFonts w:ascii="Calibri" w:eastAsia="Calibri" w:hAnsi="Calibri" w:cs="Calibri"/>
        </w:rPr>
      </w:pPr>
      <w:hyperlink r:id="rId103">
        <w:r w:rsidR="00EE5A6E">
          <w:rPr>
            <w:rFonts w:ascii="Calibri" w:eastAsia="Calibri" w:hAnsi="Calibri" w:cs="Calibri"/>
          </w:rPr>
          <w:t xml:space="preserve">Davis, N., </w:t>
        </w:r>
        <w:proofErr w:type="spellStart"/>
        <w:r w:rsidR="00EE5A6E">
          <w:rPr>
            <w:rFonts w:ascii="Calibri" w:eastAsia="Calibri" w:hAnsi="Calibri" w:cs="Calibri"/>
          </w:rPr>
          <w:t>Vanblaricom</w:t>
        </w:r>
        <w:proofErr w:type="spellEnd"/>
        <w:r w:rsidR="00EE5A6E">
          <w:rPr>
            <w:rFonts w:ascii="Calibri" w:eastAsia="Calibri" w:hAnsi="Calibri" w:cs="Calibri"/>
          </w:rPr>
          <w:t xml:space="preserve">, G.R. &amp; Dayton, P.K. (1982). Man-made structures on marine sediments effects on adjacent benthic communities. </w:t>
        </w:r>
      </w:hyperlink>
      <w:hyperlink r:id="rId104">
        <w:r w:rsidR="00EE5A6E">
          <w:rPr>
            <w:rFonts w:ascii="Calibri" w:eastAsia="Calibri" w:hAnsi="Calibri" w:cs="Calibri"/>
            <w:i/>
          </w:rPr>
          <w:t>Marine Biology</w:t>
        </w:r>
      </w:hyperlink>
      <w:hyperlink r:id="rId105">
        <w:r w:rsidR="00EE5A6E">
          <w:rPr>
            <w:rFonts w:ascii="Calibri" w:eastAsia="Calibri" w:hAnsi="Calibri" w:cs="Calibri"/>
          </w:rPr>
          <w:t xml:space="preserve">, </w:t>
        </w:r>
      </w:hyperlink>
      <w:hyperlink r:id="rId106">
        <w:r w:rsidR="00EE5A6E">
          <w:rPr>
            <w:rFonts w:ascii="Calibri" w:eastAsia="Calibri" w:hAnsi="Calibri" w:cs="Calibri"/>
            <w:b/>
          </w:rPr>
          <w:t>70</w:t>
        </w:r>
      </w:hyperlink>
      <w:hyperlink r:id="rId107">
        <w:r w:rsidR="00EE5A6E">
          <w:rPr>
            <w:rFonts w:ascii="Calibri" w:eastAsia="Calibri" w:hAnsi="Calibri" w:cs="Calibri"/>
          </w:rPr>
          <w:t>, 295–304.</w:t>
        </w:r>
      </w:hyperlink>
    </w:p>
    <w:p w:rsidR="00EC7238" w:rsidRDefault="00F370C0">
      <w:pPr>
        <w:widowControl w:val="0"/>
        <w:spacing w:after="220" w:line="240" w:lineRule="auto"/>
        <w:ind w:left="440" w:hanging="440"/>
        <w:rPr>
          <w:rFonts w:ascii="Calibri" w:eastAsia="Calibri" w:hAnsi="Calibri" w:cs="Calibri"/>
        </w:rPr>
      </w:pPr>
      <w:hyperlink r:id="rId108">
        <w:r w:rsidR="00EE5A6E">
          <w:rPr>
            <w:rFonts w:ascii="Calibri" w:eastAsia="Calibri" w:hAnsi="Calibri" w:cs="Calibri"/>
          </w:rPr>
          <w:t xml:space="preserve">Dumas, J.-P., Langlois, T.J., Clarke, K.R. &amp; Waddington, K.I. (2013). Strong preference for decapod prey by the western rock lobster </w:t>
        </w:r>
        <w:proofErr w:type="spellStart"/>
        <w:r w:rsidR="00EE5A6E">
          <w:rPr>
            <w:rFonts w:ascii="Calibri" w:eastAsia="Calibri" w:hAnsi="Calibri" w:cs="Calibri"/>
          </w:rPr>
          <w:t>Panulirus</w:t>
        </w:r>
        <w:proofErr w:type="spellEnd"/>
        <w:r w:rsidR="00EE5A6E">
          <w:rPr>
            <w:rFonts w:ascii="Calibri" w:eastAsia="Calibri" w:hAnsi="Calibri" w:cs="Calibri"/>
          </w:rPr>
          <w:t xml:space="preserve"> </w:t>
        </w:r>
        <w:proofErr w:type="spellStart"/>
        <w:proofErr w:type="gramStart"/>
        <w:r w:rsidR="00EE5A6E">
          <w:rPr>
            <w:rFonts w:ascii="Calibri" w:eastAsia="Calibri" w:hAnsi="Calibri" w:cs="Calibri"/>
          </w:rPr>
          <w:t>cygnus</w:t>
        </w:r>
        <w:proofErr w:type="spellEnd"/>
        <w:proofErr w:type="gramEnd"/>
        <w:r w:rsidR="00EE5A6E">
          <w:rPr>
            <w:rFonts w:ascii="Calibri" w:eastAsia="Calibri" w:hAnsi="Calibri" w:cs="Calibri"/>
          </w:rPr>
          <w:t xml:space="preserve">. </w:t>
        </w:r>
      </w:hyperlink>
      <w:hyperlink r:id="rId109">
        <w:r w:rsidR="00EE5A6E">
          <w:rPr>
            <w:rFonts w:ascii="Calibri" w:eastAsia="Calibri" w:hAnsi="Calibri" w:cs="Calibri"/>
            <w:i/>
          </w:rPr>
          <w:t>Journal of Experimental Marine Biology and Ecology</w:t>
        </w:r>
      </w:hyperlink>
      <w:hyperlink r:id="rId110">
        <w:r w:rsidR="00EE5A6E">
          <w:rPr>
            <w:rFonts w:ascii="Calibri" w:eastAsia="Calibri" w:hAnsi="Calibri" w:cs="Calibri"/>
          </w:rPr>
          <w:t xml:space="preserve">, </w:t>
        </w:r>
      </w:hyperlink>
      <w:hyperlink r:id="rId111">
        <w:r w:rsidR="00EE5A6E">
          <w:rPr>
            <w:rFonts w:ascii="Calibri" w:eastAsia="Calibri" w:hAnsi="Calibri" w:cs="Calibri"/>
            <w:b/>
          </w:rPr>
          <w:t>439</w:t>
        </w:r>
      </w:hyperlink>
      <w:hyperlink r:id="rId112">
        <w:r w:rsidR="00EE5A6E">
          <w:rPr>
            <w:rFonts w:ascii="Calibri" w:eastAsia="Calibri" w:hAnsi="Calibri" w:cs="Calibri"/>
          </w:rPr>
          <w:t>, 25–34.</w:t>
        </w:r>
      </w:hyperlink>
    </w:p>
    <w:p w:rsidR="00EC7238" w:rsidRDefault="00F370C0">
      <w:pPr>
        <w:widowControl w:val="0"/>
        <w:spacing w:after="220" w:line="240" w:lineRule="auto"/>
        <w:ind w:left="440" w:hanging="440"/>
        <w:rPr>
          <w:rFonts w:ascii="Calibri" w:eastAsia="Calibri" w:hAnsi="Calibri" w:cs="Calibri"/>
        </w:rPr>
      </w:pPr>
      <w:hyperlink r:id="rId113">
        <w:proofErr w:type="spellStart"/>
        <w:r w:rsidR="00EE5A6E">
          <w:rPr>
            <w:rFonts w:ascii="Calibri" w:eastAsia="Calibri" w:hAnsi="Calibri" w:cs="Calibri"/>
          </w:rPr>
          <w:t>Fairweather</w:t>
        </w:r>
        <w:proofErr w:type="spellEnd"/>
        <w:r w:rsidR="00EE5A6E">
          <w:rPr>
            <w:rFonts w:ascii="Calibri" w:eastAsia="Calibri" w:hAnsi="Calibri" w:cs="Calibri"/>
          </w:rPr>
          <w:t xml:space="preserve">, P.G. (1988). Predation creates haloes of bare space among prey on rocky seashores in New South Wales. </w:t>
        </w:r>
      </w:hyperlink>
      <w:hyperlink r:id="rId114">
        <w:r w:rsidR="00EE5A6E">
          <w:rPr>
            <w:rFonts w:ascii="Calibri" w:eastAsia="Calibri" w:hAnsi="Calibri" w:cs="Calibri"/>
            <w:i/>
          </w:rPr>
          <w:t>Journal of Experimental Marine Biology and Ecology</w:t>
        </w:r>
      </w:hyperlink>
      <w:hyperlink r:id="rId115">
        <w:r w:rsidR="00EE5A6E">
          <w:rPr>
            <w:rFonts w:ascii="Calibri" w:eastAsia="Calibri" w:hAnsi="Calibri" w:cs="Calibri"/>
          </w:rPr>
          <w:t xml:space="preserve">, </w:t>
        </w:r>
      </w:hyperlink>
      <w:hyperlink r:id="rId116">
        <w:r w:rsidR="00EE5A6E">
          <w:rPr>
            <w:rFonts w:ascii="Calibri" w:eastAsia="Calibri" w:hAnsi="Calibri" w:cs="Calibri"/>
            <w:b/>
          </w:rPr>
          <w:t>114</w:t>
        </w:r>
      </w:hyperlink>
      <w:hyperlink r:id="rId117">
        <w:r w:rsidR="00EE5A6E">
          <w:rPr>
            <w:rFonts w:ascii="Calibri" w:eastAsia="Calibri" w:hAnsi="Calibri" w:cs="Calibri"/>
          </w:rPr>
          <w:t>, 261–273.</w:t>
        </w:r>
      </w:hyperlink>
    </w:p>
    <w:p w:rsidR="00EC7238" w:rsidRDefault="00F370C0">
      <w:pPr>
        <w:widowControl w:val="0"/>
        <w:spacing w:after="220" w:line="240" w:lineRule="auto"/>
        <w:ind w:left="440" w:hanging="440"/>
        <w:rPr>
          <w:rFonts w:ascii="Calibri" w:eastAsia="Calibri" w:hAnsi="Calibri" w:cs="Calibri"/>
        </w:rPr>
      </w:pPr>
      <w:hyperlink r:id="rId118">
        <w:proofErr w:type="spellStart"/>
        <w:r w:rsidR="00EE5A6E">
          <w:rPr>
            <w:rFonts w:ascii="Calibri" w:eastAsia="Calibri" w:hAnsi="Calibri" w:cs="Calibri"/>
          </w:rPr>
          <w:t>Hurlbert</w:t>
        </w:r>
        <w:proofErr w:type="spellEnd"/>
        <w:r w:rsidR="00EE5A6E">
          <w:rPr>
            <w:rFonts w:ascii="Calibri" w:eastAsia="Calibri" w:hAnsi="Calibri" w:cs="Calibri"/>
          </w:rPr>
          <w:t xml:space="preserve">, S.H. (1984). </w:t>
        </w:r>
        <w:proofErr w:type="spellStart"/>
        <w:r w:rsidR="00EE5A6E">
          <w:rPr>
            <w:rFonts w:ascii="Calibri" w:eastAsia="Calibri" w:hAnsi="Calibri" w:cs="Calibri"/>
          </w:rPr>
          <w:t>Pseudoreplication</w:t>
        </w:r>
        <w:proofErr w:type="spellEnd"/>
        <w:r w:rsidR="00EE5A6E">
          <w:rPr>
            <w:rFonts w:ascii="Calibri" w:eastAsia="Calibri" w:hAnsi="Calibri" w:cs="Calibri"/>
          </w:rPr>
          <w:t xml:space="preserve"> and the Design of Ecological Field Experiments. </w:t>
        </w:r>
      </w:hyperlink>
      <w:hyperlink r:id="rId119">
        <w:r w:rsidR="00EE5A6E">
          <w:rPr>
            <w:rFonts w:ascii="Calibri" w:eastAsia="Calibri" w:hAnsi="Calibri" w:cs="Calibri"/>
            <w:i/>
          </w:rPr>
          <w:t>Ecological Monographs</w:t>
        </w:r>
      </w:hyperlink>
      <w:hyperlink r:id="rId120">
        <w:r w:rsidR="00EE5A6E">
          <w:rPr>
            <w:rFonts w:ascii="Calibri" w:eastAsia="Calibri" w:hAnsi="Calibri" w:cs="Calibri"/>
          </w:rPr>
          <w:t xml:space="preserve">, </w:t>
        </w:r>
      </w:hyperlink>
      <w:hyperlink r:id="rId121">
        <w:r w:rsidR="00EE5A6E">
          <w:rPr>
            <w:rFonts w:ascii="Calibri" w:eastAsia="Calibri" w:hAnsi="Calibri" w:cs="Calibri"/>
            <w:b/>
          </w:rPr>
          <w:t>54</w:t>
        </w:r>
      </w:hyperlink>
      <w:hyperlink r:id="rId122">
        <w:r w:rsidR="00EE5A6E">
          <w:rPr>
            <w:rFonts w:ascii="Calibri" w:eastAsia="Calibri" w:hAnsi="Calibri" w:cs="Calibri"/>
          </w:rPr>
          <w:t>, 187–212.</w:t>
        </w:r>
      </w:hyperlink>
    </w:p>
    <w:p w:rsidR="00EC7238" w:rsidRDefault="00F370C0">
      <w:pPr>
        <w:widowControl w:val="0"/>
        <w:spacing w:after="220" w:line="240" w:lineRule="auto"/>
        <w:ind w:left="440" w:hanging="440"/>
        <w:rPr>
          <w:rFonts w:ascii="Calibri" w:eastAsia="Calibri" w:hAnsi="Calibri" w:cs="Calibri"/>
        </w:rPr>
      </w:pPr>
      <w:hyperlink r:id="rId123">
        <w:r w:rsidR="00EE5A6E">
          <w:rPr>
            <w:rFonts w:ascii="Calibri" w:eastAsia="Calibri" w:hAnsi="Calibri" w:cs="Calibri"/>
          </w:rPr>
          <w:t xml:space="preserve">Kelly, S. (2001). Temporal variation in the movement of the spiny lobster </w:t>
        </w:r>
        <w:proofErr w:type="spellStart"/>
        <w:r w:rsidR="00EE5A6E">
          <w:rPr>
            <w:rFonts w:ascii="Calibri" w:eastAsia="Calibri" w:hAnsi="Calibri" w:cs="Calibri"/>
          </w:rPr>
          <w:t>Jasus</w:t>
        </w:r>
        <w:proofErr w:type="spellEnd"/>
        <w:r w:rsidR="00EE5A6E">
          <w:rPr>
            <w:rFonts w:ascii="Calibri" w:eastAsia="Calibri" w:hAnsi="Calibri" w:cs="Calibri"/>
          </w:rPr>
          <w:t xml:space="preserve"> </w:t>
        </w:r>
        <w:proofErr w:type="spellStart"/>
        <w:r w:rsidR="00EE5A6E">
          <w:rPr>
            <w:rFonts w:ascii="Calibri" w:eastAsia="Calibri" w:hAnsi="Calibri" w:cs="Calibri"/>
          </w:rPr>
          <w:t>edwardsii</w:t>
        </w:r>
        <w:proofErr w:type="spellEnd"/>
        <w:r w:rsidR="00EE5A6E">
          <w:rPr>
            <w:rFonts w:ascii="Calibri" w:eastAsia="Calibri" w:hAnsi="Calibri" w:cs="Calibri"/>
          </w:rPr>
          <w:t xml:space="preserve">. </w:t>
        </w:r>
      </w:hyperlink>
      <w:hyperlink r:id="rId124">
        <w:r w:rsidR="00EE5A6E">
          <w:rPr>
            <w:rFonts w:ascii="Calibri" w:eastAsia="Calibri" w:hAnsi="Calibri" w:cs="Calibri"/>
            <w:i/>
          </w:rPr>
          <w:t>Marine and Freshwater Research</w:t>
        </w:r>
      </w:hyperlink>
      <w:hyperlink r:id="rId125">
        <w:r w:rsidR="00EE5A6E">
          <w:rPr>
            <w:rFonts w:ascii="Calibri" w:eastAsia="Calibri" w:hAnsi="Calibri" w:cs="Calibri"/>
          </w:rPr>
          <w:t xml:space="preserve">, </w:t>
        </w:r>
      </w:hyperlink>
      <w:hyperlink r:id="rId126">
        <w:r w:rsidR="00EE5A6E">
          <w:rPr>
            <w:rFonts w:ascii="Calibri" w:eastAsia="Calibri" w:hAnsi="Calibri" w:cs="Calibri"/>
            <w:b/>
          </w:rPr>
          <w:t>52</w:t>
        </w:r>
      </w:hyperlink>
      <w:hyperlink r:id="rId127">
        <w:r w:rsidR="00EE5A6E">
          <w:rPr>
            <w:rFonts w:ascii="Calibri" w:eastAsia="Calibri" w:hAnsi="Calibri" w:cs="Calibri"/>
          </w:rPr>
          <w:t>, 323–331.</w:t>
        </w:r>
      </w:hyperlink>
    </w:p>
    <w:p w:rsidR="00EC7238" w:rsidRDefault="00F370C0">
      <w:pPr>
        <w:widowControl w:val="0"/>
        <w:spacing w:after="220" w:line="240" w:lineRule="auto"/>
        <w:ind w:left="440" w:hanging="440"/>
        <w:rPr>
          <w:rFonts w:ascii="Calibri" w:eastAsia="Calibri" w:hAnsi="Calibri" w:cs="Calibri"/>
        </w:rPr>
      </w:pPr>
      <w:hyperlink r:id="rId128">
        <w:r w:rsidR="00EE5A6E">
          <w:rPr>
            <w:rFonts w:ascii="Calibri" w:eastAsia="Calibri" w:hAnsi="Calibri" w:cs="Calibri"/>
          </w:rPr>
          <w:t xml:space="preserve">Kelly, S., MacDiarmid, A.B. &amp; Babcock, R.C. (1999). Characteristics of spiny lobster, </w:t>
        </w:r>
        <w:proofErr w:type="spellStart"/>
        <w:r w:rsidR="00EE5A6E">
          <w:rPr>
            <w:rFonts w:ascii="Calibri" w:eastAsia="Calibri" w:hAnsi="Calibri" w:cs="Calibri"/>
          </w:rPr>
          <w:t>Jasus</w:t>
        </w:r>
        <w:proofErr w:type="spellEnd"/>
        <w:r w:rsidR="00EE5A6E">
          <w:rPr>
            <w:rFonts w:ascii="Calibri" w:eastAsia="Calibri" w:hAnsi="Calibri" w:cs="Calibri"/>
          </w:rPr>
          <w:t xml:space="preserve"> </w:t>
        </w:r>
        <w:proofErr w:type="spellStart"/>
        <w:r w:rsidR="00EE5A6E">
          <w:rPr>
            <w:rFonts w:ascii="Calibri" w:eastAsia="Calibri" w:hAnsi="Calibri" w:cs="Calibri"/>
          </w:rPr>
          <w:t>edwardsii</w:t>
        </w:r>
        <w:proofErr w:type="spellEnd"/>
        <w:r w:rsidR="00EE5A6E">
          <w:rPr>
            <w:rFonts w:ascii="Calibri" w:eastAsia="Calibri" w:hAnsi="Calibri" w:cs="Calibri"/>
          </w:rPr>
          <w:t xml:space="preserve">, aggregations in exposed reef and sandy areas. </w:t>
        </w:r>
      </w:hyperlink>
      <w:hyperlink r:id="rId129">
        <w:r w:rsidR="00EE5A6E">
          <w:rPr>
            <w:rFonts w:ascii="Calibri" w:eastAsia="Calibri" w:hAnsi="Calibri" w:cs="Calibri"/>
            <w:i/>
          </w:rPr>
          <w:t>Marine and Freshwater Research</w:t>
        </w:r>
      </w:hyperlink>
      <w:hyperlink r:id="rId130">
        <w:r w:rsidR="00EE5A6E">
          <w:rPr>
            <w:rFonts w:ascii="Calibri" w:eastAsia="Calibri" w:hAnsi="Calibri" w:cs="Calibri"/>
          </w:rPr>
          <w:t xml:space="preserve">, </w:t>
        </w:r>
      </w:hyperlink>
      <w:hyperlink r:id="rId131">
        <w:r w:rsidR="00EE5A6E">
          <w:rPr>
            <w:rFonts w:ascii="Calibri" w:eastAsia="Calibri" w:hAnsi="Calibri" w:cs="Calibri"/>
            <w:b/>
          </w:rPr>
          <w:t>50</w:t>
        </w:r>
      </w:hyperlink>
      <w:hyperlink r:id="rId132">
        <w:r w:rsidR="00EE5A6E">
          <w:rPr>
            <w:rFonts w:ascii="Calibri" w:eastAsia="Calibri" w:hAnsi="Calibri" w:cs="Calibri"/>
          </w:rPr>
          <w:t>, 409–416.</w:t>
        </w:r>
      </w:hyperlink>
    </w:p>
    <w:p w:rsidR="00EC7238" w:rsidRDefault="00F370C0">
      <w:pPr>
        <w:widowControl w:val="0"/>
        <w:spacing w:after="220" w:line="240" w:lineRule="auto"/>
        <w:ind w:left="440" w:hanging="440"/>
        <w:rPr>
          <w:rFonts w:ascii="Calibri" w:eastAsia="Calibri" w:hAnsi="Calibri" w:cs="Calibri"/>
        </w:rPr>
      </w:pPr>
      <w:hyperlink r:id="rId133">
        <w:r w:rsidR="00EE5A6E">
          <w:rPr>
            <w:rFonts w:ascii="Calibri" w:eastAsia="Calibri" w:hAnsi="Calibri" w:cs="Calibri"/>
          </w:rPr>
          <w:t xml:space="preserve">Langlois, T.J., Anderson, M.J. &amp; Babcock, R.C. (2005). Reef-associated predators influence adjacent soft-sediment communities. </w:t>
        </w:r>
      </w:hyperlink>
      <w:hyperlink r:id="rId134">
        <w:r w:rsidR="00EE5A6E">
          <w:rPr>
            <w:rFonts w:ascii="Calibri" w:eastAsia="Calibri" w:hAnsi="Calibri" w:cs="Calibri"/>
            <w:i/>
          </w:rPr>
          <w:t>Ecology</w:t>
        </w:r>
      </w:hyperlink>
      <w:hyperlink r:id="rId135">
        <w:r w:rsidR="00EE5A6E">
          <w:rPr>
            <w:rFonts w:ascii="Calibri" w:eastAsia="Calibri" w:hAnsi="Calibri" w:cs="Calibri"/>
          </w:rPr>
          <w:t xml:space="preserve">, </w:t>
        </w:r>
      </w:hyperlink>
      <w:hyperlink r:id="rId136">
        <w:r w:rsidR="00EE5A6E">
          <w:rPr>
            <w:rFonts w:ascii="Calibri" w:eastAsia="Calibri" w:hAnsi="Calibri" w:cs="Calibri"/>
            <w:b/>
          </w:rPr>
          <w:t>86</w:t>
        </w:r>
      </w:hyperlink>
      <w:hyperlink r:id="rId137">
        <w:r w:rsidR="00EE5A6E">
          <w:rPr>
            <w:rFonts w:ascii="Calibri" w:eastAsia="Calibri" w:hAnsi="Calibri" w:cs="Calibri"/>
          </w:rPr>
          <w:t>, 1508–1519.</w:t>
        </w:r>
      </w:hyperlink>
    </w:p>
    <w:p w:rsidR="00EC7238" w:rsidRDefault="00F370C0">
      <w:pPr>
        <w:widowControl w:val="0"/>
        <w:spacing w:after="220" w:line="240" w:lineRule="auto"/>
        <w:ind w:left="440" w:hanging="440"/>
        <w:rPr>
          <w:rFonts w:ascii="Calibri" w:eastAsia="Calibri" w:hAnsi="Calibri" w:cs="Calibri"/>
        </w:rPr>
      </w:pPr>
      <w:hyperlink r:id="rId138">
        <w:r w:rsidR="00EE5A6E">
          <w:rPr>
            <w:rFonts w:ascii="Calibri" w:eastAsia="Calibri" w:hAnsi="Calibri" w:cs="Calibri"/>
          </w:rPr>
          <w:t xml:space="preserve">Langlois, T.J., Anderson, M.J., Babcock, R.C. &amp; Kato, S. (2006a). Marine reserves demonstrate trophic interactions across habitats. </w:t>
        </w:r>
      </w:hyperlink>
      <w:hyperlink r:id="rId139">
        <w:proofErr w:type="spellStart"/>
        <w:r w:rsidR="00EE5A6E">
          <w:rPr>
            <w:rFonts w:ascii="Calibri" w:eastAsia="Calibri" w:hAnsi="Calibri" w:cs="Calibri"/>
            <w:i/>
          </w:rPr>
          <w:t>Oecologia</w:t>
        </w:r>
        <w:proofErr w:type="spellEnd"/>
      </w:hyperlink>
      <w:hyperlink r:id="rId140">
        <w:r w:rsidR="00EE5A6E">
          <w:rPr>
            <w:rFonts w:ascii="Calibri" w:eastAsia="Calibri" w:hAnsi="Calibri" w:cs="Calibri"/>
          </w:rPr>
          <w:t xml:space="preserve">, </w:t>
        </w:r>
      </w:hyperlink>
      <w:hyperlink r:id="rId141">
        <w:r w:rsidR="00EE5A6E">
          <w:rPr>
            <w:rFonts w:ascii="Calibri" w:eastAsia="Calibri" w:hAnsi="Calibri" w:cs="Calibri"/>
            <w:b/>
          </w:rPr>
          <w:t>147</w:t>
        </w:r>
      </w:hyperlink>
      <w:hyperlink r:id="rId142">
        <w:r w:rsidR="00EE5A6E">
          <w:rPr>
            <w:rFonts w:ascii="Calibri" w:eastAsia="Calibri" w:hAnsi="Calibri" w:cs="Calibri"/>
          </w:rPr>
          <w:t>, 134–140.</w:t>
        </w:r>
      </w:hyperlink>
    </w:p>
    <w:p w:rsidR="00EC7238" w:rsidRDefault="00F370C0">
      <w:pPr>
        <w:widowControl w:val="0"/>
        <w:spacing w:after="220" w:line="240" w:lineRule="auto"/>
        <w:ind w:left="440" w:hanging="440"/>
        <w:rPr>
          <w:rFonts w:ascii="Calibri" w:eastAsia="Calibri" w:hAnsi="Calibri" w:cs="Calibri"/>
        </w:rPr>
      </w:pPr>
      <w:hyperlink r:id="rId143">
        <w:r w:rsidR="00EE5A6E">
          <w:rPr>
            <w:rFonts w:ascii="Calibri" w:eastAsia="Calibri" w:hAnsi="Calibri" w:cs="Calibri"/>
          </w:rPr>
          <w:t xml:space="preserve">Langlois, T.J., Anderson, M.J., Brock, M. &amp; </w:t>
        </w:r>
        <w:proofErr w:type="spellStart"/>
        <w:r w:rsidR="00EE5A6E">
          <w:rPr>
            <w:rFonts w:ascii="Calibri" w:eastAsia="Calibri" w:hAnsi="Calibri" w:cs="Calibri"/>
          </w:rPr>
          <w:t>Murman</w:t>
        </w:r>
        <w:proofErr w:type="spellEnd"/>
        <w:r w:rsidR="00EE5A6E">
          <w:rPr>
            <w:rFonts w:ascii="Calibri" w:eastAsia="Calibri" w:hAnsi="Calibri" w:cs="Calibri"/>
          </w:rPr>
          <w:t xml:space="preserve">, G. (2006b). Importance of rock lobster size-structure for trophic </w:t>
        </w:r>
        <w:r w:rsidR="00EE5A6E">
          <w:rPr>
            <w:rFonts w:ascii="Calibri" w:eastAsia="Calibri" w:hAnsi="Calibri" w:cs="Calibri"/>
          </w:rPr>
          <w:lastRenderedPageBreak/>
          <w:t xml:space="preserve">interactions: choice of soft-sediment bivalve prey. </w:t>
        </w:r>
      </w:hyperlink>
      <w:hyperlink r:id="rId144">
        <w:r w:rsidR="00EE5A6E">
          <w:rPr>
            <w:rFonts w:ascii="Calibri" w:eastAsia="Calibri" w:hAnsi="Calibri" w:cs="Calibri"/>
            <w:i/>
          </w:rPr>
          <w:t>Marine Biology</w:t>
        </w:r>
      </w:hyperlink>
      <w:hyperlink r:id="rId145">
        <w:r w:rsidR="00EE5A6E">
          <w:rPr>
            <w:rFonts w:ascii="Calibri" w:eastAsia="Calibri" w:hAnsi="Calibri" w:cs="Calibri"/>
          </w:rPr>
          <w:t xml:space="preserve">, </w:t>
        </w:r>
      </w:hyperlink>
      <w:hyperlink r:id="rId146">
        <w:r w:rsidR="00EE5A6E">
          <w:rPr>
            <w:rFonts w:ascii="Calibri" w:eastAsia="Calibri" w:hAnsi="Calibri" w:cs="Calibri"/>
            <w:b/>
          </w:rPr>
          <w:t>149</w:t>
        </w:r>
      </w:hyperlink>
      <w:hyperlink r:id="rId147">
        <w:r w:rsidR="00EE5A6E">
          <w:rPr>
            <w:rFonts w:ascii="Calibri" w:eastAsia="Calibri" w:hAnsi="Calibri" w:cs="Calibri"/>
          </w:rPr>
          <w:t>, 447–454.</w:t>
        </w:r>
      </w:hyperlink>
    </w:p>
    <w:p w:rsidR="00EC7238" w:rsidRDefault="00F370C0">
      <w:pPr>
        <w:widowControl w:val="0"/>
        <w:spacing w:after="220" w:line="240" w:lineRule="auto"/>
        <w:ind w:left="440" w:hanging="440"/>
        <w:rPr>
          <w:rFonts w:ascii="Calibri" w:eastAsia="Calibri" w:hAnsi="Calibri" w:cs="Calibri"/>
        </w:rPr>
      </w:pPr>
      <w:hyperlink r:id="rId148">
        <w:r w:rsidR="00EE5A6E">
          <w:rPr>
            <w:rFonts w:ascii="Calibri" w:eastAsia="Calibri" w:hAnsi="Calibri" w:cs="Calibri"/>
          </w:rPr>
          <w:t xml:space="preserve">Lindquist, D.G., </w:t>
        </w:r>
        <w:proofErr w:type="spellStart"/>
        <w:r w:rsidR="00EE5A6E">
          <w:rPr>
            <w:rFonts w:ascii="Calibri" w:eastAsia="Calibri" w:hAnsi="Calibri" w:cs="Calibri"/>
          </w:rPr>
          <w:t>Cahoon</w:t>
        </w:r>
        <w:proofErr w:type="spellEnd"/>
        <w:r w:rsidR="00EE5A6E">
          <w:rPr>
            <w:rFonts w:ascii="Calibri" w:eastAsia="Calibri" w:hAnsi="Calibri" w:cs="Calibri"/>
          </w:rPr>
          <w:t xml:space="preserve">, L.B., </w:t>
        </w:r>
        <w:proofErr w:type="spellStart"/>
        <w:r w:rsidR="00EE5A6E">
          <w:rPr>
            <w:rFonts w:ascii="Calibri" w:eastAsia="Calibri" w:hAnsi="Calibri" w:cs="Calibri"/>
          </w:rPr>
          <w:t>Clavijo</w:t>
        </w:r>
        <w:proofErr w:type="spellEnd"/>
        <w:r w:rsidR="00EE5A6E">
          <w:rPr>
            <w:rFonts w:ascii="Calibri" w:eastAsia="Calibri" w:hAnsi="Calibri" w:cs="Calibri"/>
          </w:rPr>
          <w:t xml:space="preserve">, I.E., Posey, M.H., Bolden, S.K., Pike, L.A., Burk, S.W. &amp; </w:t>
        </w:r>
        <w:proofErr w:type="spellStart"/>
        <w:r w:rsidR="00EE5A6E">
          <w:rPr>
            <w:rFonts w:ascii="Calibri" w:eastAsia="Calibri" w:hAnsi="Calibri" w:cs="Calibri"/>
          </w:rPr>
          <w:t>Cardullo</w:t>
        </w:r>
        <w:proofErr w:type="spellEnd"/>
        <w:r w:rsidR="00EE5A6E">
          <w:rPr>
            <w:rFonts w:ascii="Calibri" w:eastAsia="Calibri" w:hAnsi="Calibri" w:cs="Calibri"/>
          </w:rPr>
          <w:t xml:space="preserve">, P.A. (1994). Reef fish stomach contents and prey abundance on reef and sand substrata associated with adjacent artificial and natural reefs in Onslow Bay, North Carolina. </w:t>
        </w:r>
      </w:hyperlink>
      <w:hyperlink r:id="rId149">
        <w:r w:rsidR="00EE5A6E">
          <w:rPr>
            <w:rFonts w:ascii="Calibri" w:eastAsia="Calibri" w:hAnsi="Calibri" w:cs="Calibri"/>
            <w:i/>
          </w:rPr>
          <w:t>Bulletin of Marine Science</w:t>
        </w:r>
      </w:hyperlink>
      <w:hyperlink r:id="rId150">
        <w:r w:rsidR="00EE5A6E">
          <w:rPr>
            <w:rFonts w:ascii="Calibri" w:eastAsia="Calibri" w:hAnsi="Calibri" w:cs="Calibri"/>
          </w:rPr>
          <w:t xml:space="preserve">, </w:t>
        </w:r>
      </w:hyperlink>
      <w:hyperlink r:id="rId151">
        <w:r w:rsidR="00EE5A6E">
          <w:rPr>
            <w:rFonts w:ascii="Calibri" w:eastAsia="Calibri" w:hAnsi="Calibri" w:cs="Calibri"/>
            <w:b/>
          </w:rPr>
          <w:t>55</w:t>
        </w:r>
      </w:hyperlink>
      <w:hyperlink r:id="rId152">
        <w:r w:rsidR="00EE5A6E">
          <w:rPr>
            <w:rFonts w:ascii="Calibri" w:eastAsia="Calibri" w:hAnsi="Calibri" w:cs="Calibri"/>
          </w:rPr>
          <w:t>, 1994.</w:t>
        </w:r>
      </w:hyperlink>
    </w:p>
    <w:p w:rsidR="00EC7238" w:rsidRDefault="00F370C0">
      <w:pPr>
        <w:widowControl w:val="0"/>
        <w:spacing w:after="220" w:line="240" w:lineRule="auto"/>
        <w:ind w:left="440" w:hanging="440"/>
        <w:rPr>
          <w:rFonts w:ascii="Calibri" w:eastAsia="Calibri" w:hAnsi="Calibri" w:cs="Calibri"/>
        </w:rPr>
      </w:pPr>
      <w:hyperlink r:id="rId153">
        <w:r w:rsidR="00EE5A6E">
          <w:rPr>
            <w:rFonts w:ascii="Calibri" w:eastAsia="Calibri" w:hAnsi="Calibri" w:cs="Calibri"/>
          </w:rPr>
          <w:t>MacDiarmid, A.B. (1991). Seasonal changes in depth distribution sex ratio and size frequency of spiny lobster (</w:t>
        </w:r>
        <w:proofErr w:type="spellStart"/>
        <w:r w:rsidR="00EE5A6E">
          <w:rPr>
            <w:rFonts w:ascii="Calibri" w:eastAsia="Calibri" w:hAnsi="Calibri" w:cs="Calibri"/>
          </w:rPr>
          <w:t>Jasus</w:t>
        </w:r>
        <w:proofErr w:type="spellEnd"/>
        <w:r w:rsidR="00EE5A6E">
          <w:rPr>
            <w:rFonts w:ascii="Calibri" w:eastAsia="Calibri" w:hAnsi="Calibri" w:cs="Calibri"/>
          </w:rPr>
          <w:t xml:space="preserve"> </w:t>
        </w:r>
        <w:proofErr w:type="spellStart"/>
        <w:r w:rsidR="00EE5A6E">
          <w:rPr>
            <w:rFonts w:ascii="Calibri" w:eastAsia="Calibri" w:hAnsi="Calibri" w:cs="Calibri"/>
          </w:rPr>
          <w:t>edwardsii</w:t>
        </w:r>
        <w:proofErr w:type="spellEnd"/>
        <w:r w:rsidR="00EE5A6E">
          <w:rPr>
            <w:rFonts w:ascii="Calibri" w:eastAsia="Calibri" w:hAnsi="Calibri" w:cs="Calibri"/>
          </w:rPr>
          <w:t xml:space="preserve">) on a coastal reef in northern New Zealand. </w:t>
        </w:r>
      </w:hyperlink>
      <w:hyperlink r:id="rId154">
        <w:r w:rsidR="00EE5A6E">
          <w:rPr>
            <w:rFonts w:ascii="Calibri" w:eastAsia="Calibri" w:hAnsi="Calibri" w:cs="Calibri"/>
            <w:i/>
          </w:rPr>
          <w:t>Marine Ecology Progress Series</w:t>
        </w:r>
      </w:hyperlink>
      <w:hyperlink r:id="rId155">
        <w:r w:rsidR="00EE5A6E">
          <w:rPr>
            <w:rFonts w:ascii="Calibri" w:eastAsia="Calibri" w:hAnsi="Calibri" w:cs="Calibri"/>
          </w:rPr>
          <w:t xml:space="preserve">, </w:t>
        </w:r>
      </w:hyperlink>
      <w:hyperlink r:id="rId156">
        <w:r w:rsidR="00EE5A6E">
          <w:rPr>
            <w:rFonts w:ascii="Calibri" w:eastAsia="Calibri" w:hAnsi="Calibri" w:cs="Calibri"/>
            <w:b/>
          </w:rPr>
          <w:t>70</w:t>
        </w:r>
      </w:hyperlink>
      <w:hyperlink r:id="rId157">
        <w:r w:rsidR="00EE5A6E">
          <w:rPr>
            <w:rFonts w:ascii="Calibri" w:eastAsia="Calibri" w:hAnsi="Calibri" w:cs="Calibri"/>
          </w:rPr>
          <w:t>, 129–141.</w:t>
        </w:r>
      </w:hyperlink>
    </w:p>
    <w:p w:rsidR="00EC7238" w:rsidRDefault="00F370C0">
      <w:pPr>
        <w:widowControl w:val="0"/>
        <w:spacing w:after="220" w:line="240" w:lineRule="auto"/>
        <w:ind w:left="440" w:hanging="440"/>
        <w:rPr>
          <w:rFonts w:ascii="Calibri" w:eastAsia="Calibri" w:hAnsi="Calibri" w:cs="Calibri"/>
        </w:rPr>
      </w:pPr>
      <w:hyperlink r:id="rId158">
        <w:r w:rsidR="00EE5A6E">
          <w:rPr>
            <w:rFonts w:ascii="Calibri" w:eastAsia="Calibri" w:hAnsi="Calibri" w:cs="Calibri"/>
          </w:rPr>
          <w:t xml:space="preserve">Parsons, D.M., Babcock Russ, C., </w:t>
        </w:r>
        <w:proofErr w:type="spellStart"/>
        <w:r w:rsidR="00EE5A6E">
          <w:rPr>
            <w:rFonts w:ascii="Calibri" w:eastAsia="Calibri" w:hAnsi="Calibri" w:cs="Calibri"/>
          </w:rPr>
          <w:t>Hankin</w:t>
        </w:r>
        <w:proofErr w:type="spellEnd"/>
        <w:r w:rsidR="00EE5A6E">
          <w:rPr>
            <w:rFonts w:ascii="Calibri" w:eastAsia="Calibri" w:hAnsi="Calibri" w:cs="Calibri"/>
          </w:rPr>
          <w:t xml:space="preserve">, R.K.S., Willis Trevor, J., Aitken, J.P., </w:t>
        </w:r>
        <w:proofErr w:type="spellStart"/>
        <w:r w:rsidR="00EE5A6E">
          <w:rPr>
            <w:rFonts w:ascii="Calibri" w:eastAsia="Calibri" w:hAnsi="Calibri" w:cs="Calibri"/>
          </w:rPr>
          <w:t>O’Dor</w:t>
        </w:r>
        <w:proofErr w:type="spellEnd"/>
        <w:r w:rsidR="00EE5A6E">
          <w:rPr>
            <w:rFonts w:ascii="Calibri" w:eastAsia="Calibri" w:hAnsi="Calibri" w:cs="Calibri"/>
          </w:rPr>
          <w:t xml:space="preserve">, R.K. &amp; Jackson, G.D. (2003). Snapper </w:t>
        </w:r>
        <w:proofErr w:type="spellStart"/>
        <w:r w:rsidR="00EE5A6E">
          <w:rPr>
            <w:rFonts w:ascii="Calibri" w:eastAsia="Calibri" w:hAnsi="Calibri" w:cs="Calibri"/>
          </w:rPr>
          <w:t>Pagrus</w:t>
        </w:r>
        <w:proofErr w:type="spellEnd"/>
        <w:r w:rsidR="00EE5A6E">
          <w:rPr>
            <w:rFonts w:ascii="Calibri" w:eastAsia="Calibri" w:hAnsi="Calibri" w:cs="Calibri"/>
          </w:rPr>
          <w:t xml:space="preserve"> </w:t>
        </w:r>
        <w:proofErr w:type="spellStart"/>
        <w:r w:rsidR="00EE5A6E">
          <w:rPr>
            <w:rFonts w:ascii="Calibri" w:eastAsia="Calibri" w:hAnsi="Calibri" w:cs="Calibri"/>
          </w:rPr>
          <w:t>auratus</w:t>
        </w:r>
        <w:proofErr w:type="spellEnd"/>
        <w:r w:rsidR="00EE5A6E">
          <w:rPr>
            <w:rFonts w:ascii="Calibri" w:eastAsia="Calibri" w:hAnsi="Calibri" w:cs="Calibri"/>
          </w:rPr>
          <w:t xml:space="preserve"> (</w:t>
        </w:r>
        <w:proofErr w:type="spellStart"/>
        <w:r w:rsidR="00EE5A6E">
          <w:rPr>
            <w:rFonts w:ascii="Calibri" w:eastAsia="Calibri" w:hAnsi="Calibri" w:cs="Calibri"/>
          </w:rPr>
          <w:t>Sparidae</w:t>
        </w:r>
        <w:proofErr w:type="spellEnd"/>
        <w:r w:rsidR="00EE5A6E">
          <w:rPr>
            <w:rFonts w:ascii="Calibri" w:eastAsia="Calibri" w:hAnsi="Calibri" w:cs="Calibri"/>
          </w:rPr>
          <w:t xml:space="preserve">) home range dynamics: acoustic tagging studies in a marine reserve. </w:t>
        </w:r>
      </w:hyperlink>
      <w:hyperlink r:id="rId159">
        <w:r w:rsidR="00EE5A6E">
          <w:rPr>
            <w:rFonts w:ascii="Calibri" w:eastAsia="Calibri" w:hAnsi="Calibri" w:cs="Calibri"/>
            <w:i/>
          </w:rPr>
          <w:t>Marine Ecology Progress Series</w:t>
        </w:r>
      </w:hyperlink>
      <w:hyperlink r:id="rId160">
        <w:r w:rsidR="00EE5A6E">
          <w:rPr>
            <w:rFonts w:ascii="Calibri" w:eastAsia="Calibri" w:hAnsi="Calibri" w:cs="Calibri"/>
          </w:rPr>
          <w:t xml:space="preserve">, </w:t>
        </w:r>
      </w:hyperlink>
      <w:hyperlink r:id="rId161">
        <w:r w:rsidR="00EE5A6E">
          <w:rPr>
            <w:rFonts w:ascii="Calibri" w:eastAsia="Calibri" w:hAnsi="Calibri" w:cs="Calibri"/>
            <w:b/>
          </w:rPr>
          <w:t>262</w:t>
        </w:r>
      </w:hyperlink>
      <w:hyperlink r:id="rId162">
        <w:r w:rsidR="00EE5A6E">
          <w:rPr>
            <w:rFonts w:ascii="Calibri" w:eastAsia="Calibri" w:hAnsi="Calibri" w:cs="Calibri"/>
          </w:rPr>
          <w:t>, 253–265.</w:t>
        </w:r>
      </w:hyperlink>
    </w:p>
    <w:p w:rsidR="00EC7238" w:rsidRDefault="00F370C0">
      <w:pPr>
        <w:widowControl w:val="0"/>
        <w:spacing w:after="220" w:line="240" w:lineRule="auto"/>
        <w:ind w:left="440" w:hanging="440"/>
        <w:rPr>
          <w:rFonts w:ascii="Calibri" w:eastAsia="Calibri" w:hAnsi="Calibri" w:cs="Calibri"/>
        </w:rPr>
      </w:pPr>
      <w:hyperlink r:id="rId163">
        <w:r w:rsidR="00EE5A6E">
          <w:rPr>
            <w:rFonts w:ascii="Calibri" w:eastAsia="Calibri" w:hAnsi="Calibri" w:cs="Calibri"/>
          </w:rPr>
          <w:t xml:space="preserve">Posey, M.H. &amp; Ambrose, W.G. (1994). Effects of proximity to an offshore hard-bottom reef on </w:t>
        </w:r>
        <w:proofErr w:type="spellStart"/>
        <w:r w:rsidR="00EE5A6E">
          <w:rPr>
            <w:rFonts w:ascii="Calibri" w:eastAsia="Calibri" w:hAnsi="Calibri" w:cs="Calibri"/>
          </w:rPr>
          <w:t>infaunal</w:t>
        </w:r>
        <w:proofErr w:type="spellEnd"/>
        <w:r w:rsidR="00EE5A6E">
          <w:rPr>
            <w:rFonts w:ascii="Calibri" w:eastAsia="Calibri" w:hAnsi="Calibri" w:cs="Calibri"/>
          </w:rPr>
          <w:t xml:space="preserve"> abundances. </w:t>
        </w:r>
      </w:hyperlink>
      <w:hyperlink r:id="rId164">
        <w:r w:rsidR="00EE5A6E">
          <w:rPr>
            <w:rFonts w:ascii="Calibri" w:eastAsia="Calibri" w:hAnsi="Calibri" w:cs="Calibri"/>
            <w:i/>
          </w:rPr>
          <w:t>Marine Biology</w:t>
        </w:r>
      </w:hyperlink>
      <w:hyperlink r:id="rId165">
        <w:r w:rsidR="00EE5A6E">
          <w:rPr>
            <w:rFonts w:ascii="Calibri" w:eastAsia="Calibri" w:hAnsi="Calibri" w:cs="Calibri"/>
          </w:rPr>
          <w:t xml:space="preserve">, </w:t>
        </w:r>
      </w:hyperlink>
      <w:hyperlink r:id="rId166">
        <w:r w:rsidR="00EE5A6E">
          <w:rPr>
            <w:rFonts w:ascii="Calibri" w:eastAsia="Calibri" w:hAnsi="Calibri" w:cs="Calibri"/>
            <w:b/>
          </w:rPr>
          <w:t>118</w:t>
        </w:r>
      </w:hyperlink>
      <w:hyperlink r:id="rId167">
        <w:r w:rsidR="00EE5A6E">
          <w:rPr>
            <w:rFonts w:ascii="Calibri" w:eastAsia="Calibri" w:hAnsi="Calibri" w:cs="Calibri"/>
          </w:rPr>
          <w:t>, 745–753.</w:t>
        </w:r>
      </w:hyperlink>
    </w:p>
    <w:p w:rsidR="00EC7238" w:rsidRDefault="00F370C0">
      <w:pPr>
        <w:widowControl w:val="0"/>
        <w:spacing w:after="220" w:line="240" w:lineRule="auto"/>
        <w:ind w:left="440" w:hanging="440"/>
        <w:rPr>
          <w:rFonts w:ascii="Calibri" w:eastAsia="Calibri" w:hAnsi="Calibri" w:cs="Calibri"/>
        </w:rPr>
      </w:pPr>
      <w:hyperlink r:id="rId168">
        <w:r w:rsidR="00EE5A6E">
          <w:rPr>
            <w:rFonts w:ascii="Calibri" w:eastAsia="Calibri" w:hAnsi="Calibri" w:cs="Calibri"/>
          </w:rPr>
          <w:t>R Core Team. (2017). R: A Language and Environment for Statistical Computing. R Foundation for Statistical Computing Vienna, Austria. URL https://www.R-project.org/ [accessed 22 June 2017].</w:t>
        </w:r>
      </w:hyperlink>
    </w:p>
    <w:p w:rsidR="00EC7238" w:rsidRDefault="00F370C0">
      <w:pPr>
        <w:widowControl w:val="0"/>
        <w:spacing w:after="220" w:line="240" w:lineRule="auto"/>
        <w:ind w:left="440" w:hanging="440"/>
        <w:rPr>
          <w:rFonts w:ascii="Calibri" w:eastAsia="Calibri" w:hAnsi="Calibri" w:cs="Calibri"/>
        </w:rPr>
      </w:pPr>
      <w:hyperlink r:id="rId169">
        <w:r w:rsidR="00EE5A6E">
          <w:rPr>
            <w:rFonts w:ascii="Calibri" w:eastAsia="Calibri" w:hAnsi="Calibri" w:cs="Calibri"/>
          </w:rPr>
          <w:t xml:space="preserve">Shears, N.T. &amp; Babcock, R.C. (2002). Marine reserves demonstrate top-down control of community structure on temperate reefs. </w:t>
        </w:r>
      </w:hyperlink>
      <w:hyperlink r:id="rId170">
        <w:proofErr w:type="spellStart"/>
        <w:r w:rsidR="00EE5A6E">
          <w:rPr>
            <w:rFonts w:ascii="Calibri" w:eastAsia="Calibri" w:hAnsi="Calibri" w:cs="Calibri"/>
            <w:i/>
          </w:rPr>
          <w:t>Oecologia</w:t>
        </w:r>
        <w:proofErr w:type="spellEnd"/>
      </w:hyperlink>
      <w:hyperlink r:id="rId171">
        <w:r w:rsidR="00EE5A6E">
          <w:rPr>
            <w:rFonts w:ascii="Calibri" w:eastAsia="Calibri" w:hAnsi="Calibri" w:cs="Calibri"/>
          </w:rPr>
          <w:t xml:space="preserve">, </w:t>
        </w:r>
      </w:hyperlink>
      <w:hyperlink r:id="rId172">
        <w:r w:rsidR="00EE5A6E">
          <w:rPr>
            <w:rFonts w:ascii="Calibri" w:eastAsia="Calibri" w:hAnsi="Calibri" w:cs="Calibri"/>
            <w:b/>
          </w:rPr>
          <w:t>132</w:t>
        </w:r>
      </w:hyperlink>
      <w:hyperlink r:id="rId173">
        <w:r w:rsidR="00EE5A6E">
          <w:rPr>
            <w:rFonts w:ascii="Calibri" w:eastAsia="Calibri" w:hAnsi="Calibri" w:cs="Calibri"/>
          </w:rPr>
          <w:t>, 131–142.</w:t>
        </w:r>
      </w:hyperlink>
    </w:p>
    <w:p w:rsidR="00EC7238" w:rsidRDefault="00F370C0">
      <w:pPr>
        <w:widowControl w:val="0"/>
        <w:spacing w:after="220" w:line="240" w:lineRule="auto"/>
        <w:ind w:left="440" w:hanging="440"/>
        <w:rPr>
          <w:rFonts w:ascii="Calibri" w:eastAsia="Calibri" w:hAnsi="Calibri" w:cs="Calibri"/>
        </w:rPr>
      </w:pPr>
      <w:hyperlink r:id="rId174">
        <w:r w:rsidR="00EE5A6E">
          <w:rPr>
            <w:rFonts w:ascii="Calibri" w:eastAsia="Calibri" w:hAnsi="Calibri" w:cs="Calibri"/>
          </w:rPr>
          <w:t xml:space="preserve">Shears, N.T. &amp; Babcock, R.C. (2003). </w:t>
        </w:r>
      </w:hyperlink>
      <w:hyperlink r:id="rId175">
        <w:r w:rsidR="00EE5A6E">
          <w:rPr>
            <w:rFonts w:ascii="Calibri" w:eastAsia="Calibri" w:hAnsi="Calibri" w:cs="Calibri"/>
            <w:i/>
          </w:rPr>
          <w:t>Quantitative classification of New Zealand rocky coastal community types</w:t>
        </w:r>
      </w:hyperlink>
      <w:hyperlink r:id="rId176">
        <w:r w:rsidR="00EE5A6E">
          <w:rPr>
            <w:rFonts w:ascii="Calibri" w:eastAsia="Calibri" w:hAnsi="Calibri" w:cs="Calibri"/>
          </w:rPr>
          <w:t>. Department of Conservation, Wellington, New Zealand.</w:t>
        </w:r>
      </w:hyperlink>
    </w:p>
    <w:p w:rsidR="00EC7238" w:rsidRDefault="00F370C0">
      <w:pPr>
        <w:widowControl w:val="0"/>
        <w:spacing w:after="220" w:line="240" w:lineRule="auto"/>
        <w:ind w:left="440" w:hanging="440"/>
        <w:rPr>
          <w:rFonts w:ascii="Calibri" w:eastAsia="Calibri" w:hAnsi="Calibri" w:cs="Calibri"/>
        </w:rPr>
      </w:pPr>
      <w:hyperlink r:id="rId177">
        <w:proofErr w:type="spellStart"/>
        <w:r w:rsidR="00EE5A6E">
          <w:rPr>
            <w:rFonts w:ascii="Calibri" w:eastAsia="Calibri" w:hAnsi="Calibri" w:cs="Calibri"/>
          </w:rPr>
          <w:t>Suchanek</w:t>
        </w:r>
        <w:proofErr w:type="spellEnd"/>
        <w:r w:rsidR="00EE5A6E">
          <w:rPr>
            <w:rFonts w:ascii="Calibri" w:eastAsia="Calibri" w:hAnsi="Calibri" w:cs="Calibri"/>
          </w:rPr>
          <w:t xml:space="preserve">, T.H. (1978). The ecology of </w:t>
        </w:r>
        <w:proofErr w:type="spellStart"/>
        <w:r w:rsidR="00EE5A6E">
          <w:rPr>
            <w:rFonts w:ascii="Calibri" w:eastAsia="Calibri" w:hAnsi="Calibri" w:cs="Calibri"/>
          </w:rPr>
          <w:t>Mytilus</w:t>
        </w:r>
        <w:proofErr w:type="spellEnd"/>
        <w:r w:rsidR="00EE5A6E">
          <w:rPr>
            <w:rFonts w:ascii="Calibri" w:eastAsia="Calibri" w:hAnsi="Calibri" w:cs="Calibri"/>
          </w:rPr>
          <w:t xml:space="preserve"> edulis in exposed rocky inter tidal communities. </w:t>
        </w:r>
      </w:hyperlink>
      <w:hyperlink r:id="rId178">
        <w:r w:rsidR="00EE5A6E">
          <w:rPr>
            <w:rFonts w:ascii="Calibri" w:eastAsia="Calibri" w:hAnsi="Calibri" w:cs="Calibri"/>
            <w:i/>
          </w:rPr>
          <w:t>Journal of Experimental Marine Biology and Ecology</w:t>
        </w:r>
      </w:hyperlink>
      <w:hyperlink r:id="rId179">
        <w:r w:rsidR="00EE5A6E">
          <w:rPr>
            <w:rFonts w:ascii="Calibri" w:eastAsia="Calibri" w:hAnsi="Calibri" w:cs="Calibri"/>
          </w:rPr>
          <w:t xml:space="preserve">, </w:t>
        </w:r>
      </w:hyperlink>
      <w:hyperlink r:id="rId180">
        <w:r w:rsidR="00EE5A6E">
          <w:rPr>
            <w:rFonts w:ascii="Calibri" w:eastAsia="Calibri" w:hAnsi="Calibri" w:cs="Calibri"/>
            <w:b/>
          </w:rPr>
          <w:t>31</w:t>
        </w:r>
      </w:hyperlink>
      <w:hyperlink r:id="rId181">
        <w:r w:rsidR="00EE5A6E">
          <w:rPr>
            <w:rFonts w:ascii="Calibri" w:eastAsia="Calibri" w:hAnsi="Calibri" w:cs="Calibri"/>
          </w:rPr>
          <w:t>, 105–120.</w:t>
        </w:r>
      </w:hyperlink>
    </w:p>
    <w:p w:rsidR="00EC7238" w:rsidRDefault="00F370C0">
      <w:pPr>
        <w:widowControl w:val="0"/>
        <w:spacing w:after="220" w:line="240" w:lineRule="auto"/>
        <w:ind w:left="440" w:hanging="440"/>
        <w:rPr>
          <w:rFonts w:ascii="Calibri" w:eastAsia="Calibri" w:hAnsi="Calibri" w:cs="Calibri"/>
        </w:rPr>
      </w:pPr>
      <w:hyperlink r:id="rId182">
        <w:r w:rsidR="00EE5A6E">
          <w:rPr>
            <w:rFonts w:ascii="Calibri" w:eastAsia="Calibri" w:hAnsi="Calibri" w:cs="Calibri"/>
          </w:rPr>
          <w:t xml:space="preserve">Thomas, M.L.H. (1986). A physically derived exposure index for marine shorelines. </w:t>
        </w:r>
      </w:hyperlink>
      <w:hyperlink r:id="rId183">
        <w:r w:rsidR="00EE5A6E">
          <w:rPr>
            <w:rFonts w:ascii="Calibri" w:eastAsia="Calibri" w:hAnsi="Calibri" w:cs="Calibri"/>
            <w:i/>
          </w:rPr>
          <w:t>Ophelia</w:t>
        </w:r>
      </w:hyperlink>
      <w:hyperlink r:id="rId184">
        <w:r w:rsidR="00EE5A6E">
          <w:rPr>
            <w:rFonts w:ascii="Calibri" w:eastAsia="Calibri" w:hAnsi="Calibri" w:cs="Calibri"/>
          </w:rPr>
          <w:t xml:space="preserve">, </w:t>
        </w:r>
      </w:hyperlink>
      <w:hyperlink r:id="rId185">
        <w:r w:rsidR="00EE5A6E">
          <w:rPr>
            <w:rFonts w:ascii="Calibri" w:eastAsia="Calibri" w:hAnsi="Calibri" w:cs="Calibri"/>
            <w:b/>
          </w:rPr>
          <w:t>25</w:t>
        </w:r>
      </w:hyperlink>
      <w:hyperlink r:id="rId186">
        <w:r w:rsidR="00EE5A6E">
          <w:rPr>
            <w:rFonts w:ascii="Calibri" w:eastAsia="Calibri" w:hAnsi="Calibri" w:cs="Calibri"/>
          </w:rPr>
          <w:t>, 1–13.</w:t>
        </w:r>
      </w:hyperlink>
    </w:p>
    <w:p w:rsidR="00EC7238" w:rsidRDefault="00F370C0">
      <w:pPr>
        <w:widowControl w:val="0"/>
        <w:spacing w:after="220" w:line="240" w:lineRule="auto"/>
        <w:ind w:left="440" w:hanging="440"/>
        <w:rPr>
          <w:rFonts w:ascii="Calibri" w:eastAsia="Calibri" w:hAnsi="Calibri" w:cs="Calibri"/>
        </w:rPr>
      </w:pPr>
      <w:hyperlink r:id="rId187">
        <w:r w:rsidR="00EE5A6E">
          <w:rPr>
            <w:rFonts w:ascii="Calibri" w:eastAsia="Calibri" w:hAnsi="Calibri" w:cs="Calibri"/>
          </w:rPr>
          <w:t xml:space="preserve">Thrush, S.F., Hewitt, J.E., Cummings, V.J., Green, M.O., Funnell, G.A. &amp; Wilkinson, M.R. (2000). The generality of field experiments: interactions between local and broad-scale processes. </w:t>
        </w:r>
      </w:hyperlink>
      <w:hyperlink r:id="rId188">
        <w:r w:rsidR="00EE5A6E">
          <w:rPr>
            <w:rFonts w:ascii="Calibri" w:eastAsia="Calibri" w:hAnsi="Calibri" w:cs="Calibri"/>
            <w:i/>
          </w:rPr>
          <w:t>Ecology</w:t>
        </w:r>
      </w:hyperlink>
      <w:hyperlink r:id="rId189">
        <w:r w:rsidR="00EE5A6E">
          <w:rPr>
            <w:rFonts w:ascii="Calibri" w:eastAsia="Calibri" w:hAnsi="Calibri" w:cs="Calibri"/>
          </w:rPr>
          <w:t xml:space="preserve">, </w:t>
        </w:r>
      </w:hyperlink>
      <w:hyperlink r:id="rId190">
        <w:r w:rsidR="00EE5A6E">
          <w:rPr>
            <w:rFonts w:ascii="Calibri" w:eastAsia="Calibri" w:hAnsi="Calibri" w:cs="Calibri"/>
            <w:b/>
          </w:rPr>
          <w:t>81</w:t>
        </w:r>
      </w:hyperlink>
      <w:hyperlink r:id="rId191">
        <w:r w:rsidR="00EE5A6E">
          <w:rPr>
            <w:rFonts w:ascii="Calibri" w:eastAsia="Calibri" w:hAnsi="Calibri" w:cs="Calibri"/>
          </w:rPr>
          <w:t>, 399–415.</w:t>
        </w:r>
      </w:hyperlink>
    </w:p>
    <w:p w:rsidR="00AD5546" w:rsidRPr="00AD5546" w:rsidRDefault="00AD5546">
      <w:pPr>
        <w:widowControl w:val="0"/>
        <w:spacing w:after="220" w:line="240" w:lineRule="auto"/>
        <w:ind w:left="440" w:hanging="440"/>
        <w:rPr>
          <w:rFonts w:ascii="Calibri" w:eastAsia="Calibri" w:hAnsi="Calibri" w:cs="Calibri"/>
        </w:rPr>
      </w:pPr>
      <w:r>
        <w:rPr>
          <w:rFonts w:ascii="Calibri" w:eastAsia="Calibri" w:hAnsi="Calibri" w:cs="Calibri"/>
        </w:rPr>
        <w:t xml:space="preserve">Underwood, A.J. (1993). The mechanics of spatially replicated sampling programmes to detect environmental impacts in a variable world. Austral Ecology, </w:t>
      </w:r>
      <w:r>
        <w:rPr>
          <w:rFonts w:ascii="Calibri" w:eastAsia="Calibri" w:hAnsi="Calibri" w:cs="Calibri"/>
          <w:b/>
        </w:rPr>
        <w:t>18</w:t>
      </w:r>
      <w:r>
        <w:rPr>
          <w:rFonts w:ascii="Calibri" w:eastAsia="Calibri" w:hAnsi="Calibri" w:cs="Calibri"/>
        </w:rPr>
        <w:t>, 99-116.</w:t>
      </w:r>
    </w:p>
    <w:p w:rsidR="00EC7238" w:rsidRDefault="00F370C0">
      <w:pPr>
        <w:widowControl w:val="0"/>
        <w:spacing w:after="220" w:line="240" w:lineRule="auto"/>
        <w:ind w:left="440" w:hanging="440"/>
        <w:rPr>
          <w:rFonts w:ascii="Calibri" w:eastAsia="Calibri" w:hAnsi="Calibri" w:cs="Calibri"/>
        </w:rPr>
      </w:pPr>
      <w:hyperlink r:id="rId192">
        <w:r w:rsidR="00EE5A6E">
          <w:rPr>
            <w:rFonts w:ascii="Calibri" w:eastAsia="Calibri" w:hAnsi="Calibri" w:cs="Calibri"/>
          </w:rPr>
          <w:t xml:space="preserve">Underwood, A.J., Chapman, M.G. &amp; Connell, S.D. (2000). Observations in ecology: you can’t make progress on processes without understanding the patterns. </w:t>
        </w:r>
      </w:hyperlink>
      <w:hyperlink r:id="rId193">
        <w:r w:rsidR="00EE5A6E">
          <w:rPr>
            <w:rFonts w:ascii="Calibri" w:eastAsia="Calibri" w:hAnsi="Calibri" w:cs="Calibri"/>
            <w:i/>
          </w:rPr>
          <w:t>Journal of Experimental Marine Biology and Ecology</w:t>
        </w:r>
      </w:hyperlink>
      <w:hyperlink r:id="rId194">
        <w:r w:rsidR="00EE5A6E">
          <w:rPr>
            <w:rFonts w:ascii="Calibri" w:eastAsia="Calibri" w:hAnsi="Calibri" w:cs="Calibri"/>
          </w:rPr>
          <w:t xml:space="preserve">, </w:t>
        </w:r>
      </w:hyperlink>
      <w:hyperlink r:id="rId195">
        <w:r w:rsidR="00EE5A6E">
          <w:rPr>
            <w:rFonts w:ascii="Calibri" w:eastAsia="Calibri" w:hAnsi="Calibri" w:cs="Calibri"/>
            <w:b/>
          </w:rPr>
          <w:t>250</w:t>
        </w:r>
      </w:hyperlink>
      <w:hyperlink r:id="rId196">
        <w:r w:rsidR="00EE5A6E">
          <w:rPr>
            <w:rFonts w:ascii="Calibri" w:eastAsia="Calibri" w:hAnsi="Calibri" w:cs="Calibri"/>
          </w:rPr>
          <w:t>, 97–115.</w:t>
        </w:r>
      </w:hyperlink>
    </w:p>
    <w:p w:rsidR="00EC7238" w:rsidRDefault="00F370C0">
      <w:pPr>
        <w:widowControl w:val="0"/>
        <w:spacing w:after="220" w:line="240" w:lineRule="auto"/>
        <w:ind w:left="440" w:hanging="440"/>
        <w:rPr>
          <w:rFonts w:ascii="Calibri" w:eastAsia="Calibri" w:hAnsi="Calibri" w:cs="Calibri"/>
        </w:rPr>
      </w:pPr>
      <w:hyperlink r:id="rId197">
        <w:r w:rsidR="00EE5A6E">
          <w:rPr>
            <w:rFonts w:ascii="Calibri" w:eastAsia="Calibri" w:hAnsi="Calibri" w:cs="Calibri"/>
          </w:rPr>
          <w:t xml:space="preserve">Wickham, H. (2009). </w:t>
        </w:r>
      </w:hyperlink>
      <w:hyperlink r:id="rId198">
        <w:r w:rsidR="00EE5A6E">
          <w:rPr>
            <w:rFonts w:ascii="Calibri" w:eastAsia="Calibri" w:hAnsi="Calibri" w:cs="Calibri"/>
            <w:i/>
          </w:rPr>
          <w:t>ggplot2: Elegant Graphics for Data Analysis</w:t>
        </w:r>
      </w:hyperlink>
      <w:hyperlink r:id="rId199">
        <w:r w:rsidR="00EE5A6E">
          <w:rPr>
            <w:rFonts w:ascii="Calibri" w:eastAsia="Calibri" w:hAnsi="Calibri" w:cs="Calibri"/>
          </w:rPr>
          <w:t>. Springer-</w:t>
        </w:r>
        <w:proofErr w:type="spellStart"/>
        <w:r w:rsidR="00EE5A6E">
          <w:rPr>
            <w:rFonts w:ascii="Calibri" w:eastAsia="Calibri" w:hAnsi="Calibri" w:cs="Calibri"/>
          </w:rPr>
          <w:t>Verlag</w:t>
        </w:r>
        <w:proofErr w:type="spellEnd"/>
        <w:r w:rsidR="00EE5A6E">
          <w:rPr>
            <w:rFonts w:ascii="Calibri" w:eastAsia="Calibri" w:hAnsi="Calibri" w:cs="Calibri"/>
          </w:rPr>
          <w:t xml:space="preserve"> New York.</w:t>
        </w:r>
      </w:hyperlink>
    </w:p>
    <w:p w:rsidR="00EC7238" w:rsidRDefault="00F370C0">
      <w:pPr>
        <w:widowControl w:val="0"/>
        <w:spacing w:after="220" w:line="240" w:lineRule="auto"/>
        <w:ind w:left="440" w:hanging="440"/>
        <w:rPr>
          <w:rFonts w:ascii="Calibri" w:eastAsia="Calibri" w:hAnsi="Calibri" w:cs="Calibri"/>
        </w:rPr>
      </w:pPr>
      <w:hyperlink r:id="rId200">
        <w:r w:rsidR="00EE5A6E">
          <w:rPr>
            <w:rFonts w:ascii="Calibri" w:eastAsia="Calibri" w:hAnsi="Calibri" w:cs="Calibri"/>
          </w:rPr>
          <w:t>Wickham, H. (2017). tidyr: Easily Tidy Data with ‘spread()’ and ‘gather()’ Functions. R package version 0.6.1. URL https://CRAN.R-project.org/package=tidyr [accessed 22 June 2017].</w:t>
        </w:r>
      </w:hyperlink>
    </w:p>
    <w:p w:rsidR="00EC7238" w:rsidRDefault="00F370C0">
      <w:pPr>
        <w:widowControl w:val="0"/>
        <w:spacing w:after="220" w:line="240" w:lineRule="auto"/>
        <w:ind w:left="440" w:hanging="440"/>
        <w:rPr>
          <w:rFonts w:ascii="Calibri" w:eastAsia="Calibri" w:hAnsi="Calibri" w:cs="Calibri"/>
        </w:rPr>
      </w:pPr>
      <w:hyperlink r:id="rId201">
        <w:r w:rsidR="00EE5A6E">
          <w:rPr>
            <w:rFonts w:ascii="Calibri" w:eastAsia="Calibri" w:hAnsi="Calibri" w:cs="Calibri"/>
          </w:rPr>
          <w:t>Wickham, H. &amp; Francois, R. (2016). dplyr: A Grammar of Data Manipulation. R package version 0.5.0. URL https://CRAN.R-project.org/package=dplyr [accessed 22 June 2017].</w:t>
        </w:r>
      </w:hyperlink>
    </w:p>
    <w:p w:rsidR="00EC7238" w:rsidRDefault="00F370C0">
      <w:pPr>
        <w:widowControl w:val="0"/>
        <w:spacing w:after="220" w:line="240" w:lineRule="auto"/>
        <w:ind w:left="440" w:hanging="440"/>
        <w:rPr>
          <w:rFonts w:ascii="Calibri" w:eastAsia="Calibri" w:hAnsi="Calibri" w:cs="Calibri"/>
        </w:rPr>
      </w:pPr>
      <w:hyperlink r:id="rId202">
        <w:r w:rsidR="00EE5A6E">
          <w:rPr>
            <w:rFonts w:ascii="Calibri" w:eastAsia="Calibri" w:hAnsi="Calibri" w:cs="Calibri"/>
          </w:rPr>
          <w:t xml:space="preserve">Willis, T.J., Millar, R.B. &amp; Babcock, R.C. (2003). Protection of exploited fish in temperate regions: high density and biomass of snapper </w:t>
        </w:r>
        <w:proofErr w:type="spellStart"/>
        <w:r w:rsidR="00EE5A6E">
          <w:rPr>
            <w:rFonts w:ascii="Calibri" w:eastAsia="Calibri" w:hAnsi="Calibri" w:cs="Calibri"/>
          </w:rPr>
          <w:t>Pagrus</w:t>
        </w:r>
        <w:proofErr w:type="spellEnd"/>
        <w:r w:rsidR="00EE5A6E">
          <w:rPr>
            <w:rFonts w:ascii="Calibri" w:eastAsia="Calibri" w:hAnsi="Calibri" w:cs="Calibri"/>
          </w:rPr>
          <w:t xml:space="preserve"> </w:t>
        </w:r>
        <w:proofErr w:type="spellStart"/>
        <w:r w:rsidR="00EE5A6E">
          <w:rPr>
            <w:rFonts w:ascii="Calibri" w:eastAsia="Calibri" w:hAnsi="Calibri" w:cs="Calibri"/>
          </w:rPr>
          <w:t>auratus</w:t>
        </w:r>
        <w:proofErr w:type="spellEnd"/>
        <w:r w:rsidR="00EE5A6E">
          <w:rPr>
            <w:rFonts w:ascii="Calibri" w:eastAsia="Calibri" w:hAnsi="Calibri" w:cs="Calibri"/>
          </w:rPr>
          <w:t xml:space="preserve"> (</w:t>
        </w:r>
        <w:proofErr w:type="spellStart"/>
        <w:r w:rsidR="00EE5A6E">
          <w:rPr>
            <w:rFonts w:ascii="Calibri" w:eastAsia="Calibri" w:hAnsi="Calibri" w:cs="Calibri"/>
          </w:rPr>
          <w:t>Sparidae</w:t>
        </w:r>
        <w:proofErr w:type="spellEnd"/>
        <w:r w:rsidR="00EE5A6E">
          <w:rPr>
            <w:rFonts w:ascii="Calibri" w:eastAsia="Calibri" w:hAnsi="Calibri" w:cs="Calibri"/>
          </w:rPr>
          <w:t xml:space="preserve">) in northern New Zealand marine reserves. </w:t>
        </w:r>
      </w:hyperlink>
      <w:hyperlink r:id="rId203">
        <w:r w:rsidR="00EE5A6E">
          <w:rPr>
            <w:rFonts w:ascii="Calibri" w:eastAsia="Calibri" w:hAnsi="Calibri" w:cs="Calibri"/>
            <w:i/>
          </w:rPr>
          <w:t>The Journal of Applied Ecology</w:t>
        </w:r>
      </w:hyperlink>
      <w:hyperlink r:id="rId204">
        <w:r w:rsidR="00EE5A6E">
          <w:rPr>
            <w:rFonts w:ascii="Calibri" w:eastAsia="Calibri" w:hAnsi="Calibri" w:cs="Calibri"/>
          </w:rPr>
          <w:t xml:space="preserve">, </w:t>
        </w:r>
      </w:hyperlink>
      <w:hyperlink r:id="rId205">
        <w:r w:rsidR="00EE5A6E">
          <w:rPr>
            <w:rFonts w:ascii="Calibri" w:eastAsia="Calibri" w:hAnsi="Calibri" w:cs="Calibri"/>
            <w:b/>
          </w:rPr>
          <w:t>40</w:t>
        </w:r>
      </w:hyperlink>
      <w:hyperlink r:id="rId206">
        <w:r w:rsidR="00EE5A6E">
          <w:rPr>
            <w:rFonts w:ascii="Calibri" w:eastAsia="Calibri" w:hAnsi="Calibri" w:cs="Calibri"/>
          </w:rPr>
          <w:t>, 214–227.</w:t>
        </w:r>
      </w:hyperlink>
    </w:p>
    <w:p w:rsidR="00EC7238" w:rsidRDefault="00F370C0">
      <w:pPr>
        <w:widowControl w:val="0"/>
        <w:spacing w:after="220" w:line="240" w:lineRule="auto"/>
        <w:ind w:left="440" w:hanging="440"/>
        <w:rPr>
          <w:rFonts w:ascii="Calibri" w:eastAsia="Calibri" w:hAnsi="Calibri" w:cs="Calibri"/>
        </w:rPr>
      </w:pPr>
      <w:hyperlink r:id="rId207">
        <w:r w:rsidR="00EE5A6E">
          <w:rPr>
            <w:rFonts w:ascii="Calibri" w:eastAsia="Calibri" w:hAnsi="Calibri" w:cs="Calibri"/>
          </w:rPr>
          <w:t xml:space="preserve">Willis Trevor, J. &amp; Babcock Russell, C. (2000). A baited underwater video system for the determination of relative density of carnivorous reef fish. </w:t>
        </w:r>
      </w:hyperlink>
      <w:hyperlink r:id="rId208">
        <w:r w:rsidR="00EE5A6E">
          <w:rPr>
            <w:rFonts w:ascii="Calibri" w:eastAsia="Calibri" w:hAnsi="Calibri" w:cs="Calibri"/>
            <w:i/>
          </w:rPr>
          <w:t>Marine &amp; Freshwater Research</w:t>
        </w:r>
      </w:hyperlink>
      <w:hyperlink r:id="rId209">
        <w:r w:rsidR="00EE5A6E">
          <w:rPr>
            <w:rFonts w:ascii="Calibri" w:eastAsia="Calibri" w:hAnsi="Calibri" w:cs="Calibri"/>
          </w:rPr>
          <w:t xml:space="preserve">, </w:t>
        </w:r>
      </w:hyperlink>
      <w:hyperlink r:id="rId210">
        <w:r w:rsidR="00EE5A6E">
          <w:rPr>
            <w:rFonts w:ascii="Calibri" w:eastAsia="Calibri" w:hAnsi="Calibri" w:cs="Calibri"/>
            <w:b/>
          </w:rPr>
          <w:t>51</w:t>
        </w:r>
      </w:hyperlink>
      <w:hyperlink r:id="rId211">
        <w:r w:rsidR="00EE5A6E">
          <w:rPr>
            <w:rFonts w:ascii="Calibri" w:eastAsia="Calibri" w:hAnsi="Calibri" w:cs="Calibri"/>
          </w:rPr>
          <w:t>, 755–763.</w:t>
        </w:r>
      </w:hyperlink>
    </w:p>
    <w:p w:rsidR="00EC7238" w:rsidRDefault="00F370C0">
      <w:pPr>
        <w:widowControl w:val="0"/>
        <w:spacing w:after="220" w:line="240" w:lineRule="auto"/>
        <w:ind w:left="440" w:hanging="440"/>
        <w:rPr>
          <w:rFonts w:ascii="Calibri" w:eastAsia="Calibri" w:hAnsi="Calibri" w:cs="Calibri"/>
        </w:rPr>
      </w:pPr>
      <w:hyperlink r:id="rId212">
        <w:r w:rsidR="00EE5A6E">
          <w:rPr>
            <w:rFonts w:ascii="Calibri" w:eastAsia="Calibri" w:hAnsi="Calibri" w:cs="Calibri"/>
          </w:rPr>
          <w:t xml:space="preserve">Wood, S.N. (2011). Fast stable restricted maximum likelihood and marginal likelihood estimation of semiparametric generalized linear models. </w:t>
        </w:r>
      </w:hyperlink>
      <w:hyperlink r:id="rId213">
        <w:r w:rsidR="00EE5A6E">
          <w:rPr>
            <w:rFonts w:ascii="Calibri" w:eastAsia="Calibri" w:hAnsi="Calibri" w:cs="Calibri"/>
            <w:i/>
          </w:rPr>
          <w:t>Journal of the Royal Statistical Society. Series B, Statistical methodology</w:t>
        </w:r>
      </w:hyperlink>
      <w:hyperlink r:id="rId214">
        <w:r w:rsidR="00EE5A6E">
          <w:rPr>
            <w:rFonts w:ascii="Calibri" w:eastAsia="Calibri" w:hAnsi="Calibri" w:cs="Calibri"/>
          </w:rPr>
          <w:t xml:space="preserve">, </w:t>
        </w:r>
      </w:hyperlink>
      <w:hyperlink r:id="rId215">
        <w:r w:rsidR="00EE5A6E">
          <w:rPr>
            <w:rFonts w:ascii="Calibri" w:eastAsia="Calibri" w:hAnsi="Calibri" w:cs="Calibri"/>
            <w:b/>
          </w:rPr>
          <w:t>73</w:t>
        </w:r>
      </w:hyperlink>
      <w:hyperlink r:id="rId216">
        <w:r w:rsidR="00EE5A6E">
          <w:rPr>
            <w:rFonts w:ascii="Calibri" w:eastAsia="Calibri" w:hAnsi="Calibri" w:cs="Calibri"/>
          </w:rPr>
          <w:t>, 3–36.</w:t>
        </w:r>
      </w:hyperlink>
    </w:p>
    <w:p w:rsidR="00EC7238" w:rsidRDefault="00F370C0" w:rsidP="00540CCD">
      <w:pPr>
        <w:widowControl w:val="0"/>
        <w:spacing w:after="220" w:line="240" w:lineRule="auto"/>
        <w:ind w:left="440" w:hanging="440"/>
        <w:rPr>
          <w:rFonts w:ascii="Calibri" w:eastAsia="Calibri" w:hAnsi="Calibri" w:cs="Calibri"/>
        </w:rPr>
      </w:pPr>
      <w:hyperlink r:id="rId217">
        <w:r w:rsidR="00EE5A6E">
          <w:rPr>
            <w:rFonts w:ascii="Calibri" w:eastAsia="Calibri" w:hAnsi="Calibri" w:cs="Calibri"/>
          </w:rPr>
          <w:t xml:space="preserve">Wood, S.N. (2017). </w:t>
        </w:r>
      </w:hyperlink>
      <w:hyperlink r:id="rId218">
        <w:r w:rsidR="00EE5A6E">
          <w:rPr>
            <w:rFonts w:ascii="Calibri" w:eastAsia="Calibri" w:hAnsi="Calibri" w:cs="Calibri"/>
            <w:i/>
          </w:rPr>
          <w:t>Generalized Additive Models: An Introduction with R, Second Edition</w:t>
        </w:r>
      </w:hyperlink>
      <w:hyperlink r:id="rId219">
        <w:r w:rsidR="00EE5A6E">
          <w:rPr>
            <w:rFonts w:ascii="Calibri" w:eastAsia="Calibri" w:hAnsi="Calibri" w:cs="Calibri"/>
          </w:rPr>
          <w:t>. CRC Press.</w:t>
        </w:r>
      </w:hyperlink>
    </w:p>
    <w:sectPr w:rsidR="00EC7238" w:rsidSect="00540CCD">
      <w:headerReference w:type="default" r:id="rId220"/>
      <w:pgSz w:w="11909" w:h="16834"/>
      <w:pgMar w:top="720" w:right="720" w:bottom="720" w:left="720" w:header="0" w:footer="720" w:gutter="0"/>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370C0" w:rsidRDefault="00F370C0">
      <w:pPr>
        <w:spacing w:line="240" w:lineRule="auto"/>
      </w:pPr>
      <w:r>
        <w:separator/>
      </w:r>
    </w:p>
  </w:endnote>
  <w:endnote w:type="continuationSeparator" w:id="0">
    <w:p w:rsidR="00F370C0" w:rsidRDefault="00F370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370C0" w:rsidRDefault="00F370C0">
      <w:pPr>
        <w:spacing w:line="240" w:lineRule="auto"/>
      </w:pPr>
      <w:r>
        <w:separator/>
      </w:r>
    </w:p>
  </w:footnote>
  <w:footnote w:type="continuationSeparator" w:id="0">
    <w:p w:rsidR="00F370C0" w:rsidRDefault="00F370C0">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5D4A" w:rsidRDefault="00695D4A"/>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7238"/>
    <w:rsid w:val="000213E1"/>
    <w:rsid w:val="00026867"/>
    <w:rsid w:val="001841AE"/>
    <w:rsid w:val="001D2120"/>
    <w:rsid w:val="004012EE"/>
    <w:rsid w:val="00532005"/>
    <w:rsid w:val="00540CCD"/>
    <w:rsid w:val="00552DCB"/>
    <w:rsid w:val="00631718"/>
    <w:rsid w:val="00685DBE"/>
    <w:rsid w:val="00695D4A"/>
    <w:rsid w:val="0072415B"/>
    <w:rsid w:val="00747AF3"/>
    <w:rsid w:val="00864F20"/>
    <w:rsid w:val="00942E01"/>
    <w:rsid w:val="00A93FEF"/>
    <w:rsid w:val="00AD5546"/>
    <w:rsid w:val="00B039E5"/>
    <w:rsid w:val="00B16FC7"/>
    <w:rsid w:val="00C730E0"/>
    <w:rsid w:val="00DC3A98"/>
    <w:rsid w:val="00DC4CEF"/>
    <w:rsid w:val="00E45A93"/>
    <w:rsid w:val="00E6189C"/>
    <w:rsid w:val="00EA3B54"/>
    <w:rsid w:val="00EC7238"/>
    <w:rsid w:val="00EE5A6E"/>
    <w:rsid w:val="00EF25AC"/>
    <w:rsid w:val="00F370C0"/>
    <w:rsid w:val="00FD2F1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8EEE933-1CFA-44FE-96D4-B23C39DF6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000000"/>
        <w:sz w:val="22"/>
        <w:szCs w:val="22"/>
        <w:lang w:val="en-AU" w:eastAsia="en-AU"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40" w:after="40"/>
      <w:outlineLvl w:val="3"/>
    </w:pPr>
    <w:rPr>
      <w:rFonts w:ascii="Calibri" w:eastAsia="Calibri" w:hAnsi="Calibri" w:cs="Calibri"/>
      <w:b/>
      <w:sz w:val="24"/>
      <w:szCs w:val="24"/>
    </w:rPr>
  </w:style>
  <w:style w:type="paragraph" w:styleId="Heading5">
    <w:name w:val="heading 5"/>
    <w:basedOn w:val="Normal"/>
    <w:next w:val="Normal"/>
    <w:pPr>
      <w:keepNext/>
      <w:keepLines/>
      <w:spacing w:before="240" w:after="200"/>
      <w:outlineLvl w:val="4"/>
    </w:pPr>
    <w:rPr>
      <w:rFonts w:ascii="Calibri" w:eastAsia="Calibri" w:hAnsi="Calibri" w:cs="Calibri"/>
      <w:b/>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1841AE"/>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841AE"/>
    <w:rPr>
      <w:rFonts w:ascii="Segoe UI" w:hAnsi="Segoe UI" w:cs="Segoe UI"/>
      <w:sz w:val="18"/>
      <w:szCs w:val="18"/>
    </w:rPr>
  </w:style>
  <w:style w:type="character" w:styleId="CommentReference">
    <w:name w:val="annotation reference"/>
    <w:basedOn w:val="DefaultParagraphFont"/>
    <w:uiPriority w:val="99"/>
    <w:semiHidden/>
    <w:unhideWhenUsed/>
    <w:rsid w:val="00B039E5"/>
    <w:rPr>
      <w:sz w:val="16"/>
      <w:szCs w:val="16"/>
    </w:rPr>
  </w:style>
  <w:style w:type="paragraph" w:styleId="CommentText">
    <w:name w:val="annotation text"/>
    <w:basedOn w:val="Normal"/>
    <w:link w:val="CommentTextChar"/>
    <w:uiPriority w:val="99"/>
    <w:semiHidden/>
    <w:unhideWhenUsed/>
    <w:rsid w:val="00B039E5"/>
    <w:pPr>
      <w:spacing w:line="240" w:lineRule="auto"/>
    </w:pPr>
    <w:rPr>
      <w:sz w:val="20"/>
      <w:szCs w:val="20"/>
    </w:rPr>
  </w:style>
  <w:style w:type="character" w:customStyle="1" w:styleId="CommentTextChar">
    <w:name w:val="Comment Text Char"/>
    <w:basedOn w:val="DefaultParagraphFont"/>
    <w:link w:val="CommentText"/>
    <w:uiPriority w:val="99"/>
    <w:semiHidden/>
    <w:rsid w:val="00B039E5"/>
    <w:rPr>
      <w:sz w:val="20"/>
      <w:szCs w:val="20"/>
    </w:rPr>
  </w:style>
  <w:style w:type="paragraph" w:styleId="CommentSubject">
    <w:name w:val="annotation subject"/>
    <w:basedOn w:val="CommentText"/>
    <w:next w:val="CommentText"/>
    <w:link w:val="CommentSubjectChar"/>
    <w:uiPriority w:val="99"/>
    <w:semiHidden/>
    <w:unhideWhenUsed/>
    <w:rsid w:val="00B039E5"/>
    <w:rPr>
      <w:b/>
      <w:bCs/>
    </w:rPr>
  </w:style>
  <w:style w:type="character" w:customStyle="1" w:styleId="CommentSubjectChar">
    <w:name w:val="Comment Subject Char"/>
    <w:basedOn w:val="CommentTextChar"/>
    <w:link w:val="CommentSubject"/>
    <w:uiPriority w:val="99"/>
    <w:semiHidden/>
    <w:rsid w:val="00B039E5"/>
    <w:rPr>
      <w:b/>
      <w:bCs/>
      <w:sz w:val="20"/>
      <w:szCs w:val="20"/>
    </w:rPr>
  </w:style>
  <w:style w:type="table" w:styleId="TableGrid">
    <w:name w:val="Table Grid"/>
    <w:basedOn w:val="TableNormal"/>
    <w:uiPriority w:val="39"/>
    <w:rsid w:val="00540CC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paperpile.com/b/8sOC5X/w8bM" TargetMode="External"/><Relationship Id="rId21" Type="http://schemas.openxmlformats.org/officeDocument/2006/relationships/hyperlink" Target="https://paperpile.com/c/8sOC5X/rMkD+Ehv5" TargetMode="External"/><Relationship Id="rId42" Type="http://schemas.openxmlformats.org/officeDocument/2006/relationships/hyperlink" Target="https://paperpile.com/c/8sOC5X/yNlG" TargetMode="External"/><Relationship Id="rId63" Type="http://schemas.openxmlformats.org/officeDocument/2006/relationships/hyperlink" Target="https://paperpile.com/c/8sOC5X/Qh7L" TargetMode="External"/><Relationship Id="rId84" Type="http://schemas.openxmlformats.org/officeDocument/2006/relationships/hyperlink" Target="http://paperpile.com/b/8sOC5X/u2tj" TargetMode="External"/><Relationship Id="rId138" Type="http://schemas.openxmlformats.org/officeDocument/2006/relationships/hyperlink" Target="http://paperpile.com/b/8sOC5X/Qh7L" TargetMode="External"/><Relationship Id="rId159" Type="http://schemas.openxmlformats.org/officeDocument/2006/relationships/hyperlink" Target="http://paperpile.com/b/8sOC5X/aI5v" TargetMode="External"/><Relationship Id="rId170" Type="http://schemas.openxmlformats.org/officeDocument/2006/relationships/hyperlink" Target="http://paperpile.com/b/8sOC5X/Ehv5" TargetMode="External"/><Relationship Id="rId191" Type="http://schemas.openxmlformats.org/officeDocument/2006/relationships/hyperlink" Target="http://paperpile.com/b/8sOC5X/pJGn" TargetMode="External"/><Relationship Id="rId205" Type="http://schemas.openxmlformats.org/officeDocument/2006/relationships/hyperlink" Target="http://paperpile.com/b/8sOC5X/3mkh" TargetMode="External"/><Relationship Id="rId107" Type="http://schemas.openxmlformats.org/officeDocument/2006/relationships/hyperlink" Target="http://paperpile.com/b/8sOC5X/AxVk" TargetMode="External"/><Relationship Id="rId11" Type="http://schemas.openxmlformats.org/officeDocument/2006/relationships/hyperlink" Target="https://paperpile.com/c/8sOC5X/dyDZ" TargetMode="External"/><Relationship Id="rId32" Type="http://schemas.openxmlformats.org/officeDocument/2006/relationships/hyperlink" Target="https://paperpile.com/c/8sOC5X/5ZVp+3mkh" TargetMode="External"/><Relationship Id="rId53" Type="http://schemas.openxmlformats.org/officeDocument/2006/relationships/hyperlink" Target="https://paperpile.com/c/8sOC5X/C0C3/?noauthor=1" TargetMode="External"/><Relationship Id="rId74" Type="http://schemas.openxmlformats.org/officeDocument/2006/relationships/hyperlink" Target="https://paperpile.com/c/8sOC5X/iER2" TargetMode="External"/><Relationship Id="rId128" Type="http://schemas.openxmlformats.org/officeDocument/2006/relationships/hyperlink" Target="http://paperpile.com/b/8sOC5X/yNlG" TargetMode="External"/><Relationship Id="rId149" Type="http://schemas.openxmlformats.org/officeDocument/2006/relationships/hyperlink" Target="http://paperpile.com/b/8sOC5X/dyDZ" TargetMode="External"/><Relationship Id="rId5" Type="http://schemas.openxmlformats.org/officeDocument/2006/relationships/endnotes" Target="endnotes.xml"/><Relationship Id="rId90" Type="http://schemas.openxmlformats.org/officeDocument/2006/relationships/hyperlink" Target="http://paperpile.com/b/8sOC5X/rMkD" TargetMode="External"/><Relationship Id="rId95" Type="http://schemas.openxmlformats.org/officeDocument/2006/relationships/hyperlink" Target="http://paperpile.com/b/8sOC5X/GeZr" TargetMode="External"/><Relationship Id="rId160" Type="http://schemas.openxmlformats.org/officeDocument/2006/relationships/hyperlink" Target="http://paperpile.com/b/8sOC5X/aI5v" TargetMode="External"/><Relationship Id="rId165" Type="http://schemas.openxmlformats.org/officeDocument/2006/relationships/hyperlink" Target="http://paperpile.com/b/8sOC5X/R46L" TargetMode="External"/><Relationship Id="rId181" Type="http://schemas.openxmlformats.org/officeDocument/2006/relationships/hyperlink" Target="http://paperpile.com/b/8sOC5X/RLkE" TargetMode="External"/><Relationship Id="rId186" Type="http://schemas.openxmlformats.org/officeDocument/2006/relationships/hyperlink" Target="http://paperpile.com/b/8sOC5X/fdId" TargetMode="External"/><Relationship Id="rId216" Type="http://schemas.openxmlformats.org/officeDocument/2006/relationships/hyperlink" Target="http://paperpile.com/b/8sOC5X/7HYk" TargetMode="External"/><Relationship Id="rId211" Type="http://schemas.openxmlformats.org/officeDocument/2006/relationships/hyperlink" Target="http://paperpile.com/b/8sOC5X/lUAk" TargetMode="External"/><Relationship Id="rId22" Type="http://schemas.openxmlformats.org/officeDocument/2006/relationships/hyperlink" Target="https://paperpile.com/c/8sOC5X/rMkD+Ehv5" TargetMode="External"/><Relationship Id="rId27" Type="http://schemas.openxmlformats.org/officeDocument/2006/relationships/hyperlink" Target="https://paperpile.com/c/8sOC5X/cQ8I/?noauthor=1" TargetMode="External"/><Relationship Id="rId43" Type="http://schemas.openxmlformats.org/officeDocument/2006/relationships/hyperlink" Target="https://paperpile.com/c/8sOC5X/mRoe+dyDZ+R46L+5tXL" TargetMode="External"/><Relationship Id="rId48" Type="http://schemas.openxmlformats.org/officeDocument/2006/relationships/hyperlink" Target="https://paperpile.com/c/8sOC5X/rMkD/?prefix=snapper%20are%20~316%20mm%20mean%20total%20length%20and%20rock%20lobster%20are%20~109.9%20mm%20mean%20carapace%20length%20inside%20reserves%2C" TargetMode="External"/><Relationship Id="rId64" Type="http://schemas.openxmlformats.org/officeDocument/2006/relationships/hyperlink" Target="https://paperpile.com/c/8sOC5X/Qh7L" TargetMode="External"/><Relationship Id="rId69" Type="http://schemas.openxmlformats.org/officeDocument/2006/relationships/hyperlink" Target="https://paperpile.com/c/8sOC5X/K0G5" TargetMode="External"/><Relationship Id="rId113" Type="http://schemas.openxmlformats.org/officeDocument/2006/relationships/hyperlink" Target="http://paperpile.com/b/8sOC5X/w8bM" TargetMode="External"/><Relationship Id="rId118" Type="http://schemas.openxmlformats.org/officeDocument/2006/relationships/hyperlink" Target="http://paperpile.com/b/8sOC5X/J4MA" TargetMode="External"/><Relationship Id="rId134" Type="http://schemas.openxmlformats.org/officeDocument/2006/relationships/hyperlink" Target="http://paperpile.com/b/8sOC5X/cQ8I" TargetMode="External"/><Relationship Id="rId139" Type="http://schemas.openxmlformats.org/officeDocument/2006/relationships/hyperlink" Target="http://paperpile.com/b/8sOC5X/Qh7L" TargetMode="External"/><Relationship Id="rId80" Type="http://schemas.openxmlformats.org/officeDocument/2006/relationships/hyperlink" Target="http://paperpile.com/b/8sOC5X/mRoe" TargetMode="External"/><Relationship Id="rId85" Type="http://schemas.openxmlformats.org/officeDocument/2006/relationships/hyperlink" Target="http://paperpile.com/b/8sOC5X/u2tj" TargetMode="External"/><Relationship Id="rId150" Type="http://schemas.openxmlformats.org/officeDocument/2006/relationships/hyperlink" Target="http://paperpile.com/b/8sOC5X/dyDZ" TargetMode="External"/><Relationship Id="rId155" Type="http://schemas.openxmlformats.org/officeDocument/2006/relationships/hyperlink" Target="http://paperpile.com/b/8sOC5X/C0C3" TargetMode="External"/><Relationship Id="rId171" Type="http://schemas.openxmlformats.org/officeDocument/2006/relationships/hyperlink" Target="http://paperpile.com/b/8sOC5X/Ehv5" TargetMode="External"/><Relationship Id="rId176" Type="http://schemas.openxmlformats.org/officeDocument/2006/relationships/hyperlink" Target="http://paperpile.com/b/8sOC5X/5ZVp" TargetMode="External"/><Relationship Id="rId192" Type="http://schemas.openxmlformats.org/officeDocument/2006/relationships/hyperlink" Target="http://paperpile.com/b/8sOC5X/icAl" TargetMode="External"/><Relationship Id="rId197" Type="http://schemas.openxmlformats.org/officeDocument/2006/relationships/hyperlink" Target="http://paperpile.com/b/8sOC5X/4T9E" TargetMode="External"/><Relationship Id="rId206" Type="http://schemas.openxmlformats.org/officeDocument/2006/relationships/hyperlink" Target="http://paperpile.com/b/8sOC5X/3mkh" TargetMode="External"/><Relationship Id="rId201" Type="http://schemas.openxmlformats.org/officeDocument/2006/relationships/hyperlink" Target="http://paperpile.com/b/8sOC5X/H4ZZ" TargetMode="External"/><Relationship Id="rId222" Type="http://schemas.openxmlformats.org/officeDocument/2006/relationships/theme" Target="theme/theme1.xml"/><Relationship Id="rId12" Type="http://schemas.openxmlformats.org/officeDocument/2006/relationships/hyperlink" Target="https://paperpile.com/c/8sOC5X/dyDZ" TargetMode="External"/><Relationship Id="rId17" Type="http://schemas.openxmlformats.org/officeDocument/2006/relationships/hyperlink" Target="https://paperpile.com/c/8sOC5X/rMkD/?prefix=NTR%2C%20" TargetMode="External"/><Relationship Id="rId33" Type="http://schemas.openxmlformats.org/officeDocument/2006/relationships/hyperlink" Target="https://paperpile.com/c/8sOC5X/5ZVp+3mkh" TargetMode="External"/><Relationship Id="rId38" Type="http://schemas.openxmlformats.org/officeDocument/2006/relationships/hyperlink" Target="https://paperpile.com/c/8sOC5X/aI5v" TargetMode="External"/><Relationship Id="rId59" Type="http://schemas.openxmlformats.org/officeDocument/2006/relationships/hyperlink" Target="https://paperpile.com/c/8sOC5X/zE4a+H4ZZ/?prefix=tidyr%2C,dplyr%2C" TargetMode="External"/><Relationship Id="rId103" Type="http://schemas.openxmlformats.org/officeDocument/2006/relationships/hyperlink" Target="http://paperpile.com/b/8sOC5X/AxVk" TargetMode="External"/><Relationship Id="rId108" Type="http://schemas.openxmlformats.org/officeDocument/2006/relationships/hyperlink" Target="http://paperpile.com/b/8sOC5X/iER2" TargetMode="External"/><Relationship Id="rId124" Type="http://schemas.openxmlformats.org/officeDocument/2006/relationships/hyperlink" Target="http://paperpile.com/b/8sOC5X/rdw1" TargetMode="External"/><Relationship Id="rId129" Type="http://schemas.openxmlformats.org/officeDocument/2006/relationships/hyperlink" Target="http://paperpile.com/b/8sOC5X/yNlG" TargetMode="External"/><Relationship Id="rId54" Type="http://schemas.openxmlformats.org/officeDocument/2006/relationships/hyperlink" Target="https://paperpile.com/c/8sOC5X/rdw1+3mkh" TargetMode="External"/><Relationship Id="rId70" Type="http://schemas.openxmlformats.org/officeDocument/2006/relationships/hyperlink" Target="https://paperpile.com/c/8sOC5X/K0G5" TargetMode="External"/><Relationship Id="rId75" Type="http://schemas.openxmlformats.org/officeDocument/2006/relationships/hyperlink" Target="https://paperpile.com/c/8sOC5X/iER2" TargetMode="External"/><Relationship Id="rId91" Type="http://schemas.openxmlformats.org/officeDocument/2006/relationships/hyperlink" Target="http://paperpile.com/b/8sOC5X/rMkD" TargetMode="External"/><Relationship Id="rId96" Type="http://schemas.openxmlformats.org/officeDocument/2006/relationships/hyperlink" Target="http://paperpile.com/b/8sOC5X/GeZr" TargetMode="External"/><Relationship Id="rId140" Type="http://schemas.openxmlformats.org/officeDocument/2006/relationships/hyperlink" Target="http://paperpile.com/b/8sOC5X/Qh7L" TargetMode="External"/><Relationship Id="rId145" Type="http://schemas.openxmlformats.org/officeDocument/2006/relationships/hyperlink" Target="http://paperpile.com/b/8sOC5X/K0G5" TargetMode="External"/><Relationship Id="rId161" Type="http://schemas.openxmlformats.org/officeDocument/2006/relationships/hyperlink" Target="http://paperpile.com/b/8sOC5X/aI5v" TargetMode="External"/><Relationship Id="rId166" Type="http://schemas.openxmlformats.org/officeDocument/2006/relationships/hyperlink" Target="http://paperpile.com/b/8sOC5X/R46L" TargetMode="External"/><Relationship Id="rId182" Type="http://schemas.openxmlformats.org/officeDocument/2006/relationships/hyperlink" Target="http://paperpile.com/b/8sOC5X/fdId" TargetMode="External"/><Relationship Id="rId187" Type="http://schemas.openxmlformats.org/officeDocument/2006/relationships/hyperlink" Target="http://paperpile.com/b/8sOC5X/pJGn" TargetMode="External"/><Relationship Id="rId217" Type="http://schemas.openxmlformats.org/officeDocument/2006/relationships/hyperlink" Target="http://paperpile.com/b/8sOC5X/8Bn0" TargetMode="External"/><Relationship Id="rId1" Type="http://schemas.openxmlformats.org/officeDocument/2006/relationships/styles" Target="styles.xml"/><Relationship Id="rId6" Type="http://schemas.openxmlformats.org/officeDocument/2006/relationships/hyperlink" Target="https://paperpile.com/c/8sOC5X/RLkE+w8bM" TargetMode="External"/><Relationship Id="rId212" Type="http://schemas.openxmlformats.org/officeDocument/2006/relationships/hyperlink" Target="http://paperpile.com/b/8sOC5X/7HYk" TargetMode="External"/><Relationship Id="rId23" Type="http://schemas.openxmlformats.org/officeDocument/2006/relationships/hyperlink" Target="https://paperpile.com/c/8sOC5X/cQ8I/?noauthor=1" TargetMode="External"/><Relationship Id="rId28" Type="http://schemas.openxmlformats.org/officeDocument/2006/relationships/hyperlink" Target="https://paperpile.com/c/8sOC5X/R46L" TargetMode="External"/><Relationship Id="rId49" Type="http://schemas.openxmlformats.org/officeDocument/2006/relationships/hyperlink" Target="https://paperpile.com/c/8sOC5X/rMkD/?prefix=snapper%20are%20~316%20mm%20mean%20total%20length%20and%20rock%20lobster%20are%20~109.9%20mm%20mean%20carapace%20length%20inside%20reserves%2C" TargetMode="External"/><Relationship Id="rId114" Type="http://schemas.openxmlformats.org/officeDocument/2006/relationships/hyperlink" Target="http://paperpile.com/b/8sOC5X/w8bM" TargetMode="External"/><Relationship Id="rId119" Type="http://schemas.openxmlformats.org/officeDocument/2006/relationships/hyperlink" Target="http://paperpile.com/b/8sOC5X/J4MA" TargetMode="External"/><Relationship Id="rId44" Type="http://schemas.openxmlformats.org/officeDocument/2006/relationships/hyperlink" Target="https://paperpile.com/c/8sOC5X/mRoe+dyDZ+R46L+5tXL" TargetMode="External"/><Relationship Id="rId60" Type="http://schemas.openxmlformats.org/officeDocument/2006/relationships/hyperlink" Target="https://paperpile.com/c/8sOC5X/7HYk/?prefix=mgcv%2C" TargetMode="External"/><Relationship Id="rId65" Type="http://schemas.openxmlformats.org/officeDocument/2006/relationships/hyperlink" Target="https://paperpile.com/c/8sOC5X/K0G5" TargetMode="External"/><Relationship Id="rId81" Type="http://schemas.openxmlformats.org/officeDocument/2006/relationships/hyperlink" Target="http://paperpile.com/b/8sOC5X/mRoe" TargetMode="External"/><Relationship Id="rId86" Type="http://schemas.openxmlformats.org/officeDocument/2006/relationships/hyperlink" Target="http://paperpile.com/b/8sOC5X/u2tj" TargetMode="External"/><Relationship Id="rId130" Type="http://schemas.openxmlformats.org/officeDocument/2006/relationships/hyperlink" Target="http://paperpile.com/b/8sOC5X/yNlG" TargetMode="External"/><Relationship Id="rId135" Type="http://schemas.openxmlformats.org/officeDocument/2006/relationships/hyperlink" Target="http://paperpile.com/b/8sOC5X/cQ8I" TargetMode="External"/><Relationship Id="rId151" Type="http://schemas.openxmlformats.org/officeDocument/2006/relationships/hyperlink" Target="http://paperpile.com/b/8sOC5X/dyDZ" TargetMode="External"/><Relationship Id="rId156" Type="http://schemas.openxmlformats.org/officeDocument/2006/relationships/hyperlink" Target="http://paperpile.com/b/8sOC5X/C0C3" TargetMode="External"/><Relationship Id="rId177" Type="http://schemas.openxmlformats.org/officeDocument/2006/relationships/hyperlink" Target="http://paperpile.com/b/8sOC5X/RLkE" TargetMode="External"/><Relationship Id="rId198" Type="http://schemas.openxmlformats.org/officeDocument/2006/relationships/hyperlink" Target="http://paperpile.com/b/8sOC5X/4T9E" TargetMode="External"/><Relationship Id="rId172" Type="http://schemas.openxmlformats.org/officeDocument/2006/relationships/hyperlink" Target="http://paperpile.com/b/8sOC5X/Ehv5" TargetMode="External"/><Relationship Id="rId193" Type="http://schemas.openxmlformats.org/officeDocument/2006/relationships/hyperlink" Target="http://paperpile.com/b/8sOC5X/icAl" TargetMode="External"/><Relationship Id="rId202" Type="http://schemas.openxmlformats.org/officeDocument/2006/relationships/hyperlink" Target="http://paperpile.com/b/8sOC5X/3mkh" TargetMode="External"/><Relationship Id="rId207" Type="http://schemas.openxmlformats.org/officeDocument/2006/relationships/hyperlink" Target="http://paperpile.com/b/8sOC5X/lUAk" TargetMode="External"/><Relationship Id="rId13" Type="http://schemas.openxmlformats.org/officeDocument/2006/relationships/hyperlink" Target="https://paperpile.com/c/8sOC5X/R46L" TargetMode="External"/><Relationship Id="rId18" Type="http://schemas.openxmlformats.org/officeDocument/2006/relationships/hyperlink" Target="https://paperpile.com/c/8sOC5X/rMkD/?prefix=NTR%2C%20" TargetMode="External"/><Relationship Id="rId39" Type="http://schemas.openxmlformats.org/officeDocument/2006/relationships/hyperlink" Target="https://paperpile.com/c/8sOC5X/aI5v" TargetMode="External"/><Relationship Id="rId109" Type="http://schemas.openxmlformats.org/officeDocument/2006/relationships/hyperlink" Target="http://paperpile.com/b/8sOC5X/iER2" TargetMode="External"/><Relationship Id="rId34" Type="http://schemas.openxmlformats.org/officeDocument/2006/relationships/hyperlink" Target="https://paperpile.com/c/8sOC5X/5ZVp+3mkh" TargetMode="External"/><Relationship Id="rId50" Type="http://schemas.openxmlformats.org/officeDocument/2006/relationships/hyperlink" Target="https://paperpile.com/c/8sOC5X/rMkD/?prefix=snapper%20are%20~316%20mm%20mean%20total%20length%20and%20rock%20lobster%20are%20~109.9%20mm%20mean%20carapace%20length%20inside%20reserves%2C" TargetMode="External"/><Relationship Id="rId55" Type="http://schemas.openxmlformats.org/officeDocument/2006/relationships/hyperlink" Target="https://paperpile.com/c/8sOC5X/rdw1+3mkh" TargetMode="External"/><Relationship Id="rId76" Type="http://schemas.openxmlformats.org/officeDocument/2006/relationships/hyperlink" Target="http://paperpile.com/b/8sOC5X/rMkD" TargetMode="External"/><Relationship Id="rId97" Type="http://schemas.openxmlformats.org/officeDocument/2006/relationships/hyperlink" Target="http://paperpile.com/b/8sOC5X/GeZr" TargetMode="External"/><Relationship Id="rId104" Type="http://schemas.openxmlformats.org/officeDocument/2006/relationships/hyperlink" Target="http://paperpile.com/b/8sOC5X/AxVk" TargetMode="External"/><Relationship Id="rId120" Type="http://schemas.openxmlformats.org/officeDocument/2006/relationships/hyperlink" Target="http://paperpile.com/b/8sOC5X/J4MA" TargetMode="External"/><Relationship Id="rId125" Type="http://schemas.openxmlformats.org/officeDocument/2006/relationships/hyperlink" Target="http://paperpile.com/b/8sOC5X/rdw1" TargetMode="External"/><Relationship Id="rId141" Type="http://schemas.openxmlformats.org/officeDocument/2006/relationships/hyperlink" Target="http://paperpile.com/b/8sOC5X/Qh7L" TargetMode="External"/><Relationship Id="rId146" Type="http://schemas.openxmlformats.org/officeDocument/2006/relationships/hyperlink" Target="http://paperpile.com/b/8sOC5X/K0G5" TargetMode="External"/><Relationship Id="rId167" Type="http://schemas.openxmlformats.org/officeDocument/2006/relationships/hyperlink" Target="http://paperpile.com/b/8sOC5X/R46L" TargetMode="External"/><Relationship Id="rId188" Type="http://schemas.openxmlformats.org/officeDocument/2006/relationships/hyperlink" Target="http://paperpile.com/b/8sOC5X/pJGn" TargetMode="External"/><Relationship Id="rId7" Type="http://schemas.openxmlformats.org/officeDocument/2006/relationships/hyperlink" Target="https://paperpile.com/c/8sOC5X/AxVk+R46L/?prefix=0-30%20m%2C%20,0-70%20m%2C%20" TargetMode="External"/><Relationship Id="rId71" Type="http://schemas.openxmlformats.org/officeDocument/2006/relationships/image" Target="media/image2.png"/><Relationship Id="rId92" Type="http://schemas.openxmlformats.org/officeDocument/2006/relationships/hyperlink" Target="http://paperpile.com/b/8sOC5X/rMkD" TargetMode="External"/><Relationship Id="rId162" Type="http://schemas.openxmlformats.org/officeDocument/2006/relationships/hyperlink" Target="http://paperpile.com/b/8sOC5X/aI5v" TargetMode="External"/><Relationship Id="rId183" Type="http://schemas.openxmlformats.org/officeDocument/2006/relationships/hyperlink" Target="http://paperpile.com/b/8sOC5X/fdId" TargetMode="External"/><Relationship Id="rId213" Type="http://schemas.openxmlformats.org/officeDocument/2006/relationships/hyperlink" Target="http://paperpile.com/b/8sOC5X/7HYk" TargetMode="External"/><Relationship Id="rId218" Type="http://schemas.openxmlformats.org/officeDocument/2006/relationships/hyperlink" Target="http://paperpile.com/b/8sOC5X/8Bn0" TargetMode="External"/><Relationship Id="rId2" Type="http://schemas.openxmlformats.org/officeDocument/2006/relationships/settings" Target="settings.xml"/><Relationship Id="rId29" Type="http://schemas.openxmlformats.org/officeDocument/2006/relationships/hyperlink" Target="https://paperpile.com/c/8sOC5X/cQ8I/?noauthor=1" TargetMode="External"/><Relationship Id="rId24" Type="http://schemas.openxmlformats.org/officeDocument/2006/relationships/hyperlink" Target="https://paperpile.com/c/8sOC5X/J4MA+icAl" TargetMode="External"/><Relationship Id="rId40" Type="http://schemas.openxmlformats.org/officeDocument/2006/relationships/hyperlink" Target="https://paperpile.com/c/8sOC5X/yNlG" TargetMode="External"/><Relationship Id="rId45" Type="http://schemas.openxmlformats.org/officeDocument/2006/relationships/hyperlink" Target="https://paperpile.com/c/8sOC5X/mRoe+dyDZ+R46L+5tXL" TargetMode="External"/><Relationship Id="rId66" Type="http://schemas.openxmlformats.org/officeDocument/2006/relationships/hyperlink" Target="https://paperpile.com/c/8sOC5X/K0G5" TargetMode="External"/><Relationship Id="rId87" Type="http://schemas.openxmlformats.org/officeDocument/2006/relationships/hyperlink" Target="http://paperpile.com/b/8sOC5X/Rd8f" TargetMode="External"/><Relationship Id="rId110" Type="http://schemas.openxmlformats.org/officeDocument/2006/relationships/hyperlink" Target="http://paperpile.com/b/8sOC5X/iER2" TargetMode="External"/><Relationship Id="rId115" Type="http://schemas.openxmlformats.org/officeDocument/2006/relationships/hyperlink" Target="http://paperpile.com/b/8sOC5X/w8bM" TargetMode="External"/><Relationship Id="rId131" Type="http://schemas.openxmlformats.org/officeDocument/2006/relationships/hyperlink" Target="http://paperpile.com/b/8sOC5X/yNlG" TargetMode="External"/><Relationship Id="rId136" Type="http://schemas.openxmlformats.org/officeDocument/2006/relationships/hyperlink" Target="http://paperpile.com/b/8sOC5X/cQ8I" TargetMode="External"/><Relationship Id="rId157" Type="http://schemas.openxmlformats.org/officeDocument/2006/relationships/hyperlink" Target="http://paperpile.com/b/8sOC5X/C0C3" TargetMode="External"/><Relationship Id="rId178" Type="http://schemas.openxmlformats.org/officeDocument/2006/relationships/hyperlink" Target="http://paperpile.com/b/8sOC5X/RLkE" TargetMode="External"/><Relationship Id="rId61" Type="http://schemas.openxmlformats.org/officeDocument/2006/relationships/hyperlink" Target="https://paperpile.com/c/8sOC5X/4T9E+Rd8f/?prefix=ggplot2%2C,gridExtra%2C" TargetMode="External"/><Relationship Id="rId82" Type="http://schemas.openxmlformats.org/officeDocument/2006/relationships/hyperlink" Target="http://paperpile.com/b/8sOC5X/u2tj" TargetMode="External"/><Relationship Id="rId152" Type="http://schemas.openxmlformats.org/officeDocument/2006/relationships/hyperlink" Target="http://paperpile.com/b/8sOC5X/dyDZ" TargetMode="External"/><Relationship Id="rId173" Type="http://schemas.openxmlformats.org/officeDocument/2006/relationships/hyperlink" Target="http://paperpile.com/b/8sOC5X/Ehv5" TargetMode="External"/><Relationship Id="rId194" Type="http://schemas.openxmlformats.org/officeDocument/2006/relationships/hyperlink" Target="http://paperpile.com/b/8sOC5X/icAl" TargetMode="External"/><Relationship Id="rId199" Type="http://schemas.openxmlformats.org/officeDocument/2006/relationships/hyperlink" Target="http://paperpile.com/b/8sOC5X/4T9E" TargetMode="External"/><Relationship Id="rId203" Type="http://schemas.openxmlformats.org/officeDocument/2006/relationships/hyperlink" Target="http://paperpile.com/b/8sOC5X/3mkh" TargetMode="External"/><Relationship Id="rId208" Type="http://schemas.openxmlformats.org/officeDocument/2006/relationships/hyperlink" Target="http://paperpile.com/b/8sOC5X/lUAk" TargetMode="External"/><Relationship Id="rId19" Type="http://schemas.openxmlformats.org/officeDocument/2006/relationships/hyperlink" Target="https://paperpile.com/c/8sOC5X/rMkD/?prefix=NTR%2C%20" TargetMode="External"/><Relationship Id="rId14" Type="http://schemas.openxmlformats.org/officeDocument/2006/relationships/hyperlink" Target="https://paperpile.com/c/8sOC5X/pJGn" TargetMode="External"/><Relationship Id="rId30" Type="http://schemas.openxmlformats.org/officeDocument/2006/relationships/hyperlink" Target="https://paperpile.com/c/8sOC5X/u2tj" TargetMode="External"/><Relationship Id="rId35" Type="http://schemas.openxmlformats.org/officeDocument/2006/relationships/hyperlink" Target="https://paperpile.com/c/8sOC5X/GeZr/?prefix=as%20in%20" TargetMode="External"/><Relationship Id="rId56" Type="http://schemas.openxmlformats.org/officeDocument/2006/relationships/hyperlink" Target="https://paperpile.com/c/8sOC5X/rdw1+3mkh" TargetMode="External"/><Relationship Id="rId77" Type="http://schemas.openxmlformats.org/officeDocument/2006/relationships/hyperlink" Target="http://paperpile.com/b/8sOC5X/mRoe" TargetMode="External"/><Relationship Id="rId100" Type="http://schemas.openxmlformats.org/officeDocument/2006/relationships/hyperlink" Target="http://paperpile.com/b/8sOC5X/5tXL" TargetMode="External"/><Relationship Id="rId105" Type="http://schemas.openxmlformats.org/officeDocument/2006/relationships/hyperlink" Target="http://paperpile.com/b/8sOC5X/AxVk" TargetMode="External"/><Relationship Id="rId126" Type="http://schemas.openxmlformats.org/officeDocument/2006/relationships/hyperlink" Target="http://paperpile.com/b/8sOC5X/rdw1" TargetMode="External"/><Relationship Id="rId147" Type="http://schemas.openxmlformats.org/officeDocument/2006/relationships/hyperlink" Target="http://paperpile.com/b/8sOC5X/K0G5" TargetMode="External"/><Relationship Id="rId168" Type="http://schemas.openxmlformats.org/officeDocument/2006/relationships/hyperlink" Target="http://paperpile.com/b/8sOC5X/sIOd4" TargetMode="External"/><Relationship Id="rId8" Type="http://schemas.openxmlformats.org/officeDocument/2006/relationships/hyperlink" Target="https://paperpile.com/c/8sOC5X/AxVk+R46L/?prefix=0-30%20m%2C%20,0-70%20m%2C%20" TargetMode="External"/><Relationship Id="rId51" Type="http://schemas.openxmlformats.org/officeDocument/2006/relationships/hyperlink" Target="https://paperpile.com/c/8sOC5X/fdId" TargetMode="External"/><Relationship Id="rId72" Type="http://schemas.openxmlformats.org/officeDocument/2006/relationships/image" Target="media/image3.png"/><Relationship Id="rId93" Type="http://schemas.openxmlformats.org/officeDocument/2006/relationships/hyperlink" Target="http://paperpile.com/b/8sOC5X/GeZr" TargetMode="External"/><Relationship Id="rId98" Type="http://schemas.openxmlformats.org/officeDocument/2006/relationships/hyperlink" Target="http://paperpile.com/b/8sOC5X/5tXL" TargetMode="External"/><Relationship Id="rId121" Type="http://schemas.openxmlformats.org/officeDocument/2006/relationships/hyperlink" Target="http://paperpile.com/b/8sOC5X/J4MA" TargetMode="External"/><Relationship Id="rId142" Type="http://schemas.openxmlformats.org/officeDocument/2006/relationships/hyperlink" Target="http://paperpile.com/b/8sOC5X/Qh7L" TargetMode="External"/><Relationship Id="rId163" Type="http://schemas.openxmlformats.org/officeDocument/2006/relationships/hyperlink" Target="http://paperpile.com/b/8sOC5X/R46L" TargetMode="External"/><Relationship Id="rId184" Type="http://schemas.openxmlformats.org/officeDocument/2006/relationships/hyperlink" Target="http://paperpile.com/b/8sOC5X/fdId" TargetMode="External"/><Relationship Id="rId189" Type="http://schemas.openxmlformats.org/officeDocument/2006/relationships/hyperlink" Target="http://paperpile.com/b/8sOC5X/pJGn" TargetMode="External"/><Relationship Id="rId219" Type="http://schemas.openxmlformats.org/officeDocument/2006/relationships/hyperlink" Target="http://paperpile.com/b/8sOC5X/8Bn0" TargetMode="External"/><Relationship Id="rId3" Type="http://schemas.openxmlformats.org/officeDocument/2006/relationships/webSettings" Target="webSettings.xml"/><Relationship Id="rId214" Type="http://schemas.openxmlformats.org/officeDocument/2006/relationships/hyperlink" Target="http://paperpile.com/b/8sOC5X/7HYk" TargetMode="External"/><Relationship Id="rId25" Type="http://schemas.openxmlformats.org/officeDocument/2006/relationships/hyperlink" Target="https://paperpile.com/c/8sOC5X/J4MA+icAl" TargetMode="External"/><Relationship Id="rId46" Type="http://schemas.openxmlformats.org/officeDocument/2006/relationships/hyperlink" Target="https://paperpile.com/c/8sOC5X/mRoe+dyDZ+R46L+5tXL" TargetMode="External"/><Relationship Id="rId67" Type="http://schemas.openxmlformats.org/officeDocument/2006/relationships/hyperlink" Target="https://paperpile.com/c/8sOC5X/K0G5" TargetMode="External"/><Relationship Id="rId116" Type="http://schemas.openxmlformats.org/officeDocument/2006/relationships/hyperlink" Target="http://paperpile.com/b/8sOC5X/w8bM" TargetMode="External"/><Relationship Id="rId137" Type="http://schemas.openxmlformats.org/officeDocument/2006/relationships/hyperlink" Target="http://paperpile.com/b/8sOC5X/cQ8I" TargetMode="External"/><Relationship Id="rId158" Type="http://schemas.openxmlformats.org/officeDocument/2006/relationships/hyperlink" Target="http://paperpile.com/b/8sOC5X/aI5v" TargetMode="External"/><Relationship Id="rId20" Type="http://schemas.openxmlformats.org/officeDocument/2006/relationships/hyperlink" Target="https://paperpile.com/c/8sOC5X/rMkD+Ehv5" TargetMode="External"/><Relationship Id="rId41" Type="http://schemas.openxmlformats.org/officeDocument/2006/relationships/hyperlink" Target="https://paperpile.com/c/8sOC5X/yNlG" TargetMode="External"/><Relationship Id="rId62" Type="http://schemas.openxmlformats.org/officeDocument/2006/relationships/hyperlink" Target="https://paperpile.com/c/8sOC5X/Qh7L" TargetMode="External"/><Relationship Id="rId83" Type="http://schemas.openxmlformats.org/officeDocument/2006/relationships/hyperlink" Target="http://paperpile.com/b/8sOC5X/u2tj" TargetMode="External"/><Relationship Id="rId88" Type="http://schemas.openxmlformats.org/officeDocument/2006/relationships/hyperlink" Target="http://paperpile.com/b/8sOC5X/rMkD" TargetMode="External"/><Relationship Id="rId111" Type="http://schemas.openxmlformats.org/officeDocument/2006/relationships/hyperlink" Target="http://paperpile.com/b/8sOC5X/iER2" TargetMode="External"/><Relationship Id="rId132" Type="http://schemas.openxmlformats.org/officeDocument/2006/relationships/hyperlink" Target="http://paperpile.com/b/8sOC5X/yNlG" TargetMode="External"/><Relationship Id="rId153" Type="http://schemas.openxmlformats.org/officeDocument/2006/relationships/hyperlink" Target="http://paperpile.com/b/8sOC5X/C0C3" TargetMode="External"/><Relationship Id="rId174" Type="http://schemas.openxmlformats.org/officeDocument/2006/relationships/hyperlink" Target="http://paperpile.com/b/8sOC5X/5ZVp" TargetMode="External"/><Relationship Id="rId179" Type="http://schemas.openxmlformats.org/officeDocument/2006/relationships/hyperlink" Target="http://paperpile.com/b/8sOC5X/RLkE" TargetMode="External"/><Relationship Id="rId195" Type="http://schemas.openxmlformats.org/officeDocument/2006/relationships/hyperlink" Target="http://paperpile.com/b/8sOC5X/icAl" TargetMode="External"/><Relationship Id="rId209" Type="http://schemas.openxmlformats.org/officeDocument/2006/relationships/hyperlink" Target="http://paperpile.com/b/8sOC5X/lUAk" TargetMode="External"/><Relationship Id="rId190" Type="http://schemas.openxmlformats.org/officeDocument/2006/relationships/hyperlink" Target="http://paperpile.com/b/8sOC5X/pJGn" TargetMode="External"/><Relationship Id="rId204" Type="http://schemas.openxmlformats.org/officeDocument/2006/relationships/hyperlink" Target="http://paperpile.com/b/8sOC5X/3mkh" TargetMode="External"/><Relationship Id="rId220" Type="http://schemas.openxmlformats.org/officeDocument/2006/relationships/header" Target="header1.xml"/><Relationship Id="rId15" Type="http://schemas.openxmlformats.org/officeDocument/2006/relationships/hyperlink" Target="https://paperpile.com/c/8sOC5X/pJGn" TargetMode="External"/><Relationship Id="rId36" Type="http://schemas.openxmlformats.org/officeDocument/2006/relationships/hyperlink" Target="https://paperpile.com/c/8sOC5X/R46L" TargetMode="External"/><Relationship Id="rId57" Type="http://schemas.openxmlformats.org/officeDocument/2006/relationships/hyperlink" Target="https://paperpile.com/c/8sOC5X/8Bn0/?prefix=mgcv%2C" TargetMode="External"/><Relationship Id="rId106" Type="http://schemas.openxmlformats.org/officeDocument/2006/relationships/hyperlink" Target="http://paperpile.com/b/8sOC5X/AxVk" TargetMode="External"/><Relationship Id="rId127" Type="http://schemas.openxmlformats.org/officeDocument/2006/relationships/hyperlink" Target="http://paperpile.com/b/8sOC5X/rdw1" TargetMode="External"/><Relationship Id="rId10" Type="http://schemas.openxmlformats.org/officeDocument/2006/relationships/hyperlink" Target="https://paperpile.com/c/8sOC5X/dyDZ" TargetMode="External"/><Relationship Id="rId31" Type="http://schemas.openxmlformats.org/officeDocument/2006/relationships/image" Target="media/image1.png"/><Relationship Id="rId52" Type="http://schemas.openxmlformats.org/officeDocument/2006/relationships/hyperlink" Target="https://paperpile.com/c/8sOC5X/lUAk" TargetMode="External"/><Relationship Id="rId73" Type="http://schemas.openxmlformats.org/officeDocument/2006/relationships/hyperlink" Target="https://paperpile.com/c/8sOC5X/iER2" TargetMode="External"/><Relationship Id="rId78" Type="http://schemas.openxmlformats.org/officeDocument/2006/relationships/hyperlink" Target="http://paperpile.com/b/8sOC5X/mRoe" TargetMode="External"/><Relationship Id="rId94" Type="http://schemas.openxmlformats.org/officeDocument/2006/relationships/hyperlink" Target="http://paperpile.com/b/8sOC5X/GeZr" TargetMode="External"/><Relationship Id="rId99" Type="http://schemas.openxmlformats.org/officeDocument/2006/relationships/hyperlink" Target="http://paperpile.com/b/8sOC5X/5tXL" TargetMode="External"/><Relationship Id="rId101" Type="http://schemas.openxmlformats.org/officeDocument/2006/relationships/hyperlink" Target="http://paperpile.com/b/8sOC5X/5tXL" TargetMode="External"/><Relationship Id="rId122" Type="http://schemas.openxmlformats.org/officeDocument/2006/relationships/hyperlink" Target="http://paperpile.com/b/8sOC5X/J4MA" TargetMode="External"/><Relationship Id="rId143" Type="http://schemas.openxmlformats.org/officeDocument/2006/relationships/hyperlink" Target="http://paperpile.com/b/8sOC5X/K0G5" TargetMode="External"/><Relationship Id="rId148" Type="http://schemas.openxmlformats.org/officeDocument/2006/relationships/hyperlink" Target="http://paperpile.com/b/8sOC5X/dyDZ" TargetMode="External"/><Relationship Id="rId164" Type="http://schemas.openxmlformats.org/officeDocument/2006/relationships/hyperlink" Target="http://paperpile.com/b/8sOC5X/R46L" TargetMode="External"/><Relationship Id="rId169" Type="http://schemas.openxmlformats.org/officeDocument/2006/relationships/hyperlink" Target="http://paperpile.com/b/8sOC5X/Ehv5" TargetMode="External"/><Relationship Id="rId185" Type="http://schemas.openxmlformats.org/officeDocument/2006/relationships/hyperlink" Target="http://paperpile.com/b/8sOC5X/fdId" TargetMode="External"/><Relationship Id="rId4" Type="http://schemas.openxmlformats.org/officeDocument/2006/relationships/footnotes" Target="footnotes.xml"/><Relationship Id="rId9" Type="http://schemas.openxmlformats.org/officeDocument/2006/relationships/hyperlink" Target="https://paperpile.com/c/8sOC5X/AxVk+R46L/?prefix=0-30%20m%2C%20,0-70%20m%2C%20" TargetMode="External"/><Relationship Id="rId180" Type="http://schemas.openxmlformats.org/officeDocument/2006/relationships/hyperlink" Target="http://paperpile.com/b/8sOC5X/RLkE" TargetMode="External"/><Relationship Id="rId210" Type="http://schemas.openxmlformats.org/officeDocument/2006/relationships/hyperlink" Target="http://paperpile.com/b/8sOC5X/lUAk" TargetMode="External"/><Relationship Id="rId215" Type="http://schemas.openxmlformats.org/officeDocument/2006/relationships/hyperlink" Target="http://paperpile.com/b/8sOC5X/7HYk" TargetMode="External"/><Relationship Id="rId26" Type="http://schemas.openxmlformats.org/officeDocument/2006/relationships/hyperlink" Target="https://paperpile.com/c/8sOC5X/J4MA+icAl" TargetMode="External"/><Relationship Id="rId47" Type="http://schemas.openxmlformats.org/officeDocument/2006/relationships/hyperlink" Target="https://paperpile.com/c/8sOC5X/mRoe+dyDZ+R46L+5tXL" TargetMode="External"/><Relationship Id="rId68" Type="http://schemas.openxmlformats.org/officeDocument/2006/relationships/hyperlink" Target="https://paperpile.com/c/8sOC5X/K0G5" TargetMode="External"/><Relationship Id="rId89" Type="http://schemas.openxmlformats.org/officeDocument/2006/relationships/hyperlink" Target="http://paperpile.com/b/8sOC5X/rMkD" TargetMode="External"/><Relationship Id="rId112" Type="http://schemas.openxmlformats.org/officeDocument/2006/relationships/hyperlink" Target="http://paperpile.com/b/8sOC5X/iER2" TargetMode="External"/><Relationship Id="rId133" Type="http://schemas.openxmlformats.org/officeDocument/2006/relationships/hyperlink" Target="http://paperpile.com/b/8sOC5X/cQ8I" TargetMode="External"/><Relationship Id="rId154" Type="http://schemas.openxmlformats.org/officeDocument/2006/relationships/hyperlink" Target="http://paperpile.com/b/8sOC5X/C0C3" TargetMode="External"/><Relationship Id="rId175" Type="http://schemas.openxmlformats.org/officeDocument/2006/relationships/hyperlink" Target="http://paperpile.com/b/8sOC5X/5ZVp" TargetMode="External"/><Relationship Id="rId196" Type="http://schemas.openxmlformats.org/officeDocument/2006/relationships/hyperlink" Target="http://paperpile.com/b/8sOC5X/icAl" TargetMode="External"/><Relationship Id="rId200" Type="http://schemas.openxmlformats.org/officeDocument/2006/relationships/hyperlink" Target="http://paperpile.com/b/8sOC5X/zE4a" TargetMode="External"/><Relationship Id="rId16" Type="http://schemas.openxmlformats.org/officeDocument/2006/relationships/hyperlink" Target="https://paperpile.com/c/8sOC5X/pJGn" TargetMode="External"/><Relationship Id="rId221" Type="http://schemas.openxmlformats.org/officeDocument/2006/relationships/fontTable" Target="fontTable.xml"/><Relationship Id="rId37" Type="http://schemas.openxmlformats.org/officeDocument/2006/relationships/hyperlink" Target="https://paperpile.com/c/8sOC5X/aI5v" TargetMode="External"/><Relationship Id="rId58" Type="http://schemas.openxmlformats.org/officeDocument/2006/relationships/hyperlink" Target="https://paperpile.com/c/8sOC5X/sIOd4" TargetMode="External"/><Relationship Id="rId79" Type="http://schemas.openxmlformats.org/officeDocument/2006/relationships/hyperlink" Target="http://paperpile.com/b/8sOC5X/mRoe" TargetMode="External"/><Relationship Id="rId102" Type="http://schemas.openxmlformats.org/officeDocument/2006/relationships/hyperlink" Target="http://paperpile.com/b/8sOC5X/5tXL" TargetMode="External"/><Relationship Id="rId123" Type="http://schemas.openxmlformats.org/officeDocument/2006/relationships/hyperlink" Target="http://paperpile.com/b/8sOC5X/rdw1" TargetMode="External"/><Relationship Id="rId144" Type="http://schemas.openxmlformats.org/officeDocument/2006/relationships/hyperlink" Target="http://paperpile.com/b/8sOC5X/K0G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7</Pages>
  <Words>5308</Words>
  <Characters>30261</Characters>
  <Application>Microsoft Office Word</Application>
  <DocSecurity>0</DocSecurity>
  <Lines>252</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Fisher</dc:creator>
  <cp:keywords/>
  <dc:description/>
  <cp:lastModifiedBy>Rebecca Fisher</cp:lastModifiedBy>
  <cp:revision>5</cp:revision>
  <dcterms:created xsi:type="dcterms:W3CDTF">2018-03-07T05:19:00Z</dcterms:created>
  <dcterms:modified xsi:type="dcterms:W3CDTF">2018-04-04T01:48:00Z</dcterms:modified>
</cp:coreProperties>
</file>