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KUT — Revit smoke-test checklist</w:t>
      </w:r>
    </w:p>
    <w:p>
      <w:r>
        <w:rPr>
          <w:i/>
          <w:color w:val="808080"/>
          <w:sz w:val="16"/>
        </w:rPr>
        <w:t>Generated from docs/examples/KUT/smoke_test.json — do not edit this document; edit the JSON and re-run tools/build_smoke_test.py.</w:t>
      </w:r>
    </w:p>
    <w:p>
      <w:pPr>
        <w:pStyle w:val="Heading1"/>
      </w:pPr>
      <w:r>
        <w:t>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</w:rPr>
              <w:t>Project / model</w:t>
            </w:r>
          </w:p>
        </w:tc>
        <w:tc>
          <w:tcPr>
            <w:tcW w:type="dxa" w:w="5320"/>
          </w:tcPr>
          <w:p>
            <w:r/>
          </w:p>
        </w:tc>
      </w:tr>
      <w:tr>
        <w:tc>
          <w:tcPr>
            <w:tcW w:type="dxa" w:w="5320"/>
          </w:tcPr>
          <w:p>
            <w:r>
              <w:rPr>
                <w:b/>
              </w:rPr>
              <w:t>Revit version + build</w:t>
            </w:r>
          </w:p>
        </w:tc>
        <w:tc>
          <w:tcPr>
            <w:tcW w:type="dxa" w:w="5320"/>
          </w:tcPr>
          <w:p>
            <w:r/>
          </w:p>
        </w:tc>
      </w:tr>
      <w:tr>
        <w:tc>
          <w:tcPr>
            <w:tcW w:type="dxa" w:w="5320"/>
          </w:tcPr>
          <w:p>
            <w:r>
              <w:rPr>
                <w:b/>
              </w:rPr>
              <w:t>Tester</w:t>
            </w:r>
          </w:p>
        </w:tc>
        <w:tc>
          <w:tcPr>
            <w:tcW w:type="dxa" w:w="5320"/>
          </w:tcPr>
          <w:p>
            <w:r/>
          </w:p>
        </w:tc>
      </w:tr>
      <w:tr>
        <w:tc>
          <w:tcPr>
            <w:tcW w:type="dxa" w:w="5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5320"/>
          </w:tcPr>
          <w:p>
            <w:r/>
          </w:p>
        </w:tc>
      </w:tr>
      <w:tr>
        <w:tc>
          <w:tcPr>
            <w:tcW w:type="dxa" w:w="5320"/>
          </w:tcPr>
          <w:p>
            <w:r>
              <w:rPr>
                <w:b/>
              </w:rPr>
              <w:t>Plugin DLL path (from the live .addin)</w:t>
            </w:r>
          </w:p>
        </w:tc>
        <w:tc>
          <w:tcPr>
            <w:tcW w:type="dxa" w:w="5320"/>
          </w:tcPr>
          <w:p>
            <w:r/>
          </w:p>
        </w:tc>
      </w:tr>
    </w:tbl>
    <w:p>
      <w:pPr>
        <w:pStyle w:val="Heading1"/>
      </w:pPr>
      <w:r>
        <w:t>Before you start</w:t>
      </w:r>
    </w:p>
    <w:p>
      <w:r>
        <w:t>Ordered manual checklist for the BIM Manager's first Revit session on the Kampala Uganda Temple pack. Every command below builds clean and its wiring is machine-checked (`python tools/check_smoke_test.py`), but **none of it has been exercised against a real model** — walk this list on a sample KUT model before the engagement relies on it.</w:t>
      </w:r>
    </w:p>
    <w:p>
      <w:r>
        <w:t>Steps marked **pre-cleared offline** have had their contract asserted by the CI gate: the command tag resolves, the button is really on the declared panel/tab/section with that label, the fixture exists, and the parameters named in the expected outcome are registered and bound. A failure on one of those in Revit is a genuine surprise, not a stale checklist.</w:t>
      </w:r>
    </w:p>
    <w:p>
      <w:r>
        <w:t>What the gate cannot prove is everything about real geometry — whether the tags are *right*, whether an LOD verdict is *fair*, whether the mis-placed switch is actually caught. That judgement is what this session is for.</w:t>
      </w:r>
    </w:p>
    <w:p>
      <w:pPr>
        <w:pStyle w:val="Heading1"/>
      </w:pPr>
      <w:r>
        <w:t>Setup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1. Deploy the build and open a KUT model with rooms placed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Revit-native action — no STING command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 dock panel loads; no startup errors in StingTools.log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DLL + data/ + StingTools.addin, Revit 2025. Confirm where Revit actually loads from — grep the live .addin's &lt;Assembly&gt; path; copying into a folder the manifest does not name fails silently.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2. Copy the whole KUT overlay pack into &lt;project&gt;/_BIM_COORD/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Revit-native action — no STING command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All seven overlay files in place: manifest.json, project_config.json, tag_schemes.json, lod_matrix.json, owner_standards.json, fohlio_map.json, sting_classification.json (+ climate_data.json only if the corporate Kampala entry is being replaced)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Fixture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project-templates/KUT/_BIM_COORD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Copy the FOLDER, not a selection. This step used to name three files from docs/examples/KUT/, so owner_standards.json, lod_matrix.json and fohlio_map.json never arrived and steps 12, 13 and 17-19 silently exercised the corporate baseline. Then on Project Information set PRJ_ORG_PROJECT_CODE_TXT = KUT, the originator code, an address containing "Kampala", and PLM_PRJ_PLUMBING_CODE_TXT = IPC-US (blank falls back to BS EN 12056 with no error).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Parameters + tag scheme (Part 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3. Load Params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Load Params (STING panel · CREATE TAGS · ⚙ SETUP)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Binds without error. In Manage → Shared Parameters confirm ASS_TAG_SCHEME_TXT, ASS_LOD_VERIFIED_TXT, CSI_SECTION_TXT, CSI_TITLE_TXT and FOHLIO_REF_TXT are bound to all categories, and that LTG_HOIST_WEIGHT_KG, LTG_HOIST_MOTOR_TXT and LTG_HOIST_DROP_MM are bound to Lighting Fixtures ONLY — not Generic Models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LoadSharedParams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Lighting-Fixtures-only scope is the correct one: PARAMETER_REGISTRY.json declares binding "LightingFixtures" and RESOLVED_BINDINGS.csv (the domain-derived source of truth SharedParamGuids reads) lists Lighting Fixtures alone. The sibling LTG_FIX_* params are "universal" and DO also reach Generic Models — do not use them as the pattern. Step 27 is the live test of this binding.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4. Scheme Inspect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Scheme Inspect (STING panel · CREATE TAGS · ⚙ SCHEME TAGS)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kut-temple-example shows ● enabled and valid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TagScheme_Inspect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2, 3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5. Batch Tag a sample area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Batch Tag (STING panel · TAGGING · DATA TAGGING (ISO 19650))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Elements get ASS_TAG_1_TXT; new tags get a scheme string in ASS_TAG_SCHEME_TXT automatically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BatchTag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4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6. Render Scheme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Render Scheme (STING panel · CREATE TAGS · ⚙ SCHEME TAGS)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Back-fills ASS_TAG_SCHEME_TXT on already-tagged elements; the render stamp updates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TagScheme_Render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5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7. Scheme Audit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Scheme Audit (STING panel · CREATE TAGS · ⚙ SCHEME TAGS)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0 mismatches after the render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TagScheme_Audit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6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8. Token Confidence audit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Token Conf (STING panel · CREATE TAGS · ⚙ QUALITY ASSURANCE)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High/Medium/Low bands plus a silent-BLD1 count; ASS_LOC_SOURCE_TXT and ASS_ZONE_SOURCE_TXT populated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TokenConfidenceAudit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STING_TokenConfidence_Audit.csv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5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Confirm a site element inside a STING-LOC::BLD2 scope box reads LOC_SOURCE=ScopeBox (High). Draw STING-LOC scope boxes UNROTATED — STING stores axis-aligned plan extents, so a rotated box is treated as its larger envelope. Where boxes nest, the smallest containing box wins.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LOD + Owner-standards gates (Part 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9. LOD Verify at Deliverable B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 Verify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TaskDialog states LOD 300; CSV STING_LOD_deliverable-b_Audit.csv and a JSON gate report in _BIM_COORD/lod_reports/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LOD_Verify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STING_LOD_deliverable-b_Audit.csv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2, 5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Check the SKIPPED line. If it reports elements skipped for having no category rule and no "*" fallback, those are outside the denominator — a coverage gap, not a pass. A run with nothing in scope now says "NO ELEMENTS IN SCOPE", never 100%.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10. LOD Verify at Construction (LOD 400)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 Verify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Pick "Construction stage (fabrication/installation)"; the report states LOD 400. Plumbing Fixtures require MNT_TYPE_TXT at this rung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LOD_Verify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STING_LOD_construction_Audit.csv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construction milestone at LOD 400 was inserted by #623 and no step has ever exercised it. The MNT_TYPE_TXT requirement is new to KUT: the project lod_matrix.json overlay used to restate the Plumbing Fixtures rule minus that line, which silently relaxed the gate; the overlay no longer pins any category.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11. LOD Verify at Deliverable D (LOD 500)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 Verify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Pick "Deliverable D (record / as-built model)"; the report states LOD 500. Serialised plant requires ASS_SERIAL_NR_TXT and ASS_INSTALLATION_DATE_TXT; fabric and distribution categories inherit 400 and add nothing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LOD_Verify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STING_LOD_deliverable-d_Audit.csv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Deliverable D moved 400 → 500 in #623 and rung 500 was made category-dependent in #635. This is the newest, least-exercised data in the pack — expect fabric to pass and serialised plant to fail on an early model, and confirm that asymmetry rather than a blanket failure.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12. LOD Stamp at Deliverable B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 Stamp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Passing elements get ASS_LOD_VERIFIED_TXT = deliverable-b. This is the only LOD command that writes, and it writes exactly this one parameter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LOD_Stamp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13. Program Audit against the A1 brief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Program Audit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Compliant / over / under / missing / extra summary; XLSX with a Status column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Program_Audit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Fixture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Tests/fixtures/kut/program_template_sample.xlsx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STING_ProgramAudit_&lt;date&gt;.xlsx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14. Owner Standards audit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Owner Standards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RAG summary; CSV + JSON in _BIM_COORD/owner_standards_reports/. The KUT sheet-number rule, the narrowed discipline taxonomy and the ffe-fohlio-ref check (WARN, non-blocking) must all appear — if they do not, the overlay from step 2 did not arrive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OwnerStandards_Audit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15. Device coordination audit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Devices (STING panel · BIM · SPATIAL VALIDATION)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Per-room findings; CSV. Sanity-check that a deliberately mis-placed switch behind a door swing is flagged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DeviceCoord_Audit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STING_DeviceCoord_Audit_&lt;date&gt;.csv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Platform round-trips (Part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16. CSI Assign — fill empty only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CSI Assign (STING panel · BIM · CSI / SPECLINK)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CSI_SECTION_TXT and CSI_TITLE_TXT written; unmapped-category list reported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CSI_Assign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CSI_Assign cannot classify demolition — CsiMasterFormat.Resolve never sees Phase Demolished, so Division 02 stays empty. Assign it by hand BEFORE step 17, or the Owner's Division 02 spec sections report as over-specification and the reconciliation reads clean when it is not.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17. SpecLink Reconcile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SpecLink Reconcile (STING panel · BIM · CSI / SPECLINK)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Spec-gap / over-spec / title-mismatch counts; XLSX report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SpecLink_Reconcile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Fixture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Tests/fixtures/kut/speclink_toc_sample.csv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16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18. Fohlio Export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 Export (STING panel · BIM · FOHLIO FF&amp;E)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FF&amp;E CSV with the columns declared in _BIM_COORD/fohlio_map.json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Fohlio_Export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STING_Fohlio_Export_&lt;date&gt;.csv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19. Fohlio Import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 Import (STING panel · BIM · FOHLIO FF&amp;E)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Preview/diff dialog before any write; on Apply, FOHLIO_REF_TXT and the mapped fields are written and an ES snapshot is stored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Fohlio_Import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18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Re-pick the CSV from step 18, or an edited copy carrying a Fohlio Ref column.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20. Fohlio Audit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 Audit (STING panel · BIM · FOHLIO FF&amp;E)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Linked % plus missing-ref and stale counts per category. Edit a model value and re-run — that row must read stale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Fohlio_Audit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19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21. Review Comments import (Bluebeam)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Import (STING panel · BIM · REVIEW COMMENTS (BLUEBEAM))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Upserts into _BIM_COORD/review_comments.json against gate "Deliverable B"; close-out rate shown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ReviewComments_Import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Fixture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Tests/fixtures/kut/bluebeam_comments_sample.csv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22. Review dashboard, then KPI export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Dashboard (STING panel · BIM · REVIEW COMMENTS (BLUEBEAM))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Grid of comments; then "KPI Export" writes a CSV with per-gate close-out %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ReviewComments_Dashboard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21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US standards + engineering (Parts D, 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23. ComCheck export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▶ ComCheck export (ELECTRICAL panel · LITE · Custom limit (W/m²))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Per-space CSV with an allowed-vs-proposed summary; the dialog states the paste-into-COMcheck workflow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Lite_ComCheck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STING_ComCheck_Lighting_&lt;date&gt;.csv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On the ELECTRICAL panel, not the main one. Its buttons were ungated by the wiring check until Tier 4 was widened to all six panels.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24. HVAC life-cycle cost comparison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Life-cycle cost (HVAC panel · RPRT · WORKFLOW RUNS)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Year-by-year XLSX (Summary + per-option sheets, nominal + NPV); crossover year reported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Hvac_LifeCycleCompare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STING_HVAC_LCC_&lt;date&gt;.xlsx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25. Prototype drift report   [pre-cleared offline, OPTIONAL]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Prototype Drift (STING panel · BIM · CARBON and CHANGE TRACKING)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Type-level diff XLSX grouped by discipline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PrototypeDrift_Report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Needs the Owner's prototype model, loaded as a link or opened, then picked.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26. ACC pull clashes   [pre-cleared offline, OPTIONAL]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ACC Pull (STING panel · BIM · COORDINATION CHECKS)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Model Coordination clashes pulled and ranked; CSV written; top-ranked escalated to ACC Issues idempotently via the _BIM_COORD/acc/pushed_clashes.json sidecar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ACC_PullClashes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Needs %APPDATA%/Planscape/acc_credentials.json. Endpoint paths are verified against the public APS sample but not against a live tenant — this is the live pull to do during mobilisation. The command existed and was step 3 of the Coordination Cycle preset, but had no button of its own until now.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Schedules + seeds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27. Create the MEP Lighting Schedule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Revit-native action — no STING command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Hoist Load (kg) / Hoist Motor / Hoist Drop (mm) columns appear, driven by LTG_HOIST_WEIGHT_KG, LTG_HOIST_MOTOR_TXT and LTG_HOIST_DROP_MM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3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Revit-native schedule creation from the STING schedule definitions (MR_SCHEDULES.csv row "Lighting Schedule"). This is the live test of step 3's binding claim: the columns can only appear because those three parameters bind to Lighting Fixtures.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28. Build Seeds on a scratch project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★ Build Seeds (STING panel · SETUP · SYMBOLS &amp; DEVICES)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All 16 seed families build. In STING_SEED_PlumbingFixture, the STING_SEED_BaptismalFont symbol builds with DCW + DHW supply, a SAN drain, and a recirculation supply/return pair carrying the DomesticHot systemType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Seeds_Build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There is no STING_SEED_BaptismalFont.json — the font is a symbol INSIDE Data/Seeds/STING_SEED_PlumbingFixture.json (Phase 192 E4). The old checklist also told you to press a "Build Seeds" button that did not exist: Seeds_Build was reachable only from inside WORKFLOW_{PenetrationSweep, PenetrationRegister, PlumbingRoughIn, ElectricalRoughIn, SLDProduction}. The button now exists, which is why this step reads "button" and not "workflow".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Workflow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29. KUT Gate Audit — the read-only pre-gate check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run WORKFLOWKUTGateAudit.json (workflow only — no standalone button)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Eight steps chain without an unknown-tag error: PreTagAudit → TokenConfidenceAudit → OwnerStandards_Audit → Program_Audit → DeviceCoord_Audit → LOD_Verify → ExportModelHealth → FullComplianceDashboard. NOTHING is written to the model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WorkflowPreset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9, 13, 14, 15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Replaces the old step that ran WORKFLOW_GateAudit.json, which has been deleted: it contained ValidateTags and CompletenessDashboard, both [Transaction(TransactionMode.Manual)] writers that build legends, so it was not the read-only check its description claimed. The checker now proves the read-only claim for every preset that makes it.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30. KUT Deliverable A gate (LOD 200)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run WORKFLOWKUTDeliverableA.json (workflow only — no standalone button)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A gate runs end to end: tokens, tags, program audit; LOD verification at deliverable-a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WorkflowPreset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three Deliverable gate presets (#638) had no smoke-test coverage at all before this.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31. KUT Deliverable B gate (LOD 300)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run WORKFLOWKUTDeliverableB.json (workflow only — no standalone button)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fullest gate runs: program + owner-standards + CSI + device coordination + Fohlio finishes + clash, then LOD verification at deliverable-b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WorkflowPreset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Confirm CSI_Assign runs BEFORE SpecLink_Reconcile — reversed, every spec section reports as a gap and the report is worthless.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32. KUT Deliverable C gate (LOD 350)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run WORKFLOWKUTDeliverableC.json (workflow only — no standalone button)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Adds CSI → SpecLink reconcile and the sheet register for the bidding set; LOD verification at deliverable-c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WorkflowPreset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33. Owner KPI dashboard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KPI Dashboard (STING panel · BIM · OWNER KPI DASHBOARD)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RAG bars, per-discipline table and clash burn-down; HTML + CSV written; a snapshot appended to _BIM_COORD/kpi/KUT_kpi_log.jsonl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Owner_KpiDashboard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Was KUT_KpiDashboard, which still resolves as an alias. The code comes from PRJ_ORG_PROJECT_CODE_TXT, so with step 2 done the log is KUT_kpi_log.jsonl; an existing kut_kpi_log.jsonl is read and appended to rather than orphaned.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Failure log</w:t>
      </w:r>
    </w:p>
    <w:p>
      <w:r>
        <w:t>One row per failure. Attach the StingTools.log excerpt.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0"/>
        <w:gridCol w:w="2660"/>
        <w:gridCol w:w="2660"/>
        <w:gridCol w:w="2660"/>
      </w:tblGrid>
      <w:tr>
        <w:tc>
          <w:tcPr>
            <w:tcW w:type="dxa" w:w="266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66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660"/>
          </w:tcPr>
          <w:p>
            <w:r>
              <w:rPr>
                <w:b/>
              </w:rPr>
              <w:t>What happened</w:t>
            </w:r>
          </w:p>
        </w:tc>
        <w:tc>
          <w:tcPr>
            <w:tcW w:type="dxa" w:w="2660"/>
          </w:tcPr>
          <w:p>
            <w:r>
              <w:rPr>
                <w:b/>
              </w:rPr>
              <w:t>StingTools.log excerpt / model context</w:t>
            </w:r>
          </w:p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</w:tbl>
    <w:p>
      <w:pPr>
        <w:pStyle w:val="Heading1"/>
      </w:pPr>
      <w:r>
        <w:t>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0"/>
        <w:gridCol w:w="2660"/>
        <w:gridCol w:w="2660"/>
        <w:gridCol w:w="2660"/>
      </w:tblGrid>
      <w:tr>
        <w:tc>
          <w:tcPr>
            <w:tcW w:type="dxa" w:w="26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6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660"/>
          </w:tcPr>
          <w:p>
            <w:r>
              <w:rPr>
                <w:b/>
              </w:rPr>
              <w:t>Signature</w:t>
            </w:r>
          </w:p>
        </w:tc>
        <w:tc>
          <w:tcPr>
            <w:tcW w:type="dxa" w:w="2660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660"/>
          </w:tcPr>
          <w:p>
            <w:r>
              <w:t>Tester</w:t>
            </w:r>
          </w:p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>
            <w:r>
              <w:t>BIM Manager</w:t>
            </w:r>
          </w:p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>
            <w:r>
              <w:t>Information Manager</w:t>
            </w:r>
          </w:p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</w:tbl>
    <w:p>
      <w:pPr>
        <w:pStyle w:val="Heading1"/>
      </w:pPr>
      <w:r>
        <w:t>Notes</w:t>
      </w:r>
    </w:p>
    <w:p>
      <w:r>
        <w:t>Log any failure with the command, the `StingTools.log` excerpt, and the model context.</w:t>
      </w:r>
    </w:p>
    <w:p>
      <w:r>
        <w:t>**This file is generated.** Edit `docs/examples/KUT/smoke_test.json` and run `python tools/build_smoke_test.py`; `tools/check_smoke_test.py` fails CI if the two disagree. See [`docs/examples/_smoke_test_schema.md`](../_smoke_test_schema.md).</w:t>
      </w:r>
    </w:p>
    <w:sectPr w:rsidR="00FC693F" w:rsidRPr="0006063C" w:rsidSect="00034616">
      <w:pgSz w:w="12240" w:h="15840"/>
      <w:pgMar w:top="1440" w:right="800" w:bottom="144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KUT — Revit smoke-test checklist</dc:title>
  <dc:subject/>
  <dc:creator>python-docx</dc:creator>
  <cp:keywords/>
  <dc:description>Generated by tools/build_smoke_test.py from docs/examples/KUT/smoke_test.json — do not edit this document. parts-sha256:b2f471e8b1ee146e8d1e2e329c679c3b384e6671c193e26c032cf7d14e35dbcc inputs-sha256:64cd5efcfd75513269239f49ed35e87ac666f6b161f4efd10f1e4fd4c7082658</dc:description>
  <cp:lastModifiedBy/>
  <cp:revision>1</cp:revision>
  <dcterms:created xsi:type="dcterms:W3CDTF">2020-01-01T00:00:00Z</dcterms:created>
  <dcterms:modified xsi:type="dcterms:W3CDTF">2020-01-01T00:00:00Z</dcterms:modified>
  <cp:category/>
</cp:coreProperties>
</file>