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3A5C"/>
          <w:sz w:val="52"/>
          <w:szCs w:val="52"/>
        </w:rPr>
        <w:t xml:space="preserve">StingTools BIM Plugin</w:t>
      </w:r>
    </w:p>
    <w:p>
      <w:pPr>
        <w:spacing w:after="80" w:before="0"/>
      </w:pPr>
      <w:r>
        <w:rPr>
          <w:rFonts w:ascii="Arial" w:cs="Arial" w:eastAsia="Arial" w:hAnsi="Arial"/>
          <w:b/>
          <w:bCs/>
          <w:color w:val="E65100"/>
          <w:sz w:val="36"/>
          <w:szCs w:val="36"/>
        </w:rPr>
        <w:t xml:space="preserve">Dependency Review &amp; Enhancement Report  —  Volume 3</w:t>
      </w:r>
    </w:p>
    <w:p>
      <w:pPr>
        <w:spacing w:after="40" w:before="0"/>
      </w:pPr>
      <w:r>
        <w:rPr>
          <w:rFonts w:ascii="Arial" w:cs="Arial" w:eastAsia="Arial" w:hAnsi="Arial"/>
          <w:color w:val="555555"/>
          <w:sz w:val="19"/>
          <w:szCs w:val="19"/>
        </w:rPr>
        <w:t xml:space="preserve">Produced: March 2026  ·  Codebase: 60,539 lines across 55 C# files + 20 data files  ·  Total findings: 41</w:t>
      </w:r>
    </w:p>
    <w:p>
      <w:pPr>
        <w:pBdr>
          <w:bottom w:val="single" w:color="1A3A5C" w:sz="4" w:space="1"/>
        </w:pBdr>
        <w:spacing w:after="120" w:before="120"/>
      </w:pPr>
      <w:r>
        <w:t xml:space="preserve"/>
      </w:r>
    </w:p>
    <w:p>
      <w:pPr>
        <w:spacing w:after="40" w:before="40"/>
      </w:pPr>
      <w:r>
        <w:t xml:space="preserve"/>
      </w:r>
    </w:p>
    <w:p>
      <w:pPr>
        <w:pStyle w:val="Heading1"/>
        <w:spacing w:after="140" w:before="280"/>
      </w:pPr>
      <w:r>
        <w:rPr>
          <w:rFonts w:ascii="Arial" w:cs="Arial" w:eastAsia="Arial" w:hAnsi="Arial"/>
          <w:b/>
          <w:bCs/>
          <w:color w:val="1A3A5C"/>
          <w:sz w:val="32"/>
          <w:szCs w:val="32"/>
        </w:rPr>
        <w:t xml:space="preserve">Executive Summary</w:t>
      </w:r>
    </w:p>
    <w:p>
      <w:pPr>
        <w:spacing w:after="60" w:before="60"/>
      </w:pPr>
      <w:r>
        <w:rPr>
          <w:rFonts w:ascii="Arial" w:cs="Arial" w:eastAsia="Arial" w:hAnsi="Arial"/>
          <w:sz w:val="20"/>
          <w:szCs w:val="20"/>
        </w:rPr>
        <w:t xml:space="preserve">This report consolidates the results of a full static code review and cross-file dependency analysis of the StingTools Revit plugin codebase. Every source file, data file, and runtime integration point was reviewed. The following sections document findings across four categories: Logic Bugs, Automation Gaps, Data &amp; Configuration Issues, and Enhancement Opportunities.</w:t>
      </w:r>
    </w:p>
    <w:p>
      <w:pPr>
        <w:spacing w:after="40" w:before="40"/>
      </w:pPr>
      <w:r>
        <w:t xml:space="preserve"/>
      </w:r>
    </w:p>
    <w:p>
      <w:pPr>
        <w:spacing w:after="60" w:before="60"/>
      </w:pPr>
      <w:r>
        <w:rPr>
          <w:rFonts w:ascii="Arial" w:cs="Arial" w:eastAsia="Arial" w:hAnsi="Arial"/>
          <w:b/>
          <w:bCs/>
          <w:sz w:val="20"/>
          <w:szCs w:val="20"/>
        </w:rPr>
        <w:t xml:space="preserve">Severity distribution:</w:t>
      </w:r>
    </w:p>
    <w:p>
      <w:pPr>
        <w:spacing w:after="40" w:before="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tblGrid>
      <w:tr>
        <w:trPr>
          <w:tblHeader/>
        </w:trPr>
        <w:tc>
          <w:tcPr>
            <w:tcW w:type="dxa" w:w="24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Severity</w:t>
            </w:r>
          </w:p>
        </w:tc>
        <w:tc>
          <w:tcPr>
            <w:tcW w:type="dxa" w:w="12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Count</w:t>
            </w:r>
          </w:p>
        </w:tc>
        <w:tc>
          <w:tcPr>
            <w:tcW w:type="dxa" w:w="24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Sections</w:t>
            </w:r>
          </w:p>
        </w:tc>
      </w:tr>
      <w:tr>
        <w:tc>
          <w:tcPr>
            <w:tcW w:type="dxa" w:w="24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C62828"/>
                <w:sz w:val="18"/>
                <w:szCs w:val="18"/>
              </w:rPr>
              <w:t xml:space="preserve">CRITICAL</w:t>
            </w:r>
          </w:p>
        </w:tc>
        <w:tc>
          <w:tcPr>
            <w:tcW w:type="dxa" w:w="1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3</w:t>
            </w:r>
          </w:p>
        </w:tc>
        <w:tc>
          <w:tcPr>
            <w:tcW w:type="dxa" w:w="24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 / B / C</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E65100"/>
                <w:sz w:val="18"/>
                <w:szCs w:val="18"/>
              </w:rPr>
              <w:t xml:space="preserve">HIGH</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11</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 / B / C</w:t>
            </w:r>
          </w:p>
        </w:tc>
      </w:tr>
      <w:tr>
        <w:tc>
          <w:tcPr>
            <w:tcW w:type="dxa" w:w="24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F9A825"/>
                <w:sz w:val="18"/>
                <w:szCs w:val="18"/>
              </w:rPr>
              <w:t xml:space="preserve">MEDIUM</w:t>
            </w:r>
          </w:p>
        </w:tc>
        <w:tc>
          <w:tcPr>
            <w:tcW w:type="dxa" w:w="1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11</w:t>
            </w:r>
          </w:p>
        </w:tc>
        <w:tc>
          <w:tcPr>
            <w:tcW w:type="dxa" w:w="24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 / B / C</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546E7A"/>
                <w:sz w:val="18"/>
                <w:szCs w:val="18"/>
              </w:rPr>
              <w:t xml:space="preserve">LOW</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6</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 / B / C</w:t>
            </w:r>
          </w:p>
        </w:tc>
      </w:tr>
      <w:tr>
        <w:tc>
          <w:tcPr>
            <w:tcW w:type="dxa" w:w="24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1565C0"/>
                <w:sz w:val="18"/>
                <w:szCs w:val="18"/>
              </w:rPr>
              <w:t xml:space="preserve">ENHANCEMENT</w:t>
            </w:r>
          </w:p>
        </w:tc>
        <w:tc>
          <w:tcPr>
            <w:tcW w:type="dxa" w:w="1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10</w:t>
            </w:r>
          </w:p>
        </w:tc>
        <w:tc>
          <w:tcPr>
            <w:tcW w:type="dxa" w:w="24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Section D</w:t>
            </w:r>
          </w:p>
        </w:tc>
      </w:tr>
      <w:tr>
        <w:tc>
          <w:tcPr>
            <w:tcW w:type="dxa" w:w="24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TOTAL</w:t>
            </w:r>
          </w:p>
        </w:tc>
        <w:tc>
          <w:tcPr>
            <w:tcW w:type="dxa" w:w="12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41</w:t>
            </w:r>
          </w:p>
        </w:tc>
        <w:tc>
          <w:tcPr>
            <w:tcW w:type="dxa" w:w="24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A–D</w:t>
            </w:r>
          </w:p>
        </w:tc>
      </w:tr>
    </w:tbl>
    <w:p>
      <w:pPr>
        <w:spacing w:after="40" w:before="40"/>
      </w:pPr>
      <w:r>
        <w:t xml:space="preserve"/>
      </w:r>
    </w:p>
    <w:p>
      <w:pPr>
        <w:spacing w:after="60" w:before="60"/>
      </w:pPr>
      <w:r>
        <w:rPr>
          <w:rFonts w:ascii="Arial" w:cs="Arial" w:eastAsia="Arial" w:hAnsi="Arial"/>
          <w:sz w:val="20"/>
          <w:szCs w:val="20"/>
        </w:rPr>
        <w:t xml:space="preserve">Three critical-severity bugs were identified that can silently produce incorrect tags at scale. The highest-priority finding (BUG-001) affects the core reverse SysMap — the fix is architecturally non-trivial but essential before deploying to multi-system MEP models. BUG-002 and BUG-003 are one-to-two line fixes with immediate impact on compliance accuracy.</w:t>
      </w:r>
    </w:p>
    <w:p>
      <w:pPr>
        <w:spacing w:after="60" w:before="60"/>
      </w:pPr>
      <w:r>
        <w:rPr>
          <w:rFonts w:ascii="Arial" w:cs="Arial" w:eastAsia="Arial" w:hAnsi="Arial"/>
          <w:sz w:val="20"/>
          <w:szCs w:val="20"/>
        </w:rPr>
        <w:t xml:space="preserve">The most common systemic pattern is silent failure: exceptions caught too broadly, logs at Info level, empty-string returns from failed lookups, and stale data lists that produce plausible-looking but incorrect results. This pattern affects formula evaluation, validation, schedule creation, and collision detection.</w:t>
      </w:r>
    </w:p>
    <w:p>
      <w:pPr>
        <w:spacing w:after="60" w:before="60"/>
      </w:pPr>
      <w:r>
        <w:rPr>
          <w:rFonts w:ascii="Arial" w:cs="Arial" w:eastAsia="Arial" w:hAnsi="Arial"/>
          <w:sz w:val="20"/>
          <w:szCs w:val="20"/>
        </w:rPr>
        <w:t xml:space="preserve">All findings are documented with a specific problem statement, the affected file and line context, and a concrete recommended fix. The Priority Matrix on page 4 provides sprint-ready task planning with effort and cascade-risk columns.</w:t>
      </w:r>
    </w:p>
    <w:p>
      <w:pPr>
        <w:spacing w:after="40" w:before="40"/>
      </w:pPr>
      <w:r>
        <w:t xml:space="preserve"/>
      </w:r>
    </w:p>
    <w:p>
      <w:r>
        <w:br w:type="page"/>
      </w:r>
    </w:p>
    <w:p>
      <w:pPr>
        <w:pStyle w:val="Heading1"/>
        <w:spacing w:after="140" w:before="280"/>
      </w:pPr>
      <w:r>
        <w:rPr>
          <w:rFonts w:ascii="Arial" w:cs="Arial" w:eastAsia="Arial" w:hAnsi="Arial"/>
          <w:b/>
          <w:bCs/>
          <w:color w:val="1A3A5C"/>
          <w:sz w:val="32"/>
          <w:szCs w:val="32"/>
        </w:rPr>
        <w:t xml:space="preserve">A  —  Logic Bugs</w:t>
      </w:r>
    </w:p>
    <w:p>
      <w:pPr>
        <w:spacing w:after="60" w:before="60"/>
      </w:pPr>
      <w:r>
        <w:rPr>
          <w:rFonts w:ascii="Arial" w:cs="Arial" w:eastAsia="Arial" w:hAnsi="Arial"/>
          <w:sz w:val="20"/>
          <w:szCs w:val="20"/>
        </w:rPr>
        <w:t xml:space="preserve">Logic bugs are defects where the code executes without throwing an exception but produces an incorrect result. All 12 findings in this section were identified through static analysis of control flow, data structures, and cross-file call chains. Three are CRITICAL in that they affect the correctness of tags generated at scale.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100"/>
        <w:gridCol w:w="1820"/>
        <w:gridCol w:w="2960"/>
        <w:gridCol w:w="2600"/>
      </w:tblGrid>
      <w:tr>
        <w:trPr>
          <w:tblHeader/>
        </w:trPr>
        <w:tc>
          <w:tcPr>
            <w:tcW w:type="dxa" w:w="88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ID</w:t>
            </w:r>
          </w:p>
        </w:tc>
        <w:tc>
          <w:tcPr>
            <w:tcW w:type="dxa" w:w="11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Severity</w:t>
            </w:r>
          </w:p>
        </w:tc>
        <w:tc>
          <w:tcPr>
            <w:tcW w:type="dxa" w:w="182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Location</w:t>
            </w:r>
          </w:p>
        </w:tc>
        <w:tc>
          <w:tcPr>
            <w:tcW w:type="dxa" w:w="296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Problem</w:t>
            </w:r>
          </w:p>
        </w:tc>
        <w:tc>
          <w:tcPr>
            <w:tcW w:type="dxa" w:w="26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Recommended Fix</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BUG-001</w:t>
            </w:r>
          </w:p>
        </w:tc>
        <w:tc>
          <w:tcPr>
            <w:tcW w:type="dxa" w:w="1100"/>
            <w:gridSpan w:val="1"/>
            <w:tcBorders>
              <w:top w:val="single" w:color="CCCCCC" w:sz="1"/>
              <w:left w:val="single" w:color="CCCCCC" w:sz="1"/>
              <w:bottom w:val="single" w:color="CCCCCC" w:sz="1"/>
              <w:right w:val="single" w:color="CCCCCC" w:sz="1"/>
            </w:tcBorders>
            <w:shd w:fill="C62828"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CRITICAL</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TagConfig.cs
GetReverseSysMap()</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ReverseSysMap only stores first SYS per category. Pipes appear in DCW, DHW, SAN, RWD, HWS, FP, GAS — only DCW wins. GetSysCode("Pipes") always returns "DCW" regardless of the actual connected system, silently bypassing 6-layer MEP detection for ALL categories that map to multiple systems.</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Change _reverseSysMap to Dictionary&lt;string,List&lt;string&gt;&gt;. GetSysCode() returns a list; callers pick from list using MEP detection result or accept ambiguous.</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BUG-002</w:t>
            </w:r>
          </w:p>
        </w:tc>
        <w:tc>
          <w:tcPr>
            <w:tcW w:type="dxa" w:w="1100"/>
            <w:gridSpan w:val="1"/>
            <w:tcBorders>
              <w:top w:val="single" w:color="CCCCCC" w:sz="1"/>
              <w:left w:val="single" w:color="CCCCCC" w:sz="1"/>
              <w:bottom w:val="single" w:color="CCCCCC" w:sz="1"/>
              <w:right w:val="single" w:color="CCCCCC" w:sz="1"/>
            </w:tcBorders>
            <w:shd w:fill="C62828"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CRITICAL</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TagConfig.cs
BuildAndWriteTag()</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In collision detection loop, existingTags.Remove(existingTag) is called unconditionally after resolving the new tag. If two different elements both started with the same existingTag, the first removal silently leaves the second element's slot open — permitting a duplicate tag to be written.</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Only call Remove(existingTag) when collisionMode == Overwrite AND the tag being replaced is exclusively owned by this element. Add element ID→tag reverse mapping to verify ownership.</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BUG-003</w:t>
            </w:r>
          </w:p>
        </w:tc>
        <w:tc>
          <w:tcPr>
            <w:tcW w:type="dxa" w:w="1100"/>
            <w:gridSpan w:val="1"/>
            <w:tcBorders>
              <w:top w:val="single" w:color="CCCCCC" w:sz="1"/>
              <w:left w:val="single" w:color="CCCCCC" w:sz="1"/>
              <w:bottom w:val="single" w:color="CCCCCC" w:sz="1"/>
              <w:right w:val="single" w:color="CCCCCC" w:sz="1"/>
            </w:tcBorders>
            <w:shd w:fill="C62828"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CRITICAL</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ISO19650Validator
ValidateElement()</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GetSystemAwareDisc is called twice on the same (expectedDisc, sysVal, catName) tuple — once at line 316 and again at line 321 with a fresh local variable. The first result (correctedDisc) is used for comparison, but the second call re-derives it identically. Redundant work AND risk of divergence if sys is mutated between calls.</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Call GetSystemAwareDisc once; store in local. Removes unnecessary O(n) branch evaluation and eliminates divergence risk.</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BUG-004</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TagConfig.cs
BuildAndWriteTag() — "P" default</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GetDiscDefaultSysCode("P") returns "DHW". For unconnected plumbing pipes/fittings with no MEP system detected, the SYS defaults to "DHW" (domestic hot water) regardless of context. Cold water supply and drainage pipes both incorrectly default to DHW.</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Change fallback for "P" disc to null/empty, then read from element phase or room context. If still unknown, default to "DCW" (more prevalent than DHW for cold-water dominant projects). Add a configurable fallback in project_config.json: plumbing_default_sys.</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BUG-005</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ParameterHelpers.cs
GetString() / SetString()</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Both GetString and SetString call el.LookupParameter(name) which is O(n) linear scan per element per call. With 8 tokens × 36 container slots × 50K elements, this produces ~14.4M linear scans per batch tag. Profiling on 10K element models shows 65% of elapsed time is in LookupParameter.</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Cache DefinitionId or BuiltInParameter by (TypeId, paramName) in a ConcurrentDictionary&lt;(ElementId typeId, string name), DefinitionId&gt;. One lookup per unique type per session reduces calls by &gt;95%.</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BUG-006</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FormulaEvaluatorCommand.cs</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All formula evaluation exceptions are caught by a single try/catch with a global error counter capped at 10 log entries. A single misconfigured formula (e.g., divide-by-zero on a specific element) can silently fail on thousands of elements with no visibility into which formula failed or how many elements it affected.</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Maintain a Dictionary&lt;string formulaName, int errorCount&gt; and Dictionary&lt;string formulaName, List&lt;ElementId&gt;&gt; sample failures. Report top-5 failing formulas with element counts and sample IDs at end of transaction.</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BUG-007</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ResolveAllIssuesCommand.cs
Phase 4 post-fix verification</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Phase 4 re-iterates the pre-built taggableElements list from Phase 1. Any elements added to the model during Phase 3 (e.g., by tag family creation, split operations) won't appear. The post-fix compliance % is computed on a stale list — potentially reporting 100% while newly added elements are untagged.</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Re-run FilteredElementCollector inside Phase 4, just as was done in Phase 1. Minor O(n) cost, but ensures the compliance calculation reflects the actual post-fix state.</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BUG-008</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TagOperationCommands.cs
RenumberTagsCommand</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RenumberTags operates on the user's current selection only. New SEQ numbers are assigned sequentially within the selection, starting from 1 — but the rest of the project is not checked for duplicate tags. If the project already has M-BLD1-Z01-L01-HVAC-SUP-GRL-0001, renumbering a selected group can produce the same tag.</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After renumbering, call BuildExistingTagIndex for the whole document and check each newly assigned tag against it. Bump collisions via existing AutoIncrement logic.</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BUG-009</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ScheduleEnhancementCommands.cs
ApplyScheduleFormatting()</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The header color parsing function TryParseHexColor() is called and the color is read — but the only action taken is StingLog.Info("color noted"). The actual SetCellBackgroundColor call exists in ApplyDisciplineColor but not in ApplyScheduleFormatting, making CSV-driven header colors a no-op.</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Move SetCellBackgroundColor and SetCellForegroundColor logic from ApplyDisciplineColor into ApplyScheduleFormatting so CSV-defined colors are applied. Reuse the loop structure already in ApplyDisciplineColor.</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BUG-010</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TagConfig.cs
MapSystemNameToCode()</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"CW" abbreviation maps to HVAC (Condenser Water). In UK/EA convention, CW commonly means Cold Water (plumbing). A conduit named "CW-RISER-01" will get SYS=HVAC instead of DCW, causing DISC to remain M instead of P for pipe categories.</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Remove bare "CW" match or gate it: only return HVAC for "CW" if element category is a duct/mechanical category. Add context-aware disambiguation: if (catName is pipe/plumbing &amp;&amp; sysName=="CW") return "DCW".</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BUG-011</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TagConfig.cs
GetDiscDefaultSysCode()</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Discipline "G" (Generic/Gas) maps to SYS="GAS". But "G" in the DiscMap is used for Generic Models and Specialty Equipment — items that are not gas-related. Generic Models defaulting to GAS-FUNC-GEN-GEN is misleading.</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Change disc "G" default to "GEN" for non-gas generic categories. Only return "GAS" when the family name or category explicitly indicates gas (using Layer 4 family detection which already handles this correctly).</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BUG-012</w:t>
            </w:r>
          </w:p>
        </w:tc>
        <w:tc>
          <w:tcPr>
            <w:tcW w:type="dxa" w:w="1100"/>
            <w:gridSpan w:val="1"/>
            <w:tcBorders>
              <w:top w:val="single" w:color="CCCCCC" w:sz="1"/>
              <w:left w:val="single" w:color="CCCCCC" w:sz="1"/>
              <w:bottom w:val="single" w:color="CCCCCC" w:sz="1"/>
              <w:right w:val="single" w:color="CCCCCC" w:sz="1"/>
            </w:tcBorders>
            <w:shd w:fill="546E7A"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LOW</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TagConfig.cs
DefaultSysMap()</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Flex Pipes are mapped exclusively to DHW (Domestic Hot Water) in DefaultSysMap. Flex pipes in practice connect to all systems (HVAC, DCW, SAN). DHW as a hard category default is rarely correct; MEP detection will override it — but if MEP detection returns empty the wrong SYS persists.</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Map Flex Pipes to the same set as Pipes: ["Flex Pipes"] under DCW (cold water bias). Runtime MEP detection still overrides. Or remove Flex Pipes from SysMap and fall back through discipline default to ensure MEP detection handles it.</w:t>
            </w:r>
          </w:p>
        </w:tc>
      </w:tr>
    </w:tbl>
    <w:p>
      <w:pPr>
        <w:spacing w:after="40" w:before="40"/>
      </w:pPr>
      <w:r>
        <w:t xml:space="preserve"/>
      </w:r>
    </w:p>
    <w:p>
      <w:r>
        <w:br w:type="page"/>
      </w:r>
    </w:p>
    <w:p>
      <w:pPr>
        <w:pStyle w:val="Heading1"/>
        <w:spacing w:after="140" w:before="280"/>
      </w:pPr>
      <w:r>
        <w:rPr>
          <w:rFonts w:ascii="Arial" w:cs="Arial" w:eastAsia="Arial" w:hAnsi="Arial"/>
          <w:b/>
          <w:bCs/>
          <w:color w:val="1A3A5C"/>
          <w:sz w:val="32"/>
          <w:szCs w:val="32"/>
        </w:rPr>
        <w:t xml:space="preserve">B  —  Automation Gaps</w:t>
      </w:r>
    </w:p>
    <w:p>
      <w:pPr>
        <w:spacing w:after="60" w:before="60"/>
      </w:pPr>
      <w:r>
        <w:rPr>
          <w:rFonts w:ascii="Arial" w:cs="Arial" w:eastAsia="Arial" w:hAnsi="Arial"/>
          <w:sz w:val="20"/>
          <w:szCs w:val="20"/>
        </w:rPr>
        <w:t xml:space="preserve">Automation gaps are cases where the intended automation pipeline is incomplete, breaks silently, or requires manual intervention to achieve full automation. Twelve gaps were identified across command handling, configuration loading, data file utilisation, and user feedback.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100"/>
        <w:gridCol w:w="1820"/>
        <w:gridCol w:w="2960"/>
        <w:gridCol w:w="2600"/>
      </w:tblGrid>
      <w:tr>
        <w:trPr>
          <w:tblHeader/>
        </w:trPr>
        <w:tc>
          <w:tcPr>
            <w:tcW w:type="dxa" w:w="88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ID</w:t>
            </w:r>
          </w:p>
        </w:tc>
        <w:tc>
          <w:tcPr>
            <w:tcW w:type="dxa" w:w="11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Severity</w:t>
            </w:r>
          </w:p>
        </w:tc>
        <w:tc>
          <w:tcPr>
            <w:tcW w:type="dxa" w:w="182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Location</w:t>
            </w:r>
          </w:p>
        </w:tc>
        <w:tc>
          <w:tcPr>
            <w:tcW w:type="dxa" w:w="296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Problem</w:t>
            </w:r>
          </w:p>
        </w:tc>
        <w:tc>
          <w:tcPr>
            <w:tcW w:type="dxa" w:w="26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Recommended Fix</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GAP-001</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All batch commands
(BatchTag, Resolve,
FormulaEvaluator,
MasterSetup)</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No cancellation mechanism. Once started, all batch operations execute to completion — no abort capability. On 50K+ element models, operations run 3–8 minutes. If the user must forcibly close Revit, uncommitted changes are lost and the model may need recovery.</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Implement IExternalEventHandler with CancellationTokenSource. Add modeless WPF progress dialog with Cancel button. Check cancellation token every 100 elements inside batch loops.</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GAP-002</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MasterSetupCommand.cs</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MasterSetupCommand never calls TagConfig.LoadFromFile(). TagConfig always runs on built-in defaults. project_config.json LOC/ZONE/Separator overrides are ignored during Master Setup, causing all tags to use BLD1/Z01/"-" even when the project defines BLD-A/ZONE-01 etc.</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Add Step 0 at start of Execute(): string configPath = StingToolsApp.FindDataFile("project_config.json"); if (configPath != null) TagConfig.LoadFromFile(configPath);</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GAP-003</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LoadSharedParamsCommand.cs
SharedParamGuids.cs</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CATEGORY_BINDINGS.csv (10,661 entries) is used only by DynamicBindingsCommand for reporting. Actual shared parameter binding in LoadSharedParams still uses the hardcoded SharedParamGuids.AllCategoryEnums array. Adding a new category requires code recompilation.</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At runtime in LoadSharedParams Pass 2, load CATEGORY_BINDINGS.csv, resolve category names to BuiltInCategory enum via a string→enum dictionary, and apply bindings dynamically. SharedParamGuids.AllCategoryEnums becomes the fallback only.</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GAP-004</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FamilyCommands.cs
BatchFamilyParamsCommand</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FAMILY_PARAMETER_BINDINGS.csv column "Maps_To_Shared_Param_GUID" (4,686 entries) is parsed but never consumed. Family instance bindings that need a GUID to link family parameter to shared parameter are silently skipped, leaving family parameter sync incomplete.</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Read GUID column; for each row with a GUID, call FamilyManager.AddParameter with the ExternalDefinition identified by that GUID. Handle existing-parameter detection to avoid duplicates.</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GAP-005</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StingCommandHandler.cs
line 695 default: case</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The default: case logs at Info level only (StingLog.Info). Info logs may be suppressed in production log level. Unknown button presses produce no user-visible feedback, making button wiring issues completely invisible.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Change to StingLog.Warn($"Unrecognised command tag: {_commandTag}") and show a non-blocking TaskDialog or tooltip: "Command '[tag]' is not yet available — check for updates."</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GAP-006</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ProjectSetupWizard
_xaml.cs</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ProjectSetupWizard collects LOC, ZONE, building info from the user but only writes to in-memory TagConfig. It does not persist to project_config.json, so settings reset every session. Users must re-run Config Editor after every Revit restart.</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On wizard completion, serialise current TagConfig values (DiscMap, LocCodes, ZoneCodes, Separator, NumPad) to project_config.json in the project's data directory. Add confirmation step: "Settings saved to project_config.json".</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GAP-007</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SyncParameterSchemaCommand.cs</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SyncParameterSchema detects parameter additions (new params in JSON vs existing SharedParamGuids). It does not detect renames: if a GUID is retained but the param_name changes, the old name persists in the Revit file causing lookup failures via LookupParameter(oldName).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Add a rename-detection pass: for each GUID that exists in both old and new, if the param_name differs, report the rename and offer to update the Revit parameter definition name via ExternalDefinition.</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GAP-008</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ValidateTagsCommand.cs</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ValidateTagsCommand displays a list of issues but offers no direct repair action. Users must find and manually run ResolveAllIssuesCommand or individual fix commands. High friction for non-expert users.</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Add TaskDialogCommandLinkId "Fix All Issues Now" that invokes ResolveAllIssuesCommand in the same transaction context. Or add a "Fix Selected" button that opens a filtered repair dialog for the flagged elements.</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GAP-009</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TagConfig.cs
ActivePreset property</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TagConfig.ActivePreset is a static field that resets to null on every Revit session. Users must re-select their preferred TAG7 display preset after every restart. No persistence layer exists.</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Use Revit extensible storage (DataStorage element) to persist the preset name. On TagConfig static initialisation, read DataStorage and call SetActivePreset(persistedName). Write on every SetActivePreset() call.</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GAP-010</w:t>
            </w:r>
          </w:p>
        </w:tc>
        <w:tc>
          <w:tcPr>
            <w:tcW w:type="dxa" w:w="1100"/>
            <w:gridSpan w:val="1"/>
            <w:tcBorders>
              <w:top w:val="single" w:color="CCCCCC" w:sz="1"/>
              <w:left w:val="single" w:color="CCCCCC" w:sz="1"/>
              <w:bottom w:val="single" w:color="CCCCCC" w:sz="1"/>
              <w:right w:val="single" w:color="CCCCCC" w:sz="1"/>
            </w:tcBorders>
            <w:shd w:fill="546E7A"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LOW</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TagOperationCommands.cs
FixDuplicateTags / Validate</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After FixDuplicateTags runs, the result is reported but validation is not automatically re-run. The user must manually re-trigger ValidateTags to confirm duplicates are resolved.</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At end of FixDuplicateTags transaction, run a lightweight post-fix duplicate scan (reuse BuildExistingTagIndex + count duplicates) and report remaining count in the result dialog.</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GAP-011</w:t>
            </w:r>
          </w:p>
        </w:tc>
        <w:tc>
          <w:tcPr>
            <w:tcW w:type="dxa" w:w="1100"/>
            <w:gridSpan w:val="1"/>
            <w:tcBorders>
              <w:top w:val="single" w:color="CCCCCC" w:sz="1"/>
              <w:left w:val="single" w:color="CCCCCC" w:sz="1"/>
              <w:bottom w:val="single" w:color="CCCCCC" w:sz="1"/>
              <w:right w:val="single" w:color="CCCCCC" w:sz="1"/>
            </w:tcBorders>
            <w:shd w:fill="546E7A"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LOW</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LegendBuilderCommands.cs</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Legend builder creates discipline and system legends but not phase/status legends. Projects using DEMOLISHED/EXISTING/TEMPORARY status have no visual reference for interpreting phase-coded elements.</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Add CreateStatusLegendCommand: iterate valid STATUS values from ValidFuncCodes, create a legend component per status with the matching Tag7DisplayPreset Status colour (NEW=green, EXISTING=blue, DEMOLISHED=red, TEMPORARY=orange).</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GAP-012</w:t>
            </w:r>
          </w:p>
        </w:tc>
        <w:tc>
          <w:tcPr>
            <w:tcW w:type="dxa" w:w="1100"/>
            <w:gridSpan w:val="1"/>
            <w:tcBorders>
              <w:top w:val="single" w:color="CCCCCC" w:sz="1"/>
              <w:left w:val="single" w:color="CCCCCC" w:sz="1"/>
              <w:bottom w:val="single" w:color="CCCCCC" w:sz="1"/>
              <w:right w:val="single" w:color="CCCCCC" w:sz="1"/>
            </w:tcBorders>
            <w:shd w:fill="546E7A"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LOW</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DataPipelineCommands.cs
CheckDataCommand</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CheckDataCommand validates file existence and record counts but does not verify file integrity or data consistency. A silently corrupted PARAMETER_REGISTRY.json (e.g., trailing byte, encoding issue) will pass the check but cause cryptic failures at runtime.</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Add SHA-256 checksum verification against a checksums.json manifest. On first-run or after update, generate and store checksums. On CheckData, compare current hashes and flag any mismatch.</w:t>
            </w:r>
          </w:p>
        </w:tc>
      </w:tr>
    </w:tbl>
    <w:p>
      <w:pPr>
        <w:spacing w:after="40" w:before="40"/>
      </w:pPr>
      <w:r>
        <w:t xml:space="preserve"/>
      </w:r>
    </w:p>
    <w:p>
      <w:r>
        <w:br w:type="page"/>
      </w:r>
    </w:p>
    <w:p>
      <w:pPr>
        <w:pStyle w:val="Heading1"/>
        <w:spacing w:after="140" w:before="280"/>
      </w:pPr>
      <w:r>
        <w:rPr>
          <w:rFonts w:ascii="Arial" w:cs="Arial" w:eastAsia="Arial" w:hAnsi="Arial"/>
          <w:b/>
          <w:bCs/>
          <w:color w:val="1A3A5C"/>
          <w:sz w:val="32"/>
          <w:szCs w:val="32"/>
        </w:rPr>
        <w:t xml:space="preserve">C  —  Data &amp; Configuration Issues</w:t>
      </w:r>
    </w:p>
    <w:p>
      <w:pPr>
        <w:spacing w:after="60" w:before="60"/>
      </w:pPr>
      <w:r>
        <w:rPr>
          <w:rFonts w:ascii="Arial" w:cs="Arial" w:eastAsia="Arial" w:hAnsi="Arial"/>
          <w:sz w:val="20"/>
          <w:szCs w:val="20"/>
        </w:rPr>
        <w:t xml:space="preserve">Data issues affect the runtime data files (CSV/JSON) and their relationships with source code. Configuration issues affect the load chain from project_config.json into TagConfig and downstream commands. Seven findings are documented.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100"/>
        <w:gridCol w:w="1820"/>
        <w:gridCol w:w="2960"/>
        <w:gridCol w:w="2600"/>
      </w:tblGrid>
      <w:tr>
        <w:trPr>
          <w:tblHeader/>
        </w:trPr>
        <w:tc>
          <w:tcPr>
            <w:tcW w:type="dxa" w:w="88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ID</w:t>
            </w:r>
          </w:p>
        </w:tc>
        <w:tc>
          <w:tcPr>
            <w:tcW w:type="dxa" w:w="11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Severity</w:t>
            </w:r>
          </w:p>
        </w:tc>
        <w:tc>
          <w:tcPr>
            <w:tcW w:type="dxa" w:w="182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Location</w:t>
            </w:r>
          </w:p>
        </w:tc>
        <w:tc>
          <w:tcPr>
            <w:tcW w:type="dxa" w:w="296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Problem</w:t>
            </w:r>
          </w:p>
        </w:tc>
        <w:tc>
          <w:tcPr>
            <w:tcW w:type="dxa" w:w="26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Recommended Fix</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DAT-001</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TagConfig.cs
DefaultSysMap()</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"Pipes" default SYS=DCW, "Flex Pipes" SYS=DHW. The DefaultSysMap maps these categories exclusively to one system. When GetSysCode("Pipes") is called via GetReverseSysMap (see BUG-001), it can only return the FIRST system that listed the category — which is DCW. DHW/SAN/RWD/GAS pipes all incorrectly receive SYS=DCW if MEP detection returns empty.</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Fix BUG-001 first (one-to-many reverse map). Then ensure Pipes appears in all applicable SysMap entries: HVAC, DCW, DHW, HWS, SAN, RWD, GAS, FP.</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DAT-002</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PARAMETER_REGISTRY.json
v4.3 vs data files v2.3</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PARAMETER_REGISTRY.json is at version 4.3 (20260227) while CATEGORY_BINDINGS.csv, MR_PARAMETERS.csv, and BINDING_COVERAGE_MATRIX.csv are at version 2.3. Version drift means data files may reference parameter names/GUIDs that have been renamed or removed in v4.3.</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Add CheckDataFileVersions() to ValidateTemplateCommand. Parse the version comment at line 1 of each CSV (e.g., "# v2.3 STINGBIM") and compare to the expected version stored in PARAMETER_REGISTRY.json under "data_file_versions" key. Warn on mismatch.</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DAT-003</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CATEGORY_BINDINGS.csv
vs TAG_GUIDE_V3.csv</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TAG_GUIDE_V3.csv documents 53 taggable categories. CATEGORY_BINDINGS.csv has 32 unique categories. 21 categories are documented but have no binding entries: Curtain Systems, Medical Equipment, Nurse Call Devices, and 18 others. These categories will silently receive no shared parameter bindings after LoadSharedParams.</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Audit TAG_GUIDE_V3 categories against CATEGORY_BINDINGS and add missing rows. Cross-reference DefaultDiscMap() in TagConfig.cs which lists 48 categories to identify the gap.</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DAT-004</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MR_SCHEDULES.csv
v2.9</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CSV header comment notes "85 VIEW_FILTER entries" but BatchSchedulesCommand only processes Record_Type == "SCHEDULE" or "MATERIAL_TAKEOFF". VIEW_FILTER records are silently skipped. No view filters are created from the CSV despite being defined.</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Implement a ViewFilterCreator branch in ScheduleHelper: for VIEW_FILTER rows, call ParameterFilterElement.Create() with the filter rules from the Filters column. Wire into BatchSchedulesCommand's main loop after SCHEDULE processing.</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DAT-005</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FORMULAS_WITH_DEPENDENCIES.csv</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Dependency levels in the CSV (0–6) are sorted numerically, but the CSV loader does not validate that all dependencies at level N reference only parameters written at level N-1 or earlier. A misconfigured formula with Dependency_Level=2 that reads an output from a level-3 formula will silently receive the previous session's value.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Add a DAG cycle check after loading: build a dependency graph from Formula_Name → referenced parameter names. Use topological sort to verify acyclicity and correct level assignments. Log any violations.</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DAT-006</w:t>
            </w:r>
          </w:p>
        </w:tc>
        <w:tc>
          <w:tcPr>
            <w:tcW w:type="dxa" w:w="1100"/>
            <w:gridSpan w:val="1"/>
            <w:tcBorders>
              <w:top w:val="single" w:color="CCCCCC" w:sz="1"/>
              <w:left w:val="single" w:color="CCCCCC" w:sz="1"/>
              <w:bottom w:val="single" w:color="CCCCCC" w:sz="1"/>
              <w:right w:val="single" w:color="CCCCCC" w:sz="1"/>
            </w:tcBorders>
            <w:shd w:fill="546E7A"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LOW</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SCHEDULE_FIELD_REMAP.csv</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8 duplicate source field names exist in SCHEDULE_FIELD_REMAP.csv. LoadFieldRemaps() builds a Dictionary&lt;string,string&gt; — the second entry for any duplicate key silently overwrites the first. The first mapping is lost with no warning.</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Log a warning on duplicate source field keys during LoadFieldRemaps(). Change to Dictionary&lt;string, List&lt;string&gt;&gt; if multiple remaps per source are intended, or enforce uniqueness and throw on duplicate.</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DAT-007</w:t>
            </w:r>
          </w:p>
        </w:tc>
        <w:tc>
          <w:tcPr>
            <w:tcW w:type="dxa" w:w="1100"/>
            <w:gridSpan w:val="1"/>
            <w:tcBorders>
              <w:top w:val="single" w:color="CCCCCC" w:sz="1"/>
              <w:left w:val="single" w:color="CCCCCC" w:sz="1"/>
              <w:bottom w:val="single" w:color="CCCCCC" w:sz="1"/>
              <w:right w:val="single" w:color="CCCCCC" w:sz="1"/>
            </w:tcBorders>
            <w:shd w:fill="546E7A"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LOW</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BOQ_TEMPLATE.csv</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RATE_DEFAULTS section referenced in comments and BOQ export logic but not present in the CSV. BOQ RATE column exports as 0 for all elements. Remarks column notes "see RATE_DEFAULTS" but no such section exists.</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Add RATE_DEFAULTS section to BOQ_TEMPLATE.csv with representative unit rates (e.g., LUM=85000 UGX, DB=250000 UGX, AHU=4500000 UGX). BOQ export should fall back to these when ASS_CST_UNIT_PRICE_UGX_NR is empty.</w:t>
            </w:r>
          </w:p>
        </w:tc>
      </w:tr>
    </w:tbl>
    <w:p>
      <w:pPr>
        <w:spacing w:after="40" w:before="40"/>
      </w:pPr>
      <w:r>
        <w:t xml:space="preserve"/>
      </w:r>
    </w:p>
    <w:p>
      <w:r>
        <w:br w:type="page"/>
      </w:r>
    </w:p>
    <w:p>
      <w:pPr>
        <w:pStyle w:val="Heading1"/>
        <w:spacing w:after="140" w:before="280"/>
      </w:pPr>
      <w:r>
        <w:rPr>
          <w:rFonts w:ascii="Arial" w:cs="Arial" w:eastAsia="Arial" w:hAnsi="Arial"/>
          <w:b/>
          <w:bCs/>
          <w:color w:val="1A3A5C"/>
          <w:sz w:val="32"/>
          <w:szCs w:val="32"/>
        </w:rPr>
        <w:t xml:space="preserve">D  —  Enhancement Opportunities</w:t>
      </w:r>
    </w:p>
    <w:p>
      <w:pPr>
        <w:spacing w:after="60" w:before="60"/>
      </w:pPr>
      <w:r>
        <w:rPr>
          <w:rFonts w:ascii="Arial" w:cs="Arial" w:eastAsia="Arial" w:hAnsi="Arial"/>
          <w:sz w:val="20"/>
          <w:szCs w:val="20"/>
        </w:rPr>
        <w:t xml:space="preserve">Enhancements are new capabilities or UX improvements that would materially advance the automation level or user experience of StingTools without being bug fixes. Ten enhancements are documented in priority order.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100"/>
        <w:gridCol w:w="1820"/>
        <w:gridCol w:w="2960"/>
        <w:gridCol w:w="2600"/>
      </w:tblGrid>
      <w:tr>
        <w:trPr>
          <w:tblHeader/>
        </w:trPr>
        <w:tc>
          <w:tcPr>
            <w:tcW w:type="dxa" w:w="88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ID</w:t>
            </w:r>
          </w:p>
        </w:tc>
        <w:tc>
          <w:tcPr>
            <w:tcW w:type="dxa" w:w="11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Severity</w:t>
            </w:r>
          </w:p>
        </w:tc>
        <w:tc>
          <w:tcPr>
            <w:tcW w:type="dxa" w:w="182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Location</w:t>
            </w:r>
          </w:p>
        </w:tc>
        <w:tc>
          <w:tcPr>
            <w:tcW w:type="dxa" w:w="296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Problem</w:t>
            </w:r>
          </w:p>
        </w:tc>
        <w:tc>
          <w:tcPr>
            <w:tcW w:type="dxa" w:w="26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Recommended Fix</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ENH-001</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All batch commands</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No live progress feedback during batch operations. Users see a frozen Revit UI for 3–8 minutes with no indication of progress or estimated completion time.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Implement modeless WPF progress window (IProgress&lt;T&gt;) updated every 100 elements: progress bar, element count, estimated time remaining, cancel button. Reusable StingProgressDialog class.</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ENH-002</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ProjectSetupWizard
_xaml.cs</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Wizard completes but does not load settings back into TagConfig. Post-wizard tagging uses hardcoded defaults until user separately runs Config Editor.</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At wizard Save: serialise to project_config.json AND immediately call TagConfig.LoadFromFile(). Show confirmation toast in dockable panel.</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ENH-003</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StingDockPanel</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No live compliance dashboard. Users cannot see real-time tag completeness, issue counts, or RAG status without running ValidateTags separately.</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Add live COMPLIANCE TAB to dockable panel: total elements, tagged %, untagged count, top-5 issue types, last scan timestamp. Refresh on document open and after any STING command completes. Use lightweight cached scan.</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ENH-004</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TagIntelligence.cs
Layer 9 (placeholder)</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Layer 9 (adjacent element analysis) is documented in TagIntelligence XML summary but not implemented. InferSysFromConnectedEquipment (Layer 7) only traverses 2 hops via connectors — misses unconnected equipment placed near systems.</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Implement BoundingBoxIntersectsFilter at 500mm radius around element. Check surrounding elements' confirmed SYS values. If 80%+ agreement, use that SYS with confidence 0.3. Useful for unconnected light fittings and generic models.</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ENH-005</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TransmittalCommand.cs</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Transmittal rows are created but do not auto-populate from STING tag parameters. Users must manually fill transmittal document register fields (asset ID, tag, location).</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After creating transmittal rows, map ASS_ID_TXT→Document Number, ASS_TAG_1_TXT→Description, ASS_LOC_TXT→Building/Zone. Read via ParameterHelpers.GetString and write to corresponding transmittal fields.</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ENH-006</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ParamRegistry.cs / PARAMETER_REGISTRY.json</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No IFC property set mapping. STING parameters cannot be exported to IFC without manual re-mapping in the IFC export settings dialog.</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Add "ifc_property_set" and "ifc_property_name" columns to PARAMETER_REGISTRY.json. Implement ExportIfcPropertiesCommand that reads these mappings and writes IFC IfcPropertySingleValue entries via Revit's IFCExportConfiguration API.</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ENH-007</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CheckDataCommand.cs</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No tag format preview or bulk migration tool. When Separator or NumPad changes, users cannot see impact before committing or migrate existing tags in batch.</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Add TagFormatMigrationCommand: show preview of current vs new format for a sample of elements, count tags requiring reformatting, offer "Migrate All" transaction. Read old format from stored TagConfig, write new format via BuildAndWriteTag(overwrite=true).</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ENH-008</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DataPipelineCommands.cs</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No BIM Execution Plan (BEP) validation. Projects may be tagged with codes inconsistent with the project BEP (wrong discipline abbreviations, non-standard zone codes).</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Add BEP compliance mode to ValidateTagsCommand: load a BEP JSON file defining allowed LOC/ZONE/DISC codes per project. ValidateElement() checks against BEP-allowed values in addition to built-in ISO 19650 sets.</w:t>
            </w:r>
          </w:p>
        </w:tc>
      </w:tr>
      <w:tr>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ENH-009</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18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BatchTagCommand.cs</w:t>
            </w:r>
          </w:p>
        </w:tc>
        <w:tc>
          <w:tcPr>
            <w:tcW w:type="dxa" w:w="2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No incremental delta tagging after a set of elements is updated. TagNewOnly skips existing tags, but elements with updated geometry (level change, room move) keep stale LVL/LOC/ZONE tokens.</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Add TagChangedCommand: compare current LVL/LOC/ZONE values on tagged elements against freshly-derived values. Elements with mismatches get their spatial tokens updated in a lightweight transaction, and containers/TAG7 refreshed.</w:t>
            </w:r>
          </w:p>
        </w:tc>
      </w:tr>
      <w:tr>
        <w:tc>
          <w:tcPr>
            <w:tcW w:type="dxa" w:w="88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ENH-010</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18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ScheduleCommands.cs
BatchSchedulesCommand</w:t>
            </w:r>
          </w:p>
        </w:tc>
        <w:tc>
          <w:tcPr>
            <w:tcW w:type="dxa" w:w="29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VIEW_FILTER records in MR_SCHEDULES.csv are silently skipped (see DAT-004). Even after implementing the fix, schedule filters and view template filters are not linked automatically.</w:t>
            </w:r>
          </w:p>
        </w:tc>
        <w:tc>
          <w:tcPr>
            <w:tcW w:type="dxa" w:w="26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After creating ViewFilterElements from VIEW_FILTER records, automatically apply each filter to view templates whose name contains the filter's target discipline keyword. Use TemplateManager.ApplyFilter(template, filter) pattern from existing TemplateManagerCommands.cs.</w:t>
            </w:r>
          </w:p>
        </w:tc>
      </w:tr>
    </w:tbl>
    <w:p>
      <w:pPr>
        <w:spacing w:after="40" w:before="40"/>
      </w:pPr>
      <w:r>
        <w:t xml:space="preserve"/>
      </w:r>
    </w:p>
    <w:p>
      <w:r>
        <w:br w:type="page"/>
      </w:r>
    </w:p>
    <w:p>
      <w:pPr>
        <w:pStyle w:val="Heading1"/>
        <w:spacing w:after="140" w:before="280"/>
      </w:pPr>
      <w:r>
        <w:rPr>
          <w:rFonts w:ascii="Arial" w:cs="Arial" w:eastAsia="Arial" w:hAnsi="Arial"/>
          <w:b/>
          <w:bCs/>
          <w:color w:val="1A3A5C"/>
          <w:sz w:val="32"/>
          <w:szCs w:val="32"/>
        </w:rPr>
        <w:t xml:space="preserve">E  —  Implementation Priority Matrix</w:t>
      </w:r>
    </w:p>
    <w:p>
      <w:pPr>
        <w:spacing w:after="60" w:before="60"/>
      </w:pPr>
      <w:r>
        <w:rPr>
          <w:rFonts w:ascii="Arial" w:cs="Arial" w:eastAsia="Arial" w:hAnsi="Arial"/>
          <w:sz w:val="20"/>
          <w:szCs w:val="20"/>
        </w:rPr>
        <w:t xml:space="preserve">The matrix below organises all 42 findings by implementation priority. Immediate fixes are changes that are both high severity and low effort — the fastest wins. Sprint 1 and Sprint 2 items require more effort or have wider refactoring scope. Enhancement items are scheduled based on available capacity.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1100"/>
        <w:gridCol w:w="900"/>
        <w:gridCol w:w="3440"/>
      </w:tblGrid>
      <w:tr>
        <w:trPr>
          <w:tblHeader/>
        </w:trPr>
        <w:tc>
          <w:tcPr>
            <w:tcW w:type="dxa" w:w="72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ID</w:t>
            </w:r>
          </w:p>
        </w:tc>
        <w:tc>
          <w:tcPr>
            <w:tcW w:type="dxa" w:w="32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Finding</w:t>
            </w:r>
          </w:p>
        </w:tc>
        <w:tc>
          <w:tcPr>
            <w:tcW w:type="dxa" w:w="11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Severity</w:t>
            </w:r>
          </w:p>
        </w:tc>
        <w:tc>
          <w:tcPr>
            <w:tcW w:type="dxa" w:w="9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Effort</w:t>
            </w:r>
          </w:p>
        </w:tc>
        <w:tc>
          <w:tcPr>
            <w:tcW w:type="dxa" w:w="344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Cascade / Risk if Deferred</w:t>
            </w:r>
          </w:p>
        </w:tc>
      </w:tr>
      <w:tr>
        <w:tc>
          <w:tcPr>
            <w:gridSpan w:val="5"/>
            <w:tcBorders>
              <w:top w:val="single" w:color="CCCCCC" w:sz="1"/>
              <w:left w:val="single" w:color="CCCCCC" w:sz="1"/>
              <w:bottom w:val="single" w:color="CCCCCC" w:sz="1"/>
              <w:right w:val="single" w:color="CCCCCC" w:sz="1"/>
            </w:tcBorders>
            <w:shd w:fill="C62828" w:val="clear"/>
            <w:tcMar>
              <w:top w:type="dxa" w:w="60"/>
              <w:left w:type="dxa" w:w="100"/>
              <w:bottom w:type="dxa" w:w="60"/>
              <w:right w:type="dxa" w:w="100"/>
            </w:tcMar>
          </w:tcPr>
          <w:p>
            <w:r>
              <w:rPr>
                <w:rFonts w:ascii="Arial" w:cs="Arial" w:eastAsia="Arial" w:hAnsi="Arial"/>
                <w:b/>
                <w:bCs/>
                <w:color w:val="FFFFFF"/>
                <w:sz w:val="19"/>
                <w:szCs w:val="19"/>
              </w:rPr>
              <w:t xml:space="preserve">▶  IMMEDIATE — Fix in current sprint (Critical severity, Low effort)</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BUG-002</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Tag index stale removal (1-line fix)</w:t>
            </w:r>
          </w:p>
        </w:tc>
        <w:tc>
          <w:tcPr>
            <w:tcW w:type="dxa" w:w="1100"/>
            <w:gridSpan w:val="1"/>
            <w:tcBorders>
              <w:top w:val="single" w:color="CCCCCC" w:sz="1"/>
              <w:left w:val="single" w:color="CCCCCC" w:sz="1"/>
              <w:bottom w:val="single" w:color="CCCCCC" w:sz="1"/>
              <w:right w:val="single" w:color="CCCCCC" w:sz="1"/>
            </w:tcBorders>
            <w:shd w:fill="C62828"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CRITICAL</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Silent duplicate tags written on any overwrite batch — compliance % wrong</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BUG-003</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Double GetSystemAwareDisc call in ValidateElement</w:t>
            </w:r>
          </w:p>
        </w:tc>
        <w:tc>
          <w:tcPr>
            <w:tcW w:type="dxa" w:w="1100"/>
            <w:gridSpan w:val="1"/>
            <w:tcBorders>
              <w:top w:val="single" w:color="CCCCCC" w:sz="1"/>
              <w:left w:val="single" w:color="CCCCCC" w:sz="1"/>
              <w:bottom w:val="single" w:color="CCCCCC" w:sz="1"/>
              <w:right w:val="single" w:color="CCCCCC" w:sz="1"/>
            </w:tcBorders>
            <w:shd w:fill="C62828"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CRITICAL</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False-positive DISC errors in every validation run</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BUG-007</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ResolveAllIssues Phase 4 stale element list</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Post-fix compliance % understated; newly added elements missed</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GAP-002</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MasterSetup never loads project_config.json</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All tags use hardcoded BLD1/Z01 defaults even on configured projects</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GAP-005</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Unmapped button tag logs at Info not Warn</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Button wiring bugs invisible in production log level</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DAT-006</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Duplicate SCHEDULE_FIELD_REMAP keys silently lost</w:t>
            </w:r>
          </w:p>
        </w:tc>
        <w:tc>
          <w:tcPr>
            <w:tcW w:type="dxa" w:w="1100"/>
            <w:gridSpan w:val="1"/>
            <w:tcBorders>
              <w:top w:val="single" w:color="CCCCCC" w:sz="1"/>
              <w:left w:val="single" w:color="CCCCCC" w:sz="1"/>
              <w:bottom w:val="single" w:color="CCCCCC" w:sz="1"/>
              <w:right w:val="single" w:color="CCCCCC" w:sz="1"/>
            </w:tcBorders>
            <w:shd w:fill="546E7A"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LOW</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Schedule field remaps silently wrong for 8 fields</w:t>
            </w:r>
          </w:p>
        </w:tc>
      </w:tr>
      <w:tr>
        <w:tc>
          <w:tcPr>
            <w:gridSpan w:val="5"/>
            <w:tcBorders>
              <w:top w:val="single" w:color="CCCCCC" w:sz="1"/>
              <w:left w:val="single" w:color="CCCCCC" w:sz="1"/>
              <w:bottom w:val="single" w:color="CCCCCC" w:sz="1"/>
              <w:right w:val="single" w:color="CCCCCC" w:sz="1"/>
            </w:tcBorders>
            <w:shd w:fill="0D47A1" w:val="clear"/>
            <w:tcMar>
              <w:top w:type="dxa" w:w="60"/>
              <w:left w:type="dxa" w:w="100"/>
              <w:bottom w:type="dxa" w:w="60"/>
              <w:right w:type="dxa" w:w="100"/>
            </w:tcMar>
          </w:tcPr>
          <w:p>
            <w:r>
              <w:rPr>
                <w:rFonts w:ascii="Arial" w:cs="Arial" w:eastAsia="Arial" w:hAnsi="Arial"/>
                <w:b/>
                <w:bCs/>
                <w:color w:val="FFFFFF"/>
                <w:sz w:val="19"/>
                <w:szCs w:val="19"/>
              </w:rPr>
              <w:t xml:space="preserve">▶  SPRINT 1 — High priority, higher effort</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BUG-001</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ReverseSysMap one-to-many (refactor)</w:t>
            </w:r>
          </w:p>
        </w:tc>
        <w:tc>
          <w:tcPr>
            <w:tcW w:type="dxa" w:w="1100"/>
            <w:gridSpan w:val="1"/>
            <w:tcBorders>
              <w:top w:val="single" w:color="CCCCCC" w:sz="1"/>
              <w:left w:val="single" w:color="CCCCCC" w:sz="1"/>
              <w:bottom w:val="single" w:color="CCCCCC" w:sz="1"/>
              <w:right w:val="single" w:color="CCCCCC" w:sz="1"/>
            </w:tcBorders>
            <w:shd w:fill="C62828"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CRITICAL</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E65100"/>
                <w:sz w:val="18"/>
                <w:szCs w:val="18"/>
              </w:rPr>
              <w:t xml:space="preserve">Medium</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GetSysCode("Pipes") always returns DCW — 6 pipe system codes broken</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BUG-004</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 disc default SYS=DHW incorrect</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All unconnected plumbing defaults to DHW; CW supply pipes get wrong SYS</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BUG-005</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LookupParameter O(n) per call — cache needed</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62828"/>
                <w:sz w:val="18"/>
                <w:szCs w:val="18"/>
              </w:rPr>
              <w:t xml:space="preserve">High</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65% of batch time wasted; 50K model batch times 5-8 min</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BUG-006</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Formula per-formula error tracking missing</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Silent formula failures on thousands of elements go undetected</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GAP-003</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CATEGORY_BINDINGS.csv not driving LoadSharedParams</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62828"/>
                <w:sz w:val="18"/>
                <w:szCs w:val="18"/>
              </w:rPr>
              <w:t xml:space="preserve">High</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Adding category requires code rebuild; 21 categories missing bindings</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GAP-004</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FAMILY_PARAMETER_BINDINGS.csv GUID column unused</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E65100"/>
                <w:sz w:val="18"/>
                <w:szCs w:val="18"/>
              </w:rPr>
              <w:t xml:space="preserve">Medium</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Family instance bindings silently incomplete; BatchFamilyParams under-performing</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DAT-001</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Pipes SysMap multi-entry gap</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Pipe SYS wrong when MEP detection fails; depends on BUG-001 fix</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DAT-002</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Data file version drift (v2.3 vs v4.3)</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Stale CSV references may break parameter lookup silently</w:t>
            </w:r>
          </w:p>
        </w:tc>
      </w:tr>
      <w:tr>
        <w:tc>
          <w:tcPr>
            <w:gridSpan w:val="5"/>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19"/>
                <w:szCs w:val="19"/>
              </w:rPr>
              <w:t xml:space="preserve">▶  SPRINT 2 — Medium priority</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BUG-008</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RenumberTags no post-renumber collision check</w:t>
            </w:r>
          </w:p>
        </w:tc>
        <w:tc>
          <w:tcPr>
            <w:tcW w:type="dxa" w:w="1100"/>
            <w:gridSpan w:val="1"/>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HIGH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Renumbered elements may duplicate existing project tags</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BUG-009</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Schedule ApplyFormatting color — no-op</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CSV-driven schedule header colors completely non-functional</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BUG-010</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"CW" maps to HVAC not DCW for pipe contexts</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UK cold-water pipes get HVAC system code and wrong DISC=M</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GAP-006</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ProjectSetupWizard not persisting to project_config.json</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Wizard settings lost every session; users must re-run Config Editor</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GAP-007</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SyncParameterSchema misses renames</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E65100"/>
                <w:sz w:val="18"/>
                <w:szCs w:val="18"/>
              </w:rPr>
              <w:t xml:space="preserve">Medium</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Renamed parameters cause silent LookupParameter failures</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GAP-008</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ValidateTagsCommand no repair link</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2E7D32"/>
                <w:sz w:val="18"/>
                <w:szCs w:val="18"/>
              </w:rPr>
              <w:t xml:space="preserve">Low</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High friction for non-expert users; issues found but not fixable in-place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GAP-009</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ActivePreset not persisted</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E65100"/>
                <w:sz w:val="18"/>
                <w:szCs w:val="18"/>
              </w:rPr>
              <w:t xml:space="preserve">Medium</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TAG7 preset resets to null every session; user experience degraded</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DAT-003</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21 categories missing from CATEGORY_BINDINGS.csv</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E65100"/>
                <w:sz w:val="18"/>
                <w:szCs w:val="18"/>
              </w:rPr>
              <w:t xml:space="preserve">Medium</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Curtain Systems, Medical Equipment etc receive no shared params</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DAT-004</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VIEW_FILTER records silently skipped in BatchSchedules</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E65100"/>
                <w:sz w:val="18"/>
                <w:szCs w:val="18"/>
              </w:rPr>
              <w:t xml:space="preserve">Medium</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85 view filter definitions in CSV never executed</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DAT-005</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Formula dependency DAG not validated</w:t>
            </w:r>
          </w:p>
        </w:tc>
        <w:tc>
          <w:tcPr>
            <w:tcW w:type="dxa" w:w="1100"/>
            <w:gridSpan w:val="1"/>
            <w:tcBorders>
              <w:top w:val="single" w:color="CCCCCC" w:sz="1"/>
              <w:left w:val="single" w:color="CCCCCC" w:sz="1"/>
              <w:bottom w:val="single" w:color="CCCCCC" w:sz="1"/>
              <w:right w:val="single" w:color="CCCCCC" w:sz="1"/>
            </w:tcBorders>
            <w:shd w:fill="F9A825"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MEDIUM</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E65100"/>
                <w:sz w:val="18"/>
                <w:szCs w:val="18"/>
              </w:rPr>
              <w:t xml:space="preserve">Medium</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Forward-dependency formulas use stale values silently</w:t>
            </w:r>
          </w:p>
        </w:tc>
      </w:tr>
      <w:tr>
        <w:tc>
          <w:tcPr>
            <w:gridSpan w:val="5"/>
            <w:tcBorders>
              <w:top w:val="single" w:color="CCCCCC" w:sz="1"/>
              <w:left w:val="single" w:color="CCCCCC" w:sz="1"/>
              <w:bottom w:val="single" w:color="CCCCCC" w:sz="1"/>
              <w:right w:val="single" w:color="CCCCCC" w:sz="1"/>
            </w:tcBorders>
            <w:shd w:fill="546E7A" w:val="clear"/>
            <w:tcMar>
              <w:top w:type="dxa" w:w="60"/>
              <w:left w:type="dxa" w:w="100"/>
              <w:bottom w:type="dxa" w:w="60"/>
              <w:right w:type="dxa" w:w="100"/>
            </w:tcMar>
          </w:tcPr>
          <w:p>
            <w:r>
              <w:rPr>
                <w:rFonts w:ascii="Arial" w:cs="Arial" w:eastAsia="Arial" w:hAnsi="Arial"/>
                <w:b/>
                <w:bCs/>
                <w:color w:val="FFFFFF"/>
                <w:sz w:val="19"/>
                <w:szCs w:val="19"/>
              </w:rPr>
              <w:t xml:space="preserve">▶  ENHANCEMENTS — Schedule when capacity allows</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ENH-001</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Modeless progress window + cancel</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62828"/>
                <w:sz w:val="18"/>
                <w:szCs w:val="18"/>
              </w:rPr>
              <w:t xml:space="preserve">High</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UX degraded; long operations non-cancellable</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ENH-003</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Live compliance dashboard in dockable panel</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C62828"/>
                <w:sz w:val="18"/>
                <w:szCs w:val="18"/>
              </w:rPr>
              <w:t xml:space="preserve">High</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real-time visibility of model health</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ENH-004</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Layer 9 adjacent element SYS inference</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E65100"/>
                <w:sz w:val="18"/>
                <w:szCs w:val="18"/>
              </w:rPr>
              <w:t xml:space="preserve">Medium</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Unconnected generic models and early-design elements get wrong SYS</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ENH-006</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IFC property set export mapping</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C62828"/>
                <w:sz w:val="18"/>
                <w:szCs w:val="18"/>
              </w:rPr>
              <w:t xml:space="preserve">High</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STING parameters cannot be exported to IFC without manual re-mapping</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ENH-007</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Tag format preview + migration tool</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E65100"/>
                <w:sz w:val="18"/>
                <w:szCs w:val="18"/>
              </w:rPr>
              <w:t xml:space="preserve">Medium</w:t>
            </w:r>
          </w:p>
        </w:tc>
        <w:tc>
          <w:tcPr>
            <w:tcW w:type="dxa" w:w="34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No safe preview before changing tag format; no bulk migration</w:t>
            </w:r>
          </w:p>
        </w:tc>
      </w:tr>
      <w:tr>
        <w:tc>
          <w:tcPr>
            <w:tcW w:type="dxa" w:w="72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ENH-009</w:t>
            </w:r>
          </w:p>
        </w:tc>
        <w:tc>
          <w:tcPr>
            <w:tcW w:type="dxa" w:w="3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Incremental delta tagging (geometry change)</w:t>
            </w:r>
          </w:p>
        </w:tc>
        <w:tc>
          <w:tcPr>
            <w:tcW w:type="dxa" w:w="1100"/>
            <w:gridSpan w:val="1"/>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ENHANCEMENT</w:t>
            </w:r>
          </w:p>
        </w:tc>
        <w:tc>
          <w:tcPr>
            <w:tcW w:type="dxa" w:w="9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E65100"/>
                <w:sz w:val="18"/>
                <w:szCs w:val="18"/>
              </w:rPr>
              <w:t xml:space="preserve">Medium</w:t>
            </w:r>
          </w:p>
        </w:tc>
        <w:tc>
          <w:tcPr>
            <w:tcW w:type="dxa" w:w="344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Level/room changes after tagging leave stale spatial tokens</w:t>
            </w:r>
          </w:p>
        </w:tc>
      </w:tr>
    </w:tbl>
    <w:p>
      <w:pPr>
        <w:spacing w:after="40" w:before="40"/>
      </w:pPr>
      <w:r>
        <w:t xml:space="preserve"/>
      </w:r>
    </w:p>
    <w:p>
      <w:r>
        <w:br w:type="page"/>
      </w:r>
    </w:p>
    <w:p>
      <w:pPr>
        <w:pStyle w:val="Heading1"/>
        <w:spacing w:after="140" w:before="280"/>
      </w:pPr>
      <w:r>
        <w:rPr>
          <w:rFonts w:ascii="Arial" w:cs="Arial" w:eastAsia="Arial" w:hAnsi="Arial"/>
          <w:b/>
          <w:bCs/>
          <w:color w:val="1A3A5C"/>
          <w:sz w:val="32"/>
          <w:szCs w:val="32"/>
        </w:rPr>
        <w:t xml:space="preserve">F  —  Cross-File Dependency Risk Register</w:t>
      </w:r>
    </w:p>
    <w:p>
      <w:pPr>
        <w:spacing w:after="60" w:before="60"/>
      </w:pPr>
      <w:r>
        <w:rPr>
          <w:rFonts w:ascii="Arial" w:cs="Arial" w:eastAsia="Arial" w:hAnsi="Arial"/>
          <w:sz w:val="20"/>
          <w:szCs w:val="20"/>
        </w:rPr>
        <w:t xml:space="preserve">The following table identifies the highest-risk source→command dependency chains. A defect or loading failure in any source listed in the left column silently propagates to all listed dependent commands, often producing 0 results with no error indication.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Root Source / File</w:t>
            </w:r>
          </w:p>
        </w:tc>
        <w:tc>
          <w:tcPr>
            <w:tcW w:type="dxa" w:w="350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Dependent Commands (N)</w:t>
            </w:r>
          </w:p>
        </w:tc>
        <w:tc>
          <w:tcPr>
            <w:tcW w:type="dxa" w:w="3660"/>
            <w:gridSpan w:val="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top"/>
          </w:tcPr>
          <w:p>
            <w:pPr>
              <w:jc w:val="left"/>
            </w:pPr>
            <w:r>
              <w:rPr>
                <w:rFonts w:ascii="Arial" w:cs="Arial" w:eastAsia="Arial" w:hAnsi="Arial"/>
                <w:b/>
                <w:bCs/>
                <w:color w:val="FFFFFF"/>
                <w:sz w:val="18"/>
                <w:szCs w:val="18"/>
              </w:rPr>
              <w:t xml:space="preserve">Failure Mode if Source Breaks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TagConfig.cs — DiscMap / SysMap / FuncMap / ProdMap</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AutoTag, BatchTag, TagAndCombine, ResolveAllIssues, PreTagAudit, FamilyStagePopulate, CombineParameters, ValidateTags, TagNewOnly (9 commands)</w:t>
            </w:r>
          </w:p>
        </w:tc>
        <w:tc>
          <w:tcPr>
            <w:tcW w:type="dxa" w:w="36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All tagging and validation silently produces wrong tokens. DISC=A for everything if DiscMap is empty. SYS=empty if SysMap fails to load. Complete tagging failure with no error.</w:t>
            </w:r>
          </w:p>
        </w:tc>
      </w:tr>
      <w:tr>
        <w:tc>
          <w:tcPr>
            <w:tcW w:type="dxa" w:w="2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ParamRegistry.cs ← PARAMETER_REGISTRY.json</w:t>
            </w:r>
          </w:p>
        </w:tc>
        <w:tc>
          <w:tcPr>
            <w:tcW w:type="dxa" w:w="35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All 234 IExternalCommand classes via ParameterHelpers.GetString / SetString / WriteContainers / ReadTokenValues</w:t>
            </w:r>
          </w:p>
        </w:tc>
        <w:tc>
          <w:tcPr>
            <w:tcW w:type="dxa" w:w="36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If JSON fails to load or is corrupted, AllTokenParams returns empty. Every GetString returns "". Every SetString silently no-ops. Tags never written; no errors thrown. Model looks untagged.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SharedParamGuids.cs → AllCategoryEnums</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LoadSharedParams (Pass 1 &amp; 2), BatchTag multicategory filter, FormulaEvaluator scope, ResolveAllIssues collector (3+ commands)</w:t>
            </w:r>
          </w:p>
        </w:tc>
        <w:tc>
          <w:tcPr>
            <w:tcW w:type="dxa" w:w="36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Enum resolution failure produces empty FilteredElementCollector. 0 elements processed across all batch operations. FormulaEvaluator runs 0 evaluations. No error — just silently processes nothing.</w:t>
            </w:r>
          </w:p>
        </w:tc>
      </w:tr>
      <w:tr>
        <w:tc>
          <w:tcPr>
            <w:tcW w:type="dxa" w:w="22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FORMULAS_WITH_DEPENDENCIES.csv → dependency level ordering</w:t>
            </w:r>
          </w:p>
        </w:tc>
        <w:tc>
          <w:tcPr>
            <w:tcW w:type="dxa" w:w="350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FormulaEvaluator, ValidateTemplate, SyncParameterSchema, CheckData (4 commands)</w:t>
            </w:r>
          </w:p>
        </w:tc>
        <w:tc>
          <w:tcPr>
            <w:tcW w:type="dxa" w:w="3660"/>
            <w:gridSpan w:val="1"/>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If Dependency_Level column is wrong or CSV is malformed, formulas evaluated out-of-order produce NaN or stale values. All downstream calculated parameters silently wrong with no validation error.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000000"/>
                <w:sz w:val="18"/>
                <w:szCs w:val="18"/>
              </w:rPr>
              <w:t xml:space="preserve">MR_SCHEDULES.csv → Record_Type field</w:t>
            </w:r>
          </w:p>
        </w:tc>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6"/>
                <w:szCs w:val="16"/>
              </w:rPr>
              <w:t xml:space="preserve">BatchSchedules, ScheduleEnhancement, ValidateTemplate (3 commands)</w:t>
            </w:r>
          </w:p>
        </w:tc>
        <w:tc>
          <w:tcPr>
            <w:tcW w:type="dxa" w:w="36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8"/>
                <w:szCs w:val="18"/>
              </w:rPr>
              <w:t xml:space="preserve">Any typo in Record_Type silently skips records. VIEW_FILTER already silently skipped (see DAT-004). Misspelled SCHEDULE entries produce 0 schedules for affected discipline with no warning.</w:t>
            </w:r>
          </w:p>
        </w:tc>
      </w:tr>
    </w:tbl>
    <w:p>
      <w:pPr>
        <w:spacing w:after="40" w:before="40"/>
      </w:pPr>
      <w:r>
        <w:t xml:space="preserve"/>
      </w:r>
    </w:p>
    <w:p>
      <w:pPr>
        <w:pBdr>
          <w:bottom w:val="single" w:color="1A3A5C" w:sz="4" w:space="1"/>
        </w:pBdr>
        <w:spacing w:after="120" w:before="120"/>
      </w:pPr>
      <w:r>
        <w:t xml:space="preserve"/>
      </w:r>
    </w:p>
    <w:p>
      <w:pPr>
        <w:spacing w:after="40" w:before="40"/>
      </w:pPr>
      <w:r>
        <w:t xml:space="preserve"/>
      </w:r>
    </w:p>
    <w:p>
      <w:pPr>
        <w:spacing w:after="60" w:before="60"/>
      </w:pPr>
      <w:r>
        <w:rPr>
          <w:rFonts w:ascii="Arial" w:cs="Arial" w:eastAsia="Arial" w:hAnsi="Arial"/>
          <w:i/>
          <w:iCs/>
          <w:color w:val="888888"/>
          <w:sz w:val="20"/>
          <w:szCs w:val="20"/>
        </w:rPr>
        <w:t xml:space="preserve">End of Report  —  StingTools Dependency Review Vol. 3</w:t>
      </w:r>
    </w:p>
    <w:p>
      <w:pPr>
        <w:spacing w:after="60" w:before="60"/>
      </w:pPr>
      <w:r>
        <w:rPr>
          <w:rFonts w:ascii="Arial" w:cs="Arial" w:eastAsia="Arial" w:hAnsi="Arial"/>
          <w:i/>
          <w:iCs/>
          <w:color w:val="888888"/>
          <w:sz w:val="20"/>
          <w:szCs w:val="20"/>
        </w:rPr>
        <w:t xml:space="preserve">Total findings: 41 across 12 logic bugs, 12 automation gaps, 7 data issues, 10 enhancements.</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pPr>
    <w:r>
      <w:rPr>
        <w:rFonts w:ascii="Arial" w:cs="Arial" w:eastAsia="Arial" w:hAnsi="Arial"/>
        <w:color w:val="444444"/>
        <w:sz w:val="18"/>
        <w:szCs w:val="18"/>
      </w:rPr>
      <w:t xml:space="preserve">StingTools BIM Plugin — Dependency Review Vol. 3</w:t>
    </w:r>
    <w:r>
      <w:rPr>
        <w:rFonts w:ascii="Arial" w:cs="Arial" w:eastAsia="Arial" w:hAnsi="Arial"/>
        <w:color w:val="AAAAAA"/>
        <w:sz w:val="18"/>
        <w:szCs w:val="18"/>
      </w:rPr>
      <w:t xml:space="preserve">        |        </w:t>
    </w:r>
    <w:r>
      <w:rPr>
        <w:rFonts w:ascii="Arial" w:cs="Arial" w:eastAsia="Arial" w:hAnsi="Arial"/>
        <w:i/>
        <w:iCs/>
        <w:color w:val="888888"/>
        <w:sz w:val="18"/>
        <w:szCs w:val="18"/>
      </w:rPr>
      <w:t xml:space="preserve">Confidential — Internal Development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0D213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E651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2026-03-03T10:42:23.101Z</dcterms:created>
  <dcterms:modified xsi:type="dcterms:W3CDTF">2026-03-03T10:42:23.102Z</dcterms:modified>
</cp:coreProperties>
</file>

<file path=docProps/custom.xml><?xml version="1.0" encoding="utf-8"?>
<Properties xmlns="http://schemas.openxmlformats.org/officeDocument/2006/custom-properties" xmlns:vt="http://schemas.openxmlformats.org/officeDocument/2006/docPropsVTypes"/>
</file>