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DRAFT — not issued (S0, work in progress)</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Not yet issued through the Common Data Environment. Uncontrolled when printed.</w:t>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 building</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 building</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907"/>
            <w:shd w:val="clear" w:fill="E8EDF3"/>
          </w:tcPr>
          <w:p>
            <w:r/>
            <w:r>
              <w:rPr>
                <w:b/>
                <w:color w:val="1F3654"/>
                <w:sz w:val="17"/>
              </w:rPr>
              <w:t>Code</w:t>
            </w:r>
          </w:p>
        </w:tc>
        <w:tc>
          <w:tcPr>
            <w:tcW w:type="dxa" w:w="3798"/>
            <w:shd w:val="clear" w:fill="E8EDF3"/>
          </w:tcPr>
          <w:p>
            <w:r/>
            <w:r>
              <w:rPr>
                <w:b/>
                <w:color w:val="1F3654"/>
                <w:sz w:val="17"/>
              </w:rPr>
              <w:t>Type</w:t>
            </w:r>
          </w:p>
        </w:tc>
        <w:tc>
          <w:tcPr>
            <w:tcW w:type="dxa" w:w="907"/>
            <w:shd w:val="clear" w:fill="E8EDF3"/>
          </w:tcPr>
          <w:p>
            <w:r/>
            <w:r>
              <w:rPr>
                <w:b/>
                <w:color w:val="1F3654"/>
                <w:sz w:val="17"/>
              </w:rPr>
              <w:t>Code</w:t>
            </w:r>
          </w:p>
        </w:tc>
        <w:tc>
          <w:tcPr>
            <w:tcW w:type="dxa" w:w="3798"/>
            <w:shd w:val="clear" w:fill="E8EDF3"/>
          </w:tcPr>
          <w:p>
            <w:r/>
            <w:r>
              <w:rPr>
                <w:b/>
                <w:color w:val="1F3654"/>
                <w:sz w:val="17"/>
              </w:rPr>
              <w:t>Type</w:t>
            </w:r>
          </w:p>
        </w:tc>
      </w:tr>
      <w:tr>
        <w:tc>
          <w:tcPr>
            <w:tcW w:type="dxa" w:w="907"/>
          </w:tcPr>
          <w:p>
            <w:pPr>
              <w:spacing w:after="40"/>
            </w:pPr>
            <w:r>
              <w:rPr>
                <w:sz w:val="17"/>
              </w:rPr>
            </w:r>
            <w:r>
              <w:rPr>
                <w:b w:val="0"/>
                <w:sz w:val="17"/>
              </w:rPr>
              <w:t>CO</w:t>
            </w:r>
          </w:p>
        </w:tc>
        <w:tc>
          <w:tcPr>
            <w:tcW w:type="dxa" w:w="3798"/>
          </w:tcPr>
          <w:p>
            <w:pPr>
              <w:spacing w:after="40"/>
            </w:pPr>
            <w:r>
              <w:rPr>
                <w:sz w:val="17"/>
              </w:rPr>
            </w:r>
            <w:r>
              <w:rPr>
                <w:b w:val="0"/>
                <w:sz w:val="17"/>
              </w:rPr>
              <w:t>Correspondence</w:t>
            </w:r>
          </w:p>
        </w:tc>
        <w:tc>
          <w:tcPr>
            <w:tcW w:type="dxa" w:w="907"/>
          </w:tcPr>
          <w:p>
            <w:pPr>
              <w:spacing w:after="40"/>
            </w:pPr>
            <w:r>
              <w:rPr>
                <w:sz w:val="17"/>
              </w:rPr>
            </w:r>
            <w:r>
              <w:rPr>
                <w:b w:val="0"/>
                <w:sz w:val="17"/>
              </w:rPr>
              <w:t>PR</w:t>
            </w:r>
          </w:p>
        </w:tc>
        <w:tc>
          <w:tcPr>
            <w:tcW w:type="dxa" w:w="3798"/>
          </w:tcPr>
          <w:p>
            <w:pPr>
              <w:spacing w:after="40"/>
            </w:pPr>
            <w:r>
              <w:rPr>
                <w:sz w:val="17"/>
              </w:rPr>
            </w:r>
            <w:r>
              <w:rPr>
                <w:b w:val="0"/>
                <w:sz w:val="17"/>
              </w:rPr>
              <w:t>Programme</w:t>
            </w:r>
          </w:p>
        </w:tc>
      </w:tr>
      <w:tr>
        <w:tc>
          <w:tcPr>
            <w:tcW w:type="dxa" w:w="907"/>
          </w:tcPr>
          <w:p>
            <w:pPr>
              <w:spacing w:after="40"/>
            </w:pPr>
            <w:r>
              <w:rPr>
                <w:sz w:val="17"/>
              </w:rPr>
            </w:r>
            <w:r>
              <w:rPr>
                <w:b w:val="0"/>
                <w:sz w:val="17"/>
              </w:rPr>
              <w:t>CP</w:t>
            </w:r>
          </w:p>
        </w:tc>
        <w:tc>
          <w:tcPr>
            <w:tcW w:type="dxa" w:w="3798"/>
          </w:tcPr>
          <w:p>
            <w:pPr>
              <w:spacing w:after="40"/>
            </w:pPr>
            <w:r>
              <w:rPr>
                <w:sz w:val="17"/>
              </w:rPr>
            </w:r>
            <w:r>
              <w:rPr>
                <w:b w:val="0"/>
                <w:sz w:val="17"/>
              </w:rPr>
              <w:t>Cost plan — including bills of quantities</w:t>
            </w:r>
          </w:p>
        </w:tc>
        <w:tc>
          <w:tcPr>
            <w:tcW w:type="dxa" w:w="907"/>
          </w:tcPr>
          <w:p>
            <w:pPr>
              <w:spacing w:after="40"/>
            </w:pPr>
            <w:r>
              <w:rPr>
                <w:sz w:val="17"/>
              </w:rPr>
            </w:r>
            <w:r>
              <w:rPr>
                <w:b w:val="0"/>
                <w:sz w:val="17"/>
              </w:rPr>
              <w:t>RD</w:t>
            </w:r>
          </w:p>
        </w:tc>
        <w:tc>
          <w:tcPr>
            <w:tcW w:type="dxa" w:w="3798"/>
          </w:tcPr>
          <w:p>
            <w:pPr>
              <w:spacing w:after="40"/>
            </w:pPr>
            <w:r>
              <w:rPr>
                <w:sz w:val="17"/>
              </w:rPr>
            </w:r>
            <w:r>
              <w:rPr>
                <w:b w:val="0"/>
                <w:sz w:val="17"/>
              </w:rPr>
              <w:t>Room data sheet</w:t>
            </w:r>
          </w:p>
        </w:tc>
      </w:tr>
      <w:tr>
        <w:tc>
          <w:tcPr>
            <w:tcW w:type="dxa" w:w="907"/>
          </w:tcPr>
          <w:p>
            <w:pPr>
              <w:spacing w:after="40"/>
            </w:pPr>
            <w:r>
              <w:rPr>
                <w:sz w:val="17"/>
              </w:rPr>
            </w:r>
            <w:r>
              <w:rPr>
                <w:b w:val="0"/>
                <w:sz w:val="17"/>
              </w:rPr>
              <w:t>CR</w:t>
            </w:r>
          </w:p>
        </w:tc>
        <w:tc>
          <w:tcPr>
            <w:tcW w:type="dxa" w:w="3798"/>
          </w:tcPr>
          <w:p>
            <w:pPr>
              <w:spacing w:after="40"/>
            </w:pPr>
            <w:r>
              <w:rPr>
                <w:sz w:val="17"/>
              </w:rPr>
            </w:r>
            <w:r>
              <w:rPr>
                <w:b w:val="0"/>
                <w:sz w:val="17"/>
              </w:rPr>
              <w:t>Clash rendition</w:t>
            </w:r>
          </w:p>
        </w:tc>
        <w:tc>
          <w:tcPr>
            <w:tcW w:type="dxa" w:w="907"/>
          </w:tcPr>
          <w:p>
            <w:pPr>
              <w:spacing w:after="40"/>
            </w:pPr>
            <w:r>
              <w:rPr>
                <w:sz w:val="17"/>
              </w:rPr>
            </w:r>
            <w:r>
              <w:rPr>
                <w:b w:val="0"/>
                <w:sz w:val="17"/>
              </w:rPr>
              <w:t>RI</w:t>
            </w:r>
          </w:p>
        </w:tc>
        <w:tc>
          <w:tcPr>
            <w:tcW w:type="dxa" w:w="3798"/>
          </w:tcPr>
          <w:p>
            <w:pPr>
              <w:spacing w:after="40"/>
            </w:pPr>
            <w:r>
              <w:rPr>
                <w:sz w:val="17"/>
              </w:rPr>
            </w:r>
            <w:r>
              <w:rPr>
                <w:b w:val="0"/>
                <w:sz w:val="17"/>
              </w:rPr>
              <w:t>Request for information</w:t>
            </w:r>
          </w:p>
        </w:tc>
      </w:tr>
      <w:tr>
        <w:tc>
          <w:tcPr>
            <w:tcW w:type="dxa" w:w="907"/>
          </w:tcPr>
          <w:p>
            <w:pPr>
              <w:spacing w:after="40"/>
            </w:pPr>
            <w:r>
              <w:rPr>
                <w:sz w:val="17"/>
              </w:rPr>
            </w:r>
            <w:r>
              <w:rPr>
                <w:b w:val="0"/>
                <w:sz w:val="17"/>
              </w:rPr>
              <w:t>DR</w:t>
            </w:r>
          </w:p>
        </w:tc>
        <w:tc>
          <w:tcPr>
            <w:tcW w:type="dxa" w:w="3798"/>
          </w:tcPr>
          <w:p>
            <w:pPr>
              <w:spacing w:after="40"/>
            </w:pPr>
            <w:r>
              <w:rPr>
                <w:sz w:val="17"/>
              </w:rPr>
            </w:r>
            <w:r>
              <w:rPr>
                <w:b w:val="0"/>
                <w:sz w:val="17"/>
              </w:rPr>
              <w:t>Drawing — including sheets</w:t>
            </w:r>
          </w:p>
        </w:tc>
        <w:tc>
          <w:tcPr>
            <w:tcW w:type="dxa" w:w="907"/>
          </w:tcPr>
          <w:p>
            <w:pPr>
              <w:spacing w:after="40"/>
            </w:pPr>
            <w:r>
              <w:rPr>
                <w:sz w:val="17"/>
              </w:rPr>
            </w:r>
            <w:r>
              <w:rPr>
                <w:b w:val="0"/>
                <w:sz w:val="17"/>
              </w:rPr>
              <w:t>RP</w:t>
            </w:r>
          </w:p>
        </w:tc>
        <w:tc>
          <w:tcPr>
            <w:tcW w:type="dxa" w:w="3798"/>
          </w:tcPr>
          <w:p>
            <w:pPr>
              <w:spacing w:after="40"/>
            </w:pPr>
            <w:r>
              <w:rPr>
                <w:sz w:val="17"/>
              </w:rPr>
            </w:r>
            <w:r>
              <w:rPr>
                <w:b w:val="0"/>
                <w:sz w:val="17"/>
              </w:rPr>
              <w:t>Report — including calculations and method statements</w:t>
            </w:r>
          </w:p>
        </w:tc>
      </w:tr>
      <w:tr>
        <w:tc>
          <w:tcPr>
            <w:tcW w:type="dxa" w:w="907"/>
          </w:tcPr>
          <w:p>
            <w:pPr>
              <w:spacing w:after="40"/>
            </w:pPr>
            <w:r>
              <w:rPr>
                <w:sz w:val="17"/>
              </w:rPr>
            </w:r>
            <w:r>
              <w:rPr>
                <w:b w:val="0"/>
                <w:sz w:val="17"/>
              </w:rPr>
              <w:t>IE</w:t>
            </w:r>
          </w:p>
        </w:tc>
        <w:tc>
          <w:tcPr>
            <w:tcW w:type="dxa" w:w="3798"/>
          </w:tcPr>
          <w:p>
            <w:pPr>
              <w:spacing w:after="40"/>
            </w:pPr>
            <w:r>
              <w:rPr>
                <w:sz w:val="17"/>
              </w:rPr>
            </w:r>
            <w:r>
              <w:rPr>
                <w:b w:val="0"/>
                <w:sz w:val="17"/>
              </w:rPr>
              <w:t>Information exchange — including transmittals</w:t>
            </w:r>
          </w:p>
        </w:tc>
        <w:tc>
          <w:tcPr>
            <w:tcW w:type="dxa" w:w="907"/>
          </w:tcPr>
          <w:p>
            <w:pPr>
              <w:spacing w:after="40"/>
            </w:pPr>
            <w:r>
              <w:rPr>
                <w:sz w:val="17"/>
              </w:rPr>
            </w:r>
            <w:r>
              <w:rPr>
                <w:b w:val="0"/>
                <w:sz w:val="17"/>
              </w:rPr>
              <w:t>SH</w:t>
            </w:r>
          </w:p>
        </w:tc>
        <w:tc>
          <w:tcPr>
            <w:tcW w:type="dxa" w:w="3798"/>
          </w:tcPr>
          <w:p>
            <w:pPr>
              <w:spacing w:after="40"/>
            </w:pPr>
            <w:r>
              <w:rPr>
                <w:sz w:val="17"/>
              </w:rPr>
            </w:r>
            <w:r>
              <w:rPr>
                <w:b w:val="0"/>
                <w:sz w:val="17"/>
              </w:rPr>
              <w:t>Schedule</w:t>
            </w:r>
          </w:p>
        </w:tc>
      </w:tr>
      <w:tr>
        <w:tc>
          <w:tcPr>
            <w:tcW w:type="dxa" w:w="907"/>
          </w:tcPr>
          <w:p>
            <w:pPr>
              <w:spacing w:after="40"/>
            </w:pPr>
            <w:r>
              <w:rPr>
                <w:sz w:val="17"/>
              </w:rPr>
            </w:r>
            <w:r>
              <w:rPr>
                <w:b w:val="0"/>
                <w:sz w:val="17"/>
              </w:rPr>
              <w:t>M2</w:t>
            </w:r>
          </w:p>
        </w:tc>
        <w:tc>
          <w:tcPr>
            <w:tcW w:type="dxa" w:w="3798"/>
          </w:tcPr>
          <w:p>
            <w:pPr>
              <w:spacing w:after="40"/>
            </w:pPr>
            <w:r>
              <w:rPr>
                <w:sz w:val="17"/>
              </w:rPr>
            </w:r>
            <w:r>
              <w:rPr>
                <w:b w:val="0"/>
                <w:sz w:val="17"/>
              </w:rPr>
              <w:t>2D model</w:t>
            </w:r>
          </w:p>
        </w:tc>
        <w:tc>
          <w:tcPr>
            <w:tcW w:type="dxa" w:w="907"/>
          </w:tcPr>
          <w:p>
            <w:pPr>
              <w:spacing w:after="40"/>
            </w:pPr>
            <w:r>
              <w:rPr>
                <w:sz w:val="17"/>
              </w:rPr>
            </w:r>
            <w:r>
              <w:rPr>
                <w:b w:val="0"/>
                <w:sz w:val="17"/>
              </w:rPr>
              <w:t>SN</w:t>
            </w:r>
          </w:p>
        </w:tc>
        <w:tc>
          <w:tcPr>
            <w:tcW w:type="dxa" w:w="3798"/>
          </w:tcPr>
          <w:p>
            <w:pPr>
              <w:spacing w:after="40"/>
            </w:pPr>
            <w:r>
              <w:rPr>
                <w:sz w:val="17"/>
              </w:rPr>
            </w:r>
            <w:r>
              <w:rPr>
                <w:b w:val="0"/>
                <w:sz w:val="17"/>
              </w:rPr>
              <w:t>Snagging list</w:t>
            </w:r>
          </w:p>
        </w:tc>
      </w:tr>
      <w:tr>
        <w:tc>
          <w:tcPr>
            <w:tcW w:type="dxa" w:w="907"/>
          </w:tcPr>
          <w:p>
            <w:pPr>
              <w:spacing w:after="40"/>
            </w:pPr>
            <w:r>
              <w:rPr>
                <w:sz w:val="17"/>
              </w:rPr>
            </w:r>
            <w:r>
              <w:rPr>
                <w:b w:val="0"/>
                <w:sz w:val="17"/>
              </w:rPr>
              <w:t>M3</w:t>
            </w:r>
          </w:p>
        </w:tc>
        <w:tc>
          <w:tcPr>
            <w:tcW w:type="dxa" w:w="3798"/>
          </w:tcPr>
          <w:p>
            <w:pPr>
              <w:spacing w:after="40"/>
            </w:pPr>
            <w:r>
              <w:rPr>
                <w:sz w:val="17"/>
              </w:rPr>
            </w:r>
            <w:r>
              <w:rPr>
                <w:b w:val="0"/>
                <w:sz w:val="17"/>
              </w:rPr>
              <w:t>3D model</w:t>
            </w:r>
          </w:p>
        </w:tc>
        <w:tc>
          <w:tcPr>
            <w:tcW w:type="dxa" w:w="907"/>
          </w:tcPr>
          <w:p>
            <w:pPr>
              <w:spacing w:after="40"/>
            </w:pPr>
            <w:r>
              <w:rPr>
                <w:sz w:val="17"/>
              </w:rPr>
            </w:r>
            <w:r>
              <w:rPr>
                <w:b w:val="0"/>
                <w:sz w:val="17"/>
              </w:rPr>
              <w:t>SP</w:t>
            </w:r>
          </w:p>
        </w:tc>
        <w:tc>
          <w:tcPr>
            <w:tcW w:type="dxa" w:w="3798"/>
          </w:tcPr>
          <w:p>
            <w:pPr>
              <w:spacing w:after="40"/>
            </w:pPr>
            <w:r>
              <w:rPr>
                <w:sz w:val="17"/>
              </w:rPr>
            </w:r>
            <w:r>
              <w:rPr>
                <w:b w:val="0"/>
                <w:sz w:val="17"/>
              </w:rPr>
              <w:t>Specification</w:t>
            </w:r>
          </w:p>
        </w:tc>
      </w:tr>
      <w:tr>
        <w:tc>
          <w:tcPr>
            <w:tcW w:type="dxa" w:w="907"/>
          </w:tcPr>
          <w:p>
            <w:pPr>
              <w:spacing w:after="40"/>
            </w:pPr>
            <w:r>
              <w:rPr>
                <w:sz w:val="17"/>
              </w:rPr>
            </w:r>
            <w:r>
              <w:rPr>
                <w:b w:val="0"/>
                <w:sz w:val="17"/>
              </w:rPr>
              <w:t>MI</w:t>
            </w:r>
          </w:p>
        </w:tc>
        <w:tc>
          <w:tcPr>
            <w:tcW w:type="dxa" w:w="3798"/>
          </w:tcPr>
          <w:p>
            <w:pPr>
              <w:spacing w:after="40"/>
            </w:pPr>
            <w:r>
              <w:rPr>
                <w:sz w:val="17"/>
              </w:rPr>
            </w:r>
            <w:r>
              <w:rPr>
                <w:b w:val="0"/>
                <w:sz w:val="17"/>
              </w:rPr>
              <w:t>Minutes or action list</w:t>
            </w:r>
          </w:p>
        </w:tc>
        <w:tc>
          <w:tcPr>
            <w:tcW w:type="dxa" w:w="907"/>
          </w:tcPr>
          <w:p>
            <w:pPr>
              <w:spacing w:after="40"/>
            </w:pPr>
            <w:r>
              <w:rPr>
                <w:sz w:val="17"/>
              </w:rPr>
            </w:r>
            <w:r>
              <w:rPr>
                <w:b w:val="0"/>
                <w:sz w:val="17"/>
              </w:rPr>
              <w:t>SU</w:t>
            </w:r>
          </w:p>
        </w:tc>
        <w:tc>
          <w:tcPr>
            <w:tcW w:type="dxa" w:w="3798"/>
          </w:tcPr>
          <w:p>
            <w:pPr>
              <w:spacing w:after="40"/>
            </w:pPr>
            <w:r>
              <w:rPr>
                <w:sz w:val="17"/>
              </w:rPr>
            </w:r>
            <w:r>
              <w:rPr>
                <w:b w:val="0"/>
                <w:sz w:val="17"/>
              </w:rPr>
              <w:t>Survey</w:t>
            </w:r>
          </w:p>
        </w:tc>
      </w:tr>
      <w:tr>
        <w:tc>
          <w:tcPr>
            <w:tcW w:type="dxa" w:w="907"/>
          </w:tcPr>
          <w:p>
            <w:pPr>
              <w:spacing w:after="40"/>
            </w:pPr>
            <w:r>
              <w:rPr>
                <w:sz w:val="17"/>
              </w:rPr>
            </w:r>
            <w:r>
              <w:rPr>
                <w:b w:val="0"/>
                <w:sz w:val="17"/>
              </w:rPr>
              <w:t>PP</w:t>
            </w:r>
          </w:p>
        </w:tc>
        <w:tc>
          <w:tcPr>
            <w:tcW w:type="dxa" w:w="3798"/>
          </w:tcPr>
          <w:p>
            <w:pPr>
              <w:spacing w:after="40"/>
            </w:pPr>
            <w:r>
              <w:rPr>
                <w:sz w:val="17"/>
              </w:rPr>
            </w:r>
            <w:r>
              <w:rPr>
                <w:b w:val="0"/>
                <w:sz w:val="17"/>
              </w:rPr>
              <w:t>Presentation</w:t>
            </w:r>
          </w:p>
        </w:tc>
        <w:tc>
          <w:tcPr>
            <w:tcW w:type="dxa" w:w="907"/>
          </w:tcPr>
          <w:p>
            <w:pPr>
              <w:spacing w:after="40"/>
            </w:pPr>
            <w:r>
              <w:rPr>
                <w:sz w:val="17"/>
              </w:rPr>
            </w:r>
            <w:r>
              <w:rPr>
                <w:b w:val="0"/>
                <w:sz w:val="17"/>
              </w:rPr>
              <w:t>VS</w:t>
            </w:r>
          </w:p>
        </w:tc>
        <w:tc>
          <w:tcPr>
            <w:tcW w:type="dxa" w:w="3798"/>
          </w:tcPr>
          <w:p>
            <w:pPr>
              <w:spacing w:after="40"/>
            </w:pPr>
            <w:r>
              <w:rPr>
                <w:sz w:val="17"/>
              </w:rPr>
            </w:r>
            <w:r>
              <w:rPr>
                <w:b w:val="0"/>
                <w:sz w:val="17"/>
              </w:rPr>
              <w:t>Visualisation</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Specialty equipment only</w:t>
            </w:r>
          </w:p>
        </w:tc>
        <w:tc>
          <w:tcPr>
            <w:tcW w:type="dxa" w:w="2268"/>
          </w:tcPr>
          <w:p>
            <w:pPr>
              <w:spacing w:after="40"/>
            </w:pPr>
            <w:r>
              <w:rPr>
                <w:sz w:val="16"/>
              </w:rPr>
            </w:r>
            <w:r>
              <w:rPr>
                <w:b w:val="0"/>
                <w:sz w:val="16"/>
              </w:rPr>
              <w:t>Lighting fixtures and plumbing fixtures only</w:t>
            </w:r>
          </w:p>
        </w:tc>
        <w:tc>
          <w:tcPr>
            <w:tcW w:type="dxa" w:w="1361"/>
          </w:tcPr>
          <w:p>
            <w:pPr>
              <w:spacing w:after="40"/>
            </w:pPr>
            <w:r>
              <w:rPr>
                <w:sz w:val="16"/>
              </w:rPr>
            </w:r>
            <w:r>
              <w:rPr>
                <w:b w:val="0"/>
                <w:sz w:val="16"/>
              </w:rPr>
              <w:t>Casework only</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lists the information one appointed party will deliver, when, at what level of development, and in what format. It is owned by the Task Team Manager of that party.</w:t>
      </w:r>
    </w:p>
    <w:p>
      <w:r>
        <w:rPr>
          <w:b w:val="0"/>
          <w:i w:val="0"/>
        </w:rPr>
        <w:t>A plan is issued to each party already carrying the deliverables assigned to it in the project register, as its own sheet in the delivery plan workbook. The party confirms the dates, adds anything its scope requires that is not listed, and returns the sheet. Nothing is transcribed: a plan rebuilt by hand from the register is where the two stop agreeing.</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its plan. The Information Manager merges them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These are the columns of the issued sheet. They are listed here so a Task Team Manager can see what will be asked for before the sheet arrives; the sheet itself is the authoritative form.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w:t>
            </w:r>
          </w:p>
        </w:tc>
        <w:tc>
          <w:tcPr>
            <w:tcW w:type="dxa" w:w="3118"/>
          </w:tcPr>
          <w:p>
            <w:pPr>
              <w:spacing w:after="40"/>
            </w:pPr>
            <w:r>
              <w:rPr>
                <w:sz w:val="17"/>
              </w:rPr>
            </w:r>
            <w:r>
              <w:rPr>
                <w:b w:val="0"/>
                <w:sz w:val="17"/>
              </w:rPr>
              <w:t>LOD</w:t>
            </w:r>
          </w:p>
        </w:tc>
        <w:tc>
          <w:tcPr>
            <w:tcW w:type="dxa" w:w="3118"/>
          </w:tcPr>
          <w:p>
            <w:pPr>
              <w:spacing w:after="40"/>
            </w:pPr>
            <w:r>
              <w:rPr>
                <w:sz w:val="17"/>
              </w:rPr>
            </w:r>
            <w:r>
              <w:rPr>
                <w:b w:val="0"/>
                <w:sz w:val="17"/>
              </w:rPr>
              <w:t>Variance (days)</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TIDP ref</w:t>
            </w:r>
          </w:p>
        </w:tc>
      </w:tr>
      <w:tr>
        <w:tc>
          <w:tcPr>
            <w:tcW w:type="dxa" w:w="3175"/>
          </w:tcPr>
          <w:p>
            <w:pPr>
              <w:spacing w:after="40"/>
            </w:pPr>
            <w:r>
              <w:rPr>
                <w:sz w:val="17"/>
              </w:rPr>
            </w:r>
            <w:r>
              <w:rPr>
                <w:b w:val="0"/>
                <w:sz w:val="17"/>
              </w:rPr>
              <w:t>Volume</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Critical</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Month from</w:t>
            </w:r>
          </w:p>
        </w:tc>
        <w:tc>
          <w:tcPr>
            <w:tcW w:type="dxa" w:w="3118"/>
          </w:tcPr>
          <w:p>
            <w:pPr>
              <w:spacing w:after="40"/>
            </w:pPr>
            <w:r>
              <w:rPr>
                <w:sz w:val="17"/>
              </w:rPr>
            </w:r>
            <w:r>
              <w:rPr>
                <w:b w:val="0"/>
                <w:sz w:val="17"/>
              </w:rPr>
              <w:t>As-built</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Month to</w:t>
            </w:r>
          </w:p>
        </w:tc>
        <w:tc>
          <w:tcPr>
            <w:tcW w:type="dxa" w:w="3118"/>
          </w:tcPr>
          <w:p>
            <w:pPr>
              <w:spacing w:after="40"/>
            </w:pPr>
            <w:r>
              <w:rPr>
                <w:sz w:val="17"/>
              </w:rPr>
            </w:r>
            <w:r>
              <w:rPr>
                <w:b w:val="0"/>
                <w:sz w:val="17"/>
              </w:rPr>
              <w:t>O&amp;M</w:t>
            </w:r>
          </w:p>
        </w:tc>
      </w:tr>
      <w:tr>
        <w:tc>
          <w:tcPr>
            <w:tcW w:type="dxa" w:w="3175"/>
          </w:tcPr>
          <w:p>
            <w:pPr>
              <w:spacing w:after="40"/>
            </w:pPr>
            <w:r>
              <w:rPr>
                <w:sz w:val="17"/>
              </w:rPr>
            </w:r>
            <w:r>
              <w:rPr>
                <w:b w:val="0"/>
                <w:sz w:val="17"/>
              </w:rPr>
              <w:t>Type code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RAG</w:t>
            </w:r>
          </w:p>
        </w:tc>
      </w:tr>
      <w:tr>
        <w:tc>
          <w:tcPr>
            <w:tcW w:type="dxa" w:w="3175"/>
          </w:tcPr>
          <w:p>
            <w:pPr>
              <w:spacing w:after="40"/>
            </w:pPr>
            <w:r>
              <w:rPr>
                <w:sz w:val="17"/>
              </w:rPr>
            </w:r>
            <w:r>
              <w:rPr>
                <w:b w:val="0"/>
                <w:sz w:val="17"/>
              </w:rPr>
              <w:t>Stage</w:t>
            </w:r>
          </w:p>
        </w:tc>
        <w:tc>
          <w:tcPr>
            <w:tcW w:type="dxa" w:w="3118"/>
          </w:tcPr>
          <w:p>
            <w:pPr>
              <w:spacing w:after="40"/>
            </w:pPr>
            <w:r>
              <w:rPr>
                <w:sz w:val="17"/>
              </w:rPr>
            </w:r>
            <w:r>
              <w:rPr>
                <w:b w:val="0"/>
                <w:sz w:val="17"/>
              </w:rPr>
              <w:t>Actual date</w:t>
            </w:r>
          </w:p>
        </w:tc>
        <w:tc>
          <w:tcPr>
            <w:tcW w:type="dxa" w:w="3118"/>
          </w:tcPr>
          <w:p>
            <w:pPr>
              <w:spacing w:after="40"/>
            </w:pPr>
            <w:r>
              <w:rPr>
                <w:sz w:val="17"/>
              </w:rPr>
            </w:r>
            <w:r>
              <w:rPr>
                <w:b w:val="0"/>
                <w:sz w:val="17"/>
              </w:rPr>
              <w:t>Notes</w:t>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 DRAFT. Not yet issued through the Common Data Environment. Uncontrolled when printed. Generated by tools/build_team_playbook.py; do not hand-edit - regenerate. parts-sha256:75667096d937dd796b845c2b016b64edc69e03ed42708bfa5feda653e8a611a7 inputs-sha256:6c6ea70522283dc625a91215cd86bdb5eb0b028e9d0fd8a684b6b645349ea717</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