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Request for Information (B08)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Formal RFI per the rfi_default workflow. Tracked to closure in the CDE; SLA breaches escalate per workflow JSON.</w:t>
      </w:r>
    </w:p>
    <w:p>
      <w:pPr>
        <w:spacing w:before="160" w:after="40"/>
      </w:pPr>
      <w:r>
        <w:rPr>
          <w:b/>
          <w:color w:val="1F4E79"/>
          <w:sz w:val="22"/>
        </w:rPr>
        <w:t>RFI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RFI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{{project.name}} ({{project.code}})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{{doc.discipline}}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System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{{doc.system}}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{{doc.fb}} / {{doc.sb}}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Raised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Date raised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Response due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{{transmittal.response_due}}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Subject</w:t>
      </w:r>
    </w:p>
    <w:p>
      <w:r>
        <w:rPr>
          <w:b/>
          <w:i w:val="0"/>
          <w:sz w:val="20"/>
        </w:rPr>
        <w:t>{{doc.title}}</w:t>
      </w:r>
    </w:p>
    <w:p>
      <w:pPr>
        <w:spacing w:before="160" w:after="40"/>
      </w:pPr>
      <w:r>
        <w:rPr>
          <w:b/>
          <w:color w:val="1F4E79"/>
          <w:sz w:val="22"/>
        </w:rPr>
        <w:t>Question</w:t>
      </w:r>
    </w:p>
    <w:p>
      <w:r>
        <w:rPr>
          <w:b w:val="0"/>
          <w:i w:val="0"/>
          <w:sz w:val="20"/>
        </w:rPr>
        <w:t>{{doc.reason}}</w:t>
      </w:r>
    </w:p>
    <w:p>
      <w:pPr>
        <w:spacing w:before="160" w:after="40"/>
      </w:pPr>
      <w:r>
        <w:rPr>
          <w:b/>
          <w:color w:val="1F4E79"/>
          <w:sz w:val="22"/>
        </w:rPr>
        <w:t>Supporting references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references}}</w:t>
            </w:r>
          </w:p>
          <w:p>
            <w:r>
              <w:t>{{references.ref_type}}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{{references.ref_id}}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{{references.ref_title}}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{{references.ref_url}}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Answered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{{people.reviewed_by}}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Answer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{{doc.response}}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Closed 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{{doc.closed_at}}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Cost impact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{{doc.cost_impact}}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Time impact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{{doc.time_impact}}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Raised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Answered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