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Deliverable Cover Sheet (A01)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This cover sheet introduces the deliverable listed below. It forms part of the ISO 19650-2 information exchange and accompanies the technical file on issue.</w:t>
      </w:r>
    </w:p>
    <w:p>
      <w:pPr>
        <w:spacing w:before="160" w:after="40"/>
      </w:pPr>
      <w:r>
        <w:rPr>
          <w:b/>
          <w:color w:val="1F4E79"/>
          <w:sz w:val="22"/>
        </w:rPr>
        <w:t>Document identity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CDE container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{{doc.cde}}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{{doc.discipline}}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Role code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{{doc.role}}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Type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{{doc.type}}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Functional breakdown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{{doc.fb}}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Spatial breakdown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{{doc.sb}}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Project context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Project code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{{project.code}}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Appointing party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{{project.appointing_party}}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Lead appointed party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{{project.lead_appointed_party}}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{{project.phase}}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Information class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{{project.class}}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Issue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{{doc.owner}}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{{doc.due_date}}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{{doc.reason}}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Revision history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By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revision_history}}</w:t>
            </w:r>
          </w:p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{{timestamp}}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{{user}}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{{reason}}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References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3213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references}}</w:t>
            </w:r>
          </w:p>
          <w:p>
            <w:r>
              <w:t>{{ref_type}}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{{ref_id}}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{{ref_title}}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