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A1B9A"/>
          <w:sz w:val="20"/>
        </w:rPr>
        <w:t>STING TOOLS — LIGHTNING PROTECTION</w:t>
      </w:r>
    </w:p>
    <w:p>
      <w:pPr>
        <w:jc w:val="left"/>
      </w:pPr>
      <w:r>
        <w:rPr>
          <w:b/>
          <w:sz w:val="32"/>
        </w:rPr>
        <w:t>Surge Protective Device — Product Specification Sheet</w:t>
      </w:r>
    </w:p>
    <w:p>
      <w:r>
        <w:rPr>
          <w:i/>
          <w:sz w:val="18"/>
        </w:rPr>
        <w:t>BS EN 62305-4 / IEC 61643-11 / IEC 61643-21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Project Code</w:t>
            </w:r>
          </w:p>
        </w:tc>
        <w:tc>
          <w:tcPr>
            <w:tcW w:type="dxa" w:w="2409"/>
          </w:tcPr>
          <w:p>
            <w:r>
              <w:t>{{project.code}}</w:t>
            </w:r>
          </w:p>
        </w:tc>
        <w:tc>
          <w:tcPr>
            <w:tcW w:type="dxa" w:w="2409"/>
          </w:tcPr>
          <w:p>
            <w:r>
              <w:t>Client</w:t>
            </w:r>
          </w:p>
        </w:tc>
        <w:tc>
          <w:tcPr>
            <w:tcW w:type="dxa" w:w="2409"/>
          </w:tcPr>
          <w:p>
            <w:r>
              <w:t>{{project.client}}</w:t>
            </w:r>
          </w:p>
        </w:tc>
      </w:tr>
      <w:tr>
        <w:tc>
          <w:tcPr>
            <w:tcW w:type="dxa" w:w="2409"/>
          </w:tcPr>
          <w:p>
            <w:r>
              <w:t>Project Name</w:t>
            </w:r>
          </w:p>
        </w:tc>
        <w:tc>
          <w:tcPr>
            <w:tcW w:type="dxa" w:w="2409"/>
          </w:tcPr>
          <w:p>
            <w:r>
              <w:t>{{project.name}}</w:t>
            </w:r>
          </w:p>
        </w:tc>
        <w:tc>
          <w:tcPr>
            <w:tcW w:type="dxa" w:w="2409"/>
          </w:tcPr>
          <w:p>
            <w:r>
              <w:t>Originator</w:t>
            </w:r>
          </w:p>
        </w:tc>
        <w:tc>
          <w:tcPr>
            <w:tcW w:type="dxa" w:w="2409"/>
          </w:tcPr>
          <w:p>
            <w:r>
              <w:t>{{project.originator}}</w:t>
            </w:r>
          </w:p>
        </w:tc>
      </w:tr>
      <w:tr>
        <w:tc>
          <w:tcPr>
            <w:tcW w:type="dxa" w:w="2409"/>
          </w:tcPr>
          <w:p>
            <w:r>
              <w:t>Document No.</w:t>
            </w:r>
          </w:p>
        </w:tc>
        <w:tc>
          <w:tcPr>
            <w:tcW w:type="dxa" w:w="2409"/>
          </w:tcPr>
          <w:p>
            <w:r>
              <w:t>{{doc.number}}</w:t>
            </w:r>
          </w:p>
        </w:tc>
        <w:tc>
          <w:tcPr>
            <w:tcW w:type="dxa" w:w="2409"/>
          </w:tcPr>
          <w:p>
            <w:r>
              <w:t>Revision</w:t>
            </w:r>
          </w:p>
        </w:tc>
        <w:tc>
          <w:tcPr>
            <w:tcW w:type="dxa" w:w="2409"/>
          </w:tcPr>
          <w:p>
            <w:r>
              <w:t>{{doc.revision}}</w:t>
            </w:r>
          </w:p>
        </w:tc>
      </w:tr>
      <w:tr>
        <w:tc>
          <w:tcPr>
            <w:tcW w:type="dxa" w:w="2409"/>
          </w:tcPr>
          <w:p>
            <w:r>
              <w:t>Issue Date</w:t>
            </w:r>
          </w:p>
        </w:tc>
        <w:tc>
          <w:tcPr>
            <w:tcW w:type="dxa" w:w="2409"/>
          </w:tcPr>
          <w:p>
            <w:r>
              <w:t>{{doc.date}}</w:t>
            </w:r>
          </w:p>
        </w:tc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{{doc.status}}</w:t>
            </w:r>
          </w:p>
        </w:tc>
      </w:tr>
    </w:tbl>
    <w:p/>
    <w:p>
      <w:r>
        <w:rPr>
          <w:b/>
          <w:color w:val="6A1B9A"/>
          <w:sz w:val="24"/>
        </w:rPr>
        <w:t>1. SPD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Tag</w:t>
            </w:r>
          </w:p>
        </w:tc>
        <w:tc>
          <w:tcPr>
            <w:tcW w:type="dxa" w:w="4819"/>
          </w:tcPr>
          <w:p>
            <w:r>
              <w:t>{{spd.tag}}</w:t>
            </w:r>
          </w:p>
        </w:tc>
      </w:tr>
      <w:tr>
        <w:tc>
          <w:tcPr>
            <w:tcW w:type="dxa" w:w="4819"/>
          </w:tcPr>
          <w:p>
            <w:r>
              <w:t>Location</w:t>
            </w:r>
          </w:p>
        </w:tc>
        <w:tc>
          <w:tcPr>
            <w:tcW w:type="dxa" w:w="4819"/>
          </w:tcPr>
          <w:p>
            <w:r>
              <w:t>{{spd.location_label}} ({{spd.location_id}})</w:t>
            </w:r>
          </w:p>
        </w:tc>
      </w:tr>
      <w:tr>
        <w:tc>
          <w:tcPr>
            <w:tcW w:type="dxa" w:w="4819"/>
          </w:tcPr>
          <w:p>
            <w:r>
              <w:t>Manufacturer</w:t>
            </w:r>
          </w:p>
        </w:tc>
        <w:tc>
          <w:tcPr>
            <w:tcW w:type="dxa" w:w="4819"/>
          </w:tcPr>
          <w:p>
            <w:r>
              <w:t>{{spd.manufacturer}}</w:t>
            </w:r>
          </w:p>
        </w:tc>
      </w:tr>
      <w:tr>
        <w:tc>
          <w:tcPr>
            <w:tcW w:type="dxa" w:w="4819"/>
          </w:tcPr>
          <w:p>
            <w:r>
              <w:t>Model</w:t>
            </w:r>
          </w:p>
        </w:tc>
        <w:tc>
          <w:tcPr>
            <w:tcW w:type="dxa" w:w="4819"/>
          </w:tcPr>
          <w:p>
            <w:r>
              <w:t>{{spd.model}}</w:t>
            </w:r>
          </w:p>
        </w:tc>
      </w:tr>
      <w:tr>
        <w:tc>
          <w:tcPr>
            <w:tcW w:type="dxa" w:w="4819"/>
          </w:tcPr>
          <w:p>
            <w:r>
              <w:t>Datasheet ref.</w:t>
            </w:r>
          </w:p>
        </w:tc>
        <w:tc>
          <w:tcPr>
            <w:tcW w:type="dxa" w:w="4819"/>
          </w:tcPr>
          <w:p>
            <w:r>
              <w:t>{{spd.datasheet}}</w:t>
            </w:r>
          </w:p>
        </w:tc>
      </w:tr>
    </w:tbl>
    <w:p/>
    <w:p>
      <w:r>
        <w:rPr>
          <w:b/>
          <w:color w:val="6A1B9A"/>
          <w:sz w:val="24"/>
        </w:rPr>
        <w:t>2. Electrical Performance (IEC 61643-11)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SPD Type (1 / 2 / 3 / Combined 1+2)</w:t>
            </w:r>
          </w:p>
        </w:tc>
        <w:tc>
          <w:tcPr>
            <w:tcW w:type="dxa" w:w="4819"/>
          </w:tcPr>
          <w:p>
            <w:r>
              <w:t>{{spd.type}}</w:t>
            </w:r>
          </w:p>
        </w:tc>
      </w:tr>
      <w:tr>
        <w:tc>
          <w:tcPr>
            <w:tcW w:type="dxa" w:w="4819"/>
          </w:tcPr>
          <w:p>
            <w:r>
              <w:t>Iimp (10/350 μs impulse current)</w:t>
            </w:r>
          </w:p>
        </w:tc>
        <w:tc>
          <w:tcPr>
            <w:tcW w:type="dxa" w:w="4819"/>
          </w:tcPr>
          <w:p>
            <w:r>
              <w:t>{{spd.iimp_ka}} kA</w:t>
            </w:r>
          </w:p>
        </w:tc>
      </w:tr>
      <w:tr>
        <w:tc>
          <w:tcPr>
            <w:tcW w:type="dxa" w:w="4819"/>
          </w:tcPr>
          <w:p>
            <w:r>
              <w:t>In (8/20 μs nominal discharge)</w:t>
            </w:r>
          </w:p>
        </w:tc>
        <w:tc>
          <w:tcPr>
            <w:tcW w:type="dxa" w:w="4819"/>
          </w:tcPr>
          <w:p>
            <w:r>
              <w:t>{{spd.in_ka}} kA</w:t>
            </w:r>
          </w:p>
        </w:tc>
      </w:tr>
      <w:tr>
        <w:tc>
          <w:tcPr>
            <w:tcW w:type="dxa" w:w="4819"/>
          </w:tcPr>
          <w:p>
            <w:r>
              <w:t>Up (voltage protection level)</w:t>
            </w:r>
          </w:p>
        </w:tc>
        <w:tc>
          <w:tcPr>
            <w:tcW w:type="dxa" w:w="4819"/>
          </w:tcPr>
          <w:p>
            <w:r>
              <w:t>{{spd.up_kv}} kV</w:t>
            </w:r>
          </w:p>
        </w:tc>
      </w:tr>
      <w:tr>
        <w:tc>
          <w:tcPr>
            <w:tcW w:type="dxa" w:w="4819"/>
          </w:tcPr>
          <w:p>
            <w:r>
              <w:t>Uc (max continuous operating)</w:t>
            </w:r>
          </w:p>
        </w:tc>
        <w:tc>
          <w:tcPr>
            <w:tcW w:type="dxa" w:w="4819"/>
          </w:tcPr>
          <w:p>
            <w:r>
              <w:t>{{spd.uc_v}} V</w:t>
            </w:r>
          </w:p>
        </w:tc>
      </w:tr>
      <w:tr>
        <w:tc>
          <w:tcPr>
            <w:tcW w:type="dxa" w:w="4819"/>
          </w:tcPr>
          <w:p>
            <w:r>
              <w:t>Network configuration</w:t>
            </w:r>
          </w:p>
        </w:tc>
        <w:tc>
          <w:tcPr>
            <w:tcW w:type="dxa" w:w="4819"/>
          </w:tcPr>
          <w:p>
            <w:r>
              <w:t>{{spd.poles}}</w:t>
            </w:r>
          </w:p>
        </w:tc>
      </w:tr>
      <w:tr>
        <w:tc>
          <w:tcPr>
            <w:tcW w:type="dxa" w:w="4819"/>
          </w:tcPr>
          <w:p>
            <w:r>
              <w:t>Response time tA (ns)</w:t>
            </w:r>
          </w:p>
        </w:tc>
        <w:tc>
          <w:tcPr>
            <w:tcW w:type="dxa" w:w="4819"/>
          </w:tcPr>
          <w:p>
            <w:r>
              <w:t>{{spd.response_ns}}</w:t>
            </w:r>
          </w:p>
        </w:tc>
      </w:tr>
    </w:tbl>
    <w:p/>
    <w:p>
      <w:r>
        <w:rPr>
          <w:b/>
          <w:color w:val="6A1B9A"/>
          <w:sz w:val="24"/>
        </w:rPr>
        <w:t>3. Installation (IEC 62305-4 §6.2)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LPZ boundary</w:t>
            </w:r>
          </w:p>
        </w:tc>
        <w:tc>
          <w:tcPr>
            <w:tcW w:type="dxa" w:w="4819"/>
          </w:tcPr>
          <w:p>
            <w:r>
              <w:t>{{spd.lpz_boundary}}</w:t>
            </w:r>
          </w:p>
        </w:tc>
      </w:tr>
      <w:tr>
        <w:tc>
          <w:tcPr>
            <w:tcW w:type="dxa" w:w="4819"/>
          </w:tcPr>
          <w:p>
            <w:r>
              <w:t>Cable separation upstream</w:t>
            </w:r>
          </w:p>
        </w:tc>
        <w:tc>
          <w:tcPr>
            <w:tcW w:type="dxa" w:w="4819"/>
          </w:tcPr>
          <w:p>
            <w:r>
              <w:t>{{spd.cable_separation_m}} m</w:t>
            </w:r>
          </w:p>
        </w:tc>
      </w:tr>
      <w:tr>
        <w:tc>
          <w:tcPr>
            <w:tcW w:type="dxa" w:w="4819"/>
          </w:tcPr>
          <w:p>
            <w:r>
              <w:t>Manufacturer-paired upstream</w:t>
            </w:r>
          </w:p>
        </w:tc>
        <w:tc>
          <w:tcPr>
            <w:tcW w:type="dxa" w:w="4819"/>
          </w:tcPr>
          <w:p>
            <w:r>
              <w:t>{{spd.manufacturer_paired}}</w:t>
            </w:r>
          </w:p>
        </w:tc>
      </w:tr>
      <w:tr>
        <w:tc>
          <w:tcPr>
            <w:tcW w:type="dxa" w:w="4819"/>
          </w:tcPr>
          <w:p>
            <w:r>
              <w:t>Mounting / cabinet</w:t>
            </w:r>
          </w:p>
        </w:tc>
        <w:tc>
          <w:tcPr>
            <w:tcW w:type="dxa" w:w="4819"/>
          </w:tcPr>
          <w:p>
            <w:r>
              <w:t>{{spd.mounting}}</w:t>
            </w:r>
          </w:p>
        </w:tc>
      </w:tr>
    </w:tbl>
    <w:p/>
    <w:p>
      <w:r>
        <w:rPr>
          <w:b/>
          <w:color w:val="6A1B9A"/>
          <w:sz w:val="24"/>
        </w:rPr>
        <w:t>4. STING Coordination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Project LPS class</w:t>
            </w:r>
          </w:p>
        </w:tc>
        <w:tc>
          <w:tcPr>
            <w:tcW w:type="dxa" w:w="4819"/>
          </w:tcPr>
          <w:p>
            <w:r>
              <w:t>{{project.lps_class}}</w:t>
            </w:r>
          </w:p>
        </w:tc>
      </w:tr>
      <w:tr>
        <w:tc>
          <w:tcPr>
            <w:tcW w:type="dxa" w:w="4819"/>
          </w:tcPr>
          <w:p>
            <w:r>
              <w:t>Class minimum Iimp</w:t>
            </w:r>
          </w:p>
        </w:tc>
        <w:tc>
          <w:tcPr>
            <w:tcW w:type="dxa" w:w="4819"/>
          </w:tcPr>
          <w:p>
            <w:r>
              <w:t>{{project.min_iimp_ka}} kA</w:t>
            </w:r>
          </w:p>
        </w:tc>
      </w:tr>
      <w:tr>
        <w:tc>
          <w:tcPr>
            <w:tcW w:type="dxa" w:w="4819"/>
          </w:tcPr>
          <w:p>
            <w:r>
              <w:t>Equipment withstand Uw</w:t>
            </w:r>
          </w:p>
        </w:tc>
        <w:tc>
          <w:tcPr>
            <w:tcW w:type="dxa" w:w="4819"/>
          </w:tcPr>
          <w:p>
            <w:r>
              <w:t>{{project.uw_kv}} kV</w:t>
            </w:r>
          </w:p>
        </w:tc>
      </w:tr>
      <w:tr>
        <w:tc>
          <w:tcPr>
            <w:tcW w:type="dxa" w:w="4819"/>
          </w:tcPr>
          <w:p>
            <w:r>
              <w:t>Coordination verdict</w:t>
            </w:r>
          </w:p>
        </w:tc>
        <w:tc>
          <w:tcPr>
            <w:tcW w:type="dxa" w:w="4819"/>
          </w:tcPr>
          <w:p>
            <w:r>
              <w:t>{{spd.verdict}}</w:t>
            </w:r>
          </w:p>
        </w:tc>
      </w:tr>
    </w:tbl>
    <w:p/>
    <w:p>
      <w:r>
        <w:rPr>
          <w:b/>
          <w:color w:val="6A1B9A"/>
          <w:sz w:val="24"/>
        </w:rPr>
        <w:t>5. Notes</w:t>
      </w:r>
    </w:p>
    <w:p>
      <w:r>
        <w:rPr>
          <w:sz w:val="20"/>
        </w:rPr>
        <w:t>{{spd.notes}}</w:t>
      </w:r>
    </w:p>
    <w:p/>
    <w:p>
      <w:r>
        <w:rPr>
          <w:b/>
          <w:color w:val="6A1B9A"/>
          <w:sz w:val="24"/>
        </w:rPr>
        <w:t>6.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Prepared by</w:t>
            </w:r>
          </w:p>
        </w:tc>
        <w:tc>
          <w:tcPr>
            <w:tcW w:type="dxa" w:w="3213"/>
          </w:tcPr>
          <w:p>
            <w:r>
              <w:t>Checked by</w:t>
            </w:r>
          </w:p>
        </w:tc>
        <w:tc>
          <w:tcPr>
            <w:tcW w:type="dxa" w:w="3213"/>
          </w:tcPr>
          <w:p>
            <w:r>
              <w:t>Approved by</w:t>
            </w:r>
          </w:p>
        </w:tc>
      </w:tr>
      <w:tr>
        <w:tc>
          <w:tcPr>
            <w:tcW w:type="dxa" w:w="3213"/>
          </w:tcPr>
          <w:p>
            <w:r>
              <w:t>{{signoff.prepared_name}}</w:t>
              <w:br/>
              <w:t>{{signoff.prepared_role}}</w:t>
              <w:br/>
              <w:t>{{signoff.prepared_date}}</w:t>
            </w:r>
          </w:p>
        </w:tc>
        <w:tc>
          <w:tcPr>
            <w:tcW w:type="dxa" w:w="3213"/>
          </w:tcPr>
          <w:p>
            <w:r>
              <w:t>{{signoff.checked_name}}</w:t>
              <w:br/>
              <w:t>{{signoff.checked_role}}</w:t>
              <w:br/>
              <w:t>{{signoff.checked_date}}</w:t>
            </w:r>
          </w:p>
        </w:tc>
        <w:tc>
          <w:tcPr>
            <w:tcW w:type="dxa" w:w="3213"/>
          </w:tcPr>
          <w:p>
            <w:r>
              <w:t>{{signoff.approved_name}}</w:t>
              <w:br/>
              <w:t>{{signoff.approved_role}}</w:t>
              <w:br/>
              <w:t>{{signoff.approved_date}}</w:t>
            </w:r>
          </w:p>
        </w:tc>
      </w:tr>
    </w:tbl>
    <w:p>
      <w:pPr>
        <w:jc w:val="center"/>
      </w:pPr>
      <w:r>
        <w:rPr>
          <w:i/>
          <w:color w:val="808080"/>
          <w:sz w:val="16"/>
        </w:rPr>
        <w:t>Generated by STING Tools — Lightning Protection panel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