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c>
          <w:tcPr>
            <w:tcW w:type="dxa" w:w="9412"/>
            <w:shd w:val="clear" w:fill="1F3654"/>
          </w:tcPr>
          <w:p>
            <w:r>
              <w:rPr>
                <w:rFonts w:ascii="Calibri" w:hAnsi="Calibri"/>
                <w:b/>
                <w:color w:val="FFFFFF"/>
                <w:sz w:val="24"/>
              </w:rPr>
              <w:t>KAMPALA UGANDA TEMPLE</w:t>
            </w:r>
          </w:p>
        </w:tc>
      </w:tr>
    </w:tbl>
    <w:p/>
    <w:p/>
    <w:p/>
    <w:p>
      <w:pPr>
        <w:spacing w:after="80"/>
        <w:pBdr>
          <w:bottom w:val="single" w:sz="12" w:space="4" w:color="1F3654"/>
        </w:pBdr>
      </w:pPr>
      <w:r>
        <w:rPr>
          <w:b/>
          <w:color w:val="1F3654"/>
          <w:sz w:val="60"/>
        </w:rPr>
        <w:t>Document Control Standard</w:t>
      </w:r>
    </w:p>
    <w:p>
      <w:pPr>
        <w:spacing w:before="200"/>
      </w:pPr>
      <w:r>
        <w:rPr>
          <w:color w:val="444F5C"/>
          <w:sz w:val="24"/>
        </w:rPr>
        <w:t>Numbering, revision, issue and retirement of project information</w:t>
      </w:r>
    </w:p>
    <w:p/>
    <w:p/>
    <w:p/>
    <w:p/>
    <w:p/>
    <w:p/>
    <w:p/>
    <w:p/>
    <w:p/>
    <w:p/>
    <w:p>
      <w:pPr>
        <w:spacing w:after="60"/>
      </w:pPr>
      <w:r>
        <w:rPr>
          <w:b/>
          <w:color w:val="444F5C"/>
          <w:sz w:val="17"/>
        </w:rPr>
        <w:t>DOCUMENT CONTROL</w:t>
      </w:r>
    </w:p>
    <w:tbl>
      <w:tblPr>
        <w:tblW w:type="auto" w:w="0"/>
        <w:tblLook w:firstColumn="1" w:firstRow="1" w:lastColumn="0" w:lastRow="0" w:noHBand="0" w:noVBand="1" w:val="04A0"/>
      </w:tblPr>
      <w:tblGrid>
        <w:gridCol w:w="4706"/>
        <w:gridCol w:w="4706"/>
      </w:tblGrid>
      <w:tr>
        <w:tc>
          <w:tcPr>
            <w:tcW w:type="dxa" w:w="2835"/>
            <w:shd w:val="clear" w:fill="E8EDF3"/>
          </w:tcPr>
          <w:p>
            <w:r>
              <w:rPr>
                <w:b/>
                <w:color w:val="444F5C"/>
                <w:sz w:val="18"/>
              </w:rPr>
              <w:t>Document reference</w:t>
            </w:r>
          </w:p>
        </w:tc>
        <w:tc>
          <w:tcPr>
            <w:tcW w:type="dxa" w:w="6576"/>
            <w:shd w:val="clear" w:fill="F4F6F9"/>
          </w:tcPr>
          <w:p>
            <w:r>
              <w:rPr>
                <w:sz w:val="18"/>
              </w:rPr>
              <w:t>KUT-SMB-ZZ-ZZ-RP-Z-0003</w:t>
            </w:r>
          </w:p>
        </w:tc>
      </w:tr>
      <w:tr>
        <w:tc>
          <w:tcPr>
            <w:tcW w:type="dxa" w:w="2835"/>
            <w:shd w:val="clear" w:fill="E8EDF3"/>
          </w:tcPr>
          <w:p>
            <w:r>
              <w:rPr>
                <w:b/>
                <w:color w:val="444F5C"/>
                <w:sz w:val="18"/>
              </w:rPr>
              <w:t>Revision</w:t>
            </w:r>
          </w:p>
        </w:tc>
        <w:tc>
          <w:tcPr>
            <w:tcW w:type="dxa" w:w="6576"/>
            <w:shd w:val="clear" w:fill="F4F6F9"/>
          </w:tcPr>
          <w:p>
            <w:r>
              <w:rPr>
                <w:sz w:val="18"/>
              </w:rPr>
              <w:t>P01</w:t>
            </w:r>
          </w:p>
        </w:tc>
      </w:tr>
      <w:tr>
        <w:tc>
          <w:tcPr>
            <w:tcW w:type="dxa" w:w="2835"/>
            <w:shd w:val="clear" w:fill="F6DBDB"/>
          </w:tcPr>
          <w:p>
            <w:r>
              <w:rPr>
                <w:b/>
                <w:color w:val="444F5C"/>
                <w:sz w:val="18"/>
              </w:rPr>
              <w:t>Status / suitability</w:t>
            </w:r>
          </w:p>
        </w:tc>
        <w:tc>
          <w:tcPr>
            <w:tcW w:type="dxa" w:w="6576"/>
            <w:shd w:val="clear" w:fill="FBEDED"/>
          </w:tcPr>
          <w:p>
            <w:r>
              <w:rPr>
                <w:b/>
                <w:color w:val="A00000"/>
                <w:sz w:val="18"/>
              </w:rPr>
              <w:t>DRAFT — not issued (S0, work in progress)</w:t>
            </w:r>
          </w:p>
        </w:tc>
      </w:tr>
      <w:tr>
        <w:tc>
          <w:tcPr>
            <w:tcW w:type="dxa" w:w="2835"/>
            <w:shd w:val="clear" w:fill="E8EDF3"/>
          </w:tcPr>
          <w:p>
            <w:r>
              <w:rPr>
                <w:b/>
                <w:color w:val="444F5C"/>
                <w:sz w:val="18"/>
              </w:rPr>
              <w:t>Prepared by</w:t>
            </w:r>
          </w:p>
        </w:tc>
        <w:tc>
          <w:tcPr>
            <w:tcW w:type="dxa" w:w="6576"/>
            <w:shd w:val="clear" w:fill="F4F6F9"/>
          </w:tcPr>
          <w:p>
            <w:r>
              <w:rPr>
                <w:sz w:val="18"/>
              </w:rPr>
              <w:t>Symbion Consulting Group Studios</w:t>
            </w:r>
          </w:p>
        </w:tc>
      </w:tr>
      <w:tr>
        <w:tc>
          <w:tcPr>
            <w:tcW w:type="dxa" w:w="2835"/>
            <w:shd w:val="clear" w:fill="E8EDF3"/>
          </w:tcPr>
          <w:p>
            <w:r>
              <w:rPr>
                <w:b/>
                <w:color w:val="444F5C"/>
                <w:sz w:val="18"/>
              </w:rPr>
              <w:t>Role</w:t>
            </w:r>
          </w:p>
        </w:tc>
        <w:tc>
          <w:tcPr>
            <w:tcW w:type="dxa" w:w="6576"/>
            <w:shd w:val="clear" w:fill="F4F6F9"/>
          </w:tcPr>
          <w:p>
            <w:r>
              <w:rPr>
                <w:sz w:val="18"/>
              </w:rPr>
              <w:t>Information Manager</w:t>
            </w:r>
          </w:p>
        </w:tc>
      </w:tr>
      <w:tr>
        <w:tc>
          <w:tcPr>
            <w:tcW w:type="dxa" w:w="2835"/>
            <w:shd w:val="clear" w:fill="E8EDF3"/>
          </w:tcPr>
          <w:p>
            <w:r>
              <w:rPr>
                <w:b/>
                <w:color w:val="444F5C"/>
                <w:sz w:val="18"/>
              </w:rPr>
              <w:t>Date of issue</w:t>
            </w:r>
          </w:p>
        </w:tc>
        <w:tc>
          <w:tcPr>
            <w:tcW w:type="dxa" w:w="6576"/>
            <w:shd w:val="clear" w:fill="F4F6F9"/>
          </w:tcPr>
          <w:p>
            <w:r>
              <w:rPr>
                <w:sz w:val="18"/>
              </w:rPr>
              <w:t>[FILL]</w:t>
            </w:r>
          </w:p>
        </w:tc>
      </w:tr>
    </w:tbl>
    <w:p/>
    <w:p>
      <w:r>
        <w:rPr>
          <w:i/>
          <w:color w:val="7A7A7A"/>
          <w:sz w:val="16"/>
        </w:rPr>
        <w:t>Supersedes the earlier Document Control Standard and Numbering Convention issued before the numbering was settled. Not yet issued through the Common Data Environment. Uncontrolled when printed.</w:t>
      </w:r>
    </w:p>
    <w:p>
      <w:r>
        <w:br w:type="page"/>
      </w:r>
    </w:p>
    <w:p>
      <w:pPr>
        <w:pBdr>
          <w:bottom w:val="single" w:sz="8" w:space="4" w:color="1F3654"/>
        </w:pBdr>
      </w:pPr>
      <w:r>
        <w:rPr>
          <w:rFonts w:ascii="Calibri" w:hAnsi="Calibri"/>
          <w:b/>
          <w:color w:val="1F3654"/>
          <w:sz w:val="32"/>
        </w:rPr>
        <w:t>Contents</w:t>
      </w:r>
    </w:p>
    <w:p>
      <w:r>
        <w:fldChar w:fldCharType="begin"/>
        <w:instrText xml:space="preserve"> TOC \o "1-3" \h \z \u </w:instrText>
        <w:fldChar w:fldCharType="separate"/>
      </w:r>
      <w:r>
        <w:rPr>
          <w:i/>
          <w:color w:val="7A7A7A"/>
          <w:sz w:val="18"/>
        </w:rPr>
        <w:t>Right-click and choose Update Field to build the contents.</w:t>
      </w:r>
      <w:r>
        <w:fldChar w:fldCharType="end"/>
      </w:r>
    </w:p>
    <w:p>
      <w:r>
        <w:br w:type="page"/>
      </w:r>
    </w:p>
    <w:p>
      <w:r>
        <w:br w:type="page"/>
      </w:r>
    </w:p>
    <w:p>
      <w:pPr>
        <w:pStyle w:val="Heading1"/>
        <w:pBdr>
          <w:bottom w:val="single" w:sz="8" w:space="4" w:color="1F3654"/>
        </w:pBdr>
      </w:pPr>
      <w:r>
        <w:t>Document control</w:t>
      </w:r>
    </w:p>
    <w:p>
      <w:pPr>
        <w:pStyle w:val="Heading2"/>
      </w:pPr>
      <w:r>
        <w:t>Revision history</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794"/>
            <w:shd w:val="clear" w:fill="E8EDF3"/>
          </w:tcPr>
          <w:p>
            <w:r/>
            <w:r>
              <w:rPr>
                <w:b/>
                <w:color w:val="1F3654"/>
                <w:sz w:val="17"/>
              </w:rPr>
              <w:t>Rev</w:t>
            </w:r>
          </w:p>
        </w:tc>
        <w:tc>
          <w:tcPr>
            <w:tcW w:type="dxa" w:w="1361"/>
            <w:shd w:val="clear" w:fill="E8EDF3"/>
          </w:tcPr>
          <w:p>
            <w:r/>
            <w:r>
              <w:rPr>
                <w:b/>
                <w:color w:val="1F3654"/>
                <w:sz w:val="17"/>
              </w:rPr>
              <w:t>Date</w:t>
            </w:r>
          </w:p>
        </w:tc>
        <w:tc>
          <w:tcPr>
            <w:tcW w:type="dxa" w:w="1474"/>
            <w:shd w:val="clear" w:fill="E8EDF3"/>
          </w:tcPr>
          <w:p>
            <w:r/>
            <w:r>
              <w:rPr>
                <w:b/>
                <w:color w:val="1F3654"/>
                <w:sz w:val="17"/>
              </w:rPr>
              <w:t>Prepared</w:t>
            </w:r>
          </w:p>
        </w:tc>
        <w:tc>
          <w:tcPr>
            <w:tcW w:type="dxa" w:w="1474"/>
            <w:shd w:val="clear" w:fill="E8EDF3"/>
          </w:tcPr>
          <w:p>
            <w:r/>
            <w:r>
              <w:rPr>
                <w:b/>
                <w:color w:val="1F3654"/>
                <w:sz w:val="17"/>
              </w:rPr>
              <w:t>Checked</w:t>
            </w:r>
          </w:p>
        </w:tc>
        <w:tc>
          <w:tcPr>
            <w:tcW w:type="dxa" w:w="4309"/>
            <w:shd w:val="clear" w:fill="E8EDF3"/>
          </w:tcPr>
          <w:p>
            <w:r/>
            <w:r>
              <w:rPr>
                <w:b/>
                <w:color w:val="1F3654"/>
                <w:sz w:val="17"/>
              </w:rPr>
              <w:t>Summary of change</w:t>
            </w:r>
          </w:p>
        </w:tc>
      </w:tr>
      <w:tr>
        <w:tc>
          <w:tcPr>
            <w:tcW w:type="dxa" w:w="794"/>
          </w:tcPr>
          <w:p>
            <w:pPr>
              <w:spacing w:after="40"/>
            </w:pPr>
            <w:r>
              <w:rPr>
                <w:sz w:val="17"/>
              </w:rPr>
            </w:r>
            <w:r>
              <w:rPr>
                <w:b w:val="0"/>
                <w:sz w:val="17"/>
              </w:rPr>
              <w:t>P01</w:t>
            </w:r>
          </w:p>
        </w:tc>
        <w:tc>
          <w:tcPr>
            <w:tcW w:type="dxa" w:w="1361"/>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4309"/>
          </w:tcPr>
          <w:p>
            <w:pPr>
              <w:spacing w:after="40"/>
            </w:pPr>
            <w:r>
              <w:rPr>
                <w:sz w:val="17"/>
              </w:rPr>
            </w:r>
            <w:r>
              <w:rPr>
                <w:b w:val="0"/>
                <w:sz w:val="17"/>
              </w:rPr>
              <w:t>First issue. Supersedes the earlier standard and numbering convention</w:t>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bl>
    <w:p>
      <w:pPr>
        <w:spacing w:after="40"/>
      </w:pPr>
    </w:p>
    <w:p>
      <w:pPr>
        <w:pStyle w:val="Heading2"/>
      </w:pPr>
      <w:r>
        <w:t>Status of this document</w:t>
      </w:r>
    </w:p>
    <w:p>
      <w:r>
        <w:rPr>
          <w:b w:val="0"/>
          <w:i w:val="0"/>
        </w:rPr>
        <w:t>This standard sets out how project information is numbered, revised, issued, superseded and retired. It applies to every container produced by every appointed party, for the full duration of the appointment.</w:t>
      </w:r>
    </w:p>
    <w:p>
      <w:r>
        <w:rPr>
          <w:b w:val="0"/>
          <w:i w:val="0"/>
        </w:rPr>
        <w:t>The BIM Execution Plan is the contractual statement of the information requirements, and Section 4.2 of that plan states the container naming convention. This standard states the same convention and adds the procedure that surrounds it. Where the two differ, the BIM Execution Plan takes precedence and this standard is corrected at the next revision.</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SUPERSEDED DOCUMENTS</w:t>
            </w:r>
          </w:p>
          <w:p>
            <w:r>
              <w:rPr>
                <w:b w:val="0"/>
                <w:sz w:val="19"/>
              </w:rPr>
              <w:t>Two earlier documents are superseded by this one: the Document Control Standard and the Drawing and Document Numbering Convention issued before the numbering was settled. Both assume a four-character originator code and alphabetic volume codes. Container names built to either will be rejected by the compliance check. Withdraw any local copies.</w:t>
            </w:r>
          </w:p>
        </w:tc>
      </w:tr>
    </w:tbl>
    <w:p>
      <w:pPr>
        <w:spacing w:after="40"/>
      </w:pPr>
    </w:p>
    <w:p>
      <w:pPr>
        <w:pStyle w:val="Heading2"/>
      </w:pPr>
      <w:r>
        <w:t>Contents</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8"/>
              </w:rPr>
              <w:t>Section</w:t>
            </w:r>
          </w:p>
        </w:tc>
        <w:tc>
          <w:tcPr>
            <w:tcW w:type="dxa" w:w="7937"/>
            <w:shd w:val="clear" w:fill="E8EDF3"/>
          </w:tcPr>
          <w:p>
            <w:r/>
            <w:r>
              <w:rPr>
                <w:b/>
                <w:color w:val="1F3654"/>
                <w:sz w:val="18"/>
              </w:rPr>
              <w:t>Title</w:t>
            </w:r>
          </w:p>
        </w:tc>
      </w:tr>
      <w:tr>
        <w:tc>
          <w:tcPr>
            <w:tcW w:type="dxa" w:w="1474"/>
          </w:tcPr>
          <w:p>
            <w:pPr>
              <w:spacing w:after="40"/>
            </w:pPr>
            <w:r>
              <w:rPr>
                <w:sz w:val="18"/>
              </w:rPr>
            </w:r>
            <w:r>
              <w:rPr>
                <w:b w:val="0"/>
                <w:sz w:val="18"/>
              </w:rPr>
              <w:t>1</w:t>
            </w:r>
          </w:p>
        </w:tc>
        <w:tc>
          <w:tcPr>
            <w:tcW w:type="dxa" w:w="7937"/>
          </w:tcPr>
          <w:p>
            <w:pPr>
              <w:spacing w:after="40"/>
            </w:pPr>
            <w:r>
              <w:rPr>
                <w:sz w:val="18"/>
              </w:rPr>
            </w:r>
            <w:r>
              <w:rPr>
                <w:b w:val="0"/>
                <w:sz w:val="18"/>
              </w:rPr>
              <w:t>Scope and principles</w:t>
            </w:r>
          </w:p>
        </w:tc>
      </w:tr>
      <w:tr>
        <w:tc>
          <w:tcPr>
            <w:tcW w:type="dxa" w:w="1474"/>
          </w:tcPr>
          <w:p>
            <w:pPr>
              <w:spacing w:after="40"/>
            </w:pPr>
            <w:r>
              <w:rPr>
                <w:sz w:val="18"/>
              </w:rPr>
            </w:r>
            <w:r>
              <w:rPr>
                <w:b w:val="0"/>
                <w:sz w:val="18"/>
              </w:rPr>
              <w:t>2</w:t>
            </w:r>
          </w:p>
        </w:tc>
        <w:tc>
          <w:tcPr>
            <w:tcW w:type="dxa" w:w="7937"/>
          </w:tcPr>
          <w:p>
            <w:pPr>
              <w:spacing w:after="40"/>
            </w:pPr>
            <w:r>
              <w:rPr>
                <w:sz w:val="18"/>
              </w:rPr>
            </w:r>
            <w:r>
              <w:rPr>
                <w:b w:val="0"/>
                <w:sz w:val="18"/>
              </w:rPr>
              <w:t>Container naming</w:t>
            </w:r>
          </w:p>
        </w:tc>
      </w:tr>
      <w:tr>
        <w:tc>
          <w:tcPr>
            <w:tcW w:type="dxa" w:w="1474"/>
          </w:tcPr>
          <w:p>
            <w:pPr>
              <w:spacing w:after="40"/>
            </w:pPr>
            <w:r>
              <w:rPr>
                <w:sz w:val="18"/>
              </w:rPr>
            </w:r>
            <w:r>
              <w:rPr>
                <w:b w:val="0"/>
                <w:sz w:val="18"/>
              </w:rPr>
              <w:t>3</w:t>
            </w:r>
          </w:p>
        </w:tc>
        <w:tc>
          <w:tcPr>
            <w:tcW w:type="dxa" w:w="7937"/>
          </w:tcPr>
          <w:p>
            <w:pPr>
              <w:spacing w:after="40"/>
            </w:pPr>
            <w:r>
              <w:rPr>
                <w:sz w:val="18"/>
              </w:rPr>
            </w:r>
            <w:r>
              <w:rPr>
                <w:b w:val="0"/>
                <w:sz w:val="18"/>
              </w:rPr>
              <w:t>Sheet numbering</w:t>
            </w:r>
          </w:p>
        </w:tc>
      </w:tr>
      <w:tr>
        <w:tc>
          <w:tcPr>
            <w:tcW w:type="dxa" w:w="1474"/>
          </w:tcPr>
          <w:p>
            <w:pPr>
              <w:spacing w:after="40"/>
            </w:pPr>
            <w:r>
              <w:rPr>
                <w:sz w:val="18"/>
              </w:rPr>
            </w:r>
            <w:r>
              <w:rPr>
                <w:b w:val="0"/>
                <w:sz w:val="18"/>
              </w:rPr>
              <w:t>4</w:t>
            </w:r>
          </w:p>
        </w:tc>
        <w:tc>
          <w:tcPr>
            <w:tcW w:type="dxa" w:w="7937"/>
          </w:tcPr>
          <w:p>
            <w:pPr>
              <w:spacing w:after="40"/>
            </w:pPr>
            <w:r>
              <w:rPr>
                <w:sz w:val="18"/>
              </w:rPr>
            </w:r>
            <w:r>
              <w:rPr>
                <w:b w:val="0"/>
                <w:sz w:val="18"/>
              </w:rPr>
              <w:t>Revision</w:t>
            </w:r>
          </w:p>
        </w:tc>
      </w:tr>
      <w:tr>
        <w:tc>
          <w:tcPr>
            <w:tcW w:type="dxa" w:w="1474"/>
          </w:tcPr>
          <w:p>
            <w:pPr>
              <w:spacing w:after="40"/>
            </w:pPr>
            <w:r>
              <w:rPr>
                <w:sz w:val="18"/>
              </w:rPr>
            </w:r>
            <w:r>
              <w:rPr>
                <w:b w:val="0"/>
                <w:sz w:val="18"/>
              </w:rPr>
              <w:t>5</w:t>
            </w:r>
          </w:p>
        </w:tc>
        <w:tc>
          <w:tcPr>
            <w:tcW w:type="dxa" w:w="7937"/>
          </w:tcPr>
          <w:p>
            <w:pPr>
              <w:spacing w:after="40"/>
            </w:pPr>
            <w:r>
              <w:rPr>
                <w:sz w:val="18"/>
              </w:rPr>
            </w:r>
            <w:r>
              <w:rPr>
                <w:b w:val="0"/>
                <w:sz w:val="18"/>
              </w:rPr>
              <w:t>Suitability and authorisation</w:t>
            </w:r>
          </w:p>
        </w:tc>
      </w:tr>
      <w:tr>
        <w:tc>
          <w:tcPr>
            <w:tcW w:type="dxa" w:w="1474"/>
          </w:tcPr>
          <w:p>
            <w:pPr>
              <w:spacing w:after="40"/>
            </w:pPr>
            <w:r>
              <w:rPr>
                <w:sz w:val="18"/>
              </w:rPr>
            </w:r>
            <w:r>
              <w:rPr>
                <w:b w:val="0"/>
                <w:sz w:val="18"/>
              </w:rPr>
              <w:t>6</w:t>
            </w:r>
          </w:p>
        </w:tc>
        <w:tc>
          <w:tcPr>
            <w:tcW w:type="dxa" w:w="7937"/>
          </w:tcPr>
          <w:p>
            <w:pPr>
              <w:spacing w:after="40"/>
            </w:pPr>
            <w:r>
              <w:rPr>
                <w:sz w:val="18"/>
              </w:rPr>
            </w:r>
            <w:r>
              <w:rPr>
                <w:b w:val="0"/>
                <w:sz w:val="18"/>
              </w:rPr>
              <w:t>Issue and transmittal</w:t>
            </w:r>
          </w:p>
        </w:tc>
      </w:tr>
      <w:tr>
        <w:tc>
          <w:tcPr>
            <w:tcW w:type="dxa" w:w="1474"/>
          </w:tcPr>
          <w:p>
            <w:pPr>
              <w:spacing w:after="40"/>
            </w:pPr>
            <w:r>
              <w:rPr>
                <w:sz w:val="18"/>
              </w:rPr>
            </w:r>
            <w:r>
              <w:rPr>
                <w:b w:val="0"/>
                <w:sz w:val="18"/>
              </w:rPr>
              <w:t>7</w:t>
            </w:r>
          </w:p>
        </w:tc>
        <w:tc>
          <w:tcPr>
            <w:tcW w:type="dxa" w:w="7937"/>
          </w:tcPr>
          <w:p>
            <w:pPr>
              <w:spacing w:after="40"/>
            </w:pPr>
            <w:r>
              <w:rPr>
                <w:sz w:val="18"/>
              </w:rPr>
            </w:r>
            <w:r>
              <w:rPr>
                <w:b w:val="0"/>
                <w:sz w:val="18"/>
              </w:rPr>
              <w:t>Superseding, cancelling and replacing</w:t>
            </w:r>
          </w:p>
        </w:tc>
      </w:tr>
      <w:tr>
        <w:tc>
          <w:tcPr>
            <w:tcW w:type="dxa" w:w="1474"/>
          </w:tcPr>
          <w:p>
            <w:pPr>
              <w:spacing w:after="40"/>
            </w:pPr>
            <w:r>
              <w:rPr>
                <w:sz w:val="18"/>
              </w:rPr>
            </w:r>
            <w:r>
              <w:rPr>
                <w:b w:val="0"/>
                <w:sz w:val="18"/>
              </w:rPr>
              <w:t>8</w:t>
            </w:r>
          </w:p>
        </w:tc>
        <w:tc>
          <w:tcPr>
            <w:tcW w:type="dxa" w:w="7937"/>
          </w:tcPr>
          <w:p>
            <w:pPr>
              <w:spacing w:after="40"/>
            </w:pPr>
            <w:r>
              <w:rPr>
                <w:sz w:val="18"/>
              </w:rPr>
            </w:r>
            <w:r>
              <w:rPr>
                <w:b w:val="0"/>
                <w:sz w:val="18"/>
              </w:rPr>
              <w:t>Number retirement and reuse</w:t>
            </w:r>
          </w:p>
        </w:tc>
      </w:tr>
      <w:tr>
        <w:tc>
          <w:tcPr>
            <w:tcW w:type="dxa" w:w="1474"/>
          </w:tcPr>
          <w:p>
            <w:pPr>
              <w:spacing w:after="40"/>
            </w:pPr>
            <w:r>
              <w:rPr>
                <w:sz w:val="18"/>
              </w:rPr>
            </w:r>
            <w:r>
              <w:rPr>
                <w:b w:val="0"/>
                <w:sz w:val="18"/>
              </w:rPr>
              <w:t>9</w:t>
            </w:r>
          </w:p>
        </w:tc>
        <w:tc>
          <w:tcPr>
            <w:tcW w:type="dxa" w:w="7937"/>
          </w:tcPr>
          <w:p>
            <w:pPr>
              <w:spacing w:after="40"/>
            </w:pPr>
            <w:r>
              <w:rPr>
                <w:sz w:val="18"/>
              </w:rPr>
            </w:r>
            <w:r>
              <w:rPr>
                <w:b w:val="0"/>
                <w:sz w:val="18"/>
              </w:rPr>
              <w:t>The register</w:t>
            </w:r>
          </w:p>
        </w:tc>
      </w:tr>
      <w:tr>
        <w:tc>
          <w:tcPr>
            <w:tcW w:type="dxa" w:w="1474"/>
          </w:tcPr>
          <w:p>
            <w:pPr>
              <w:spacing w:after="40"/>
            </w:pPr>
            <w:r>
              <w:rPr>
                <w:sz w:val="18"/>
              </w:rPr>
            </w:r>
            <w:r>
              <w:rPr>
                <w:b w:val="0"/>
                <w:sz w:val="18"/>
              </w:rPr>
              <w:t>10</w:t>
            </w:r>
          </w:p>
        </w:tc>
        <w:tc>
          <w:tcPr>
            <w:tcW w:type="dxa" w:w="7937"/>
          </w:tcPr>
          <w:p>
            <w:pPr>
              <w:spacing w:after="40"/>
            </w:pPr>
            <w:r>
              <w:rPr>
                <w:sz w:val="18"/>
              </w:rPr>
            </w:r>
            <w:r>
              <w:rPr>
                <w:b w:val="0"/>
                <w:sz w:val="18"/>
              </w:rPr>
              <w:t>Non-conformity</w:t>
            </w:r>
          </w:p>
        </w:tc>
      </w:tr>
    </w:tbl>
    <w:p>
      <w:pPr>
        <w:spacing w:after="40"/>
      </w:pPr>
    </w:p>
    <w:p>
      <w:r>
        <w:br w:type="page"/>
      </w:r>
    </w:p>
    <w:p>
      <w:pPr>
        <w:pStyle w:val="Heading1"/>
        <w:pBdr>
          <w:bottom w:val="single" w:sz="8" w:space="4" w:color="1F3654"/>
        </w:pBdr>
      </w:pPr>
      <w:r>
        <w:t>1  Scope and principles</w:t>
      </w:r>
    </w:p>
    <w:p>
      <w:r>
        <w:rPr>
          <w:b w:val="0"/>
          <w:i w:val="0"/>
        </w:rPr>
        <w:t>Every piece of information produced for this project is a container: a model, a drawing, a sheet, a schedule, a report, a specification, a calculation or a notice. Every container has a name, a revision and a suitability, and appears in the register.</w:t>
      </w:r>
    </w:p>
    <w:p>
      <w:pPr>
        <w:spacing w:after="60"/>
        <w:ind w:left="454"/>
      </w:pPr>
      <w:r>
        <w:rPr>
          <w:b/>
        </w:rPr>
        <w:t xml:space="preserve">1. </w:t>
      </w:r>
      <w:r>
        <w:rPr>
          <w:b/>
        </w:rPr>
        <w:t>A container is identified by its name, not by its file name on a local machine.</w:t>
      </w:r>
      <w:r>
        <w:rPr>
          <w:b w:val="0"/>
        </w:rPr>
        <w:t xml:space="preserve"> The name is the same in the register, on the sheet, in the transmittal and in the model.</w:t>
      </w:r>
    </w:p>
    <w:p>
      <w:pPr>
        <w:spacing w:after="60"/>
        <w:ind w:left="454"/>
      </w:pPr>
      <w:r>
        <w:rPr>
          <w:b/>
        </w:rPr>
        <w:t xml:space="preserve">2. </w:t>
      </w:r>
      <w:r>
        <w:rPr>
          <w:b/>
        </w:rPr>
        <w:t>Nothing is issued outside the Common Data Environment.</w:t>
      </w:r>
      <w:r>
        <w:rPr>
          <w:b w:val="0"/>
        </w:rPr>
        <w:t xml:space="preserve"> Information sent by email, messaging application or portable media has not been issued and carries no status.</w:t>
      </w:r>
    </w:p>
    <w:p>
      <w:pPr>
        <w:spacing w:after="60"/>
        <w:ind w:left="454"/>
      </w:pPr>
      <w:r>
        <w:rPr>
          <w:b/>
        </w:rPr>
        <w:t xml:space="preserve">3. </w:t>
      </w:r>
      <w:r>
        <w:rPr>
          <w:b/>
        </w:rPr>
        <w:t>A number is allocated once and is never reused.</w:t>
      </w:r>
      <w:r>
        <w:rPr>
          <w:b w:val="0"/>
        </w:rPr>
        <w:t xml:space="preserve"> A cancelled drawing keeps its number for the life of the project; the number is retired, not recycled.</w:t>
      </w:r>
    </w:p>
    <w:p>
      <w:pPr>
        <w:spacing w:after="60"/>
        <w:ind w:left="454"/>
      </w:pPr>
      <w:r>
        <w:rPr>
          <w:b/>
        </w:rPr>
        <w:t xml:space="preserve">4. </w:t>
      </w:r>
      <w:r>
        <w:rPr>
          <w:b/>
        </w:rPr>
        <w:t>Revision and suitability are different things.</w:t>
      </w:r>
      <w:r>
        <w:rPr>
          <w:b w:val="0"/>
        </w:rPr>
        <w:t xml:space="preserve"> The revision says which version this is. The suitability says what it may be used for. Both change, and they change for different reasons.</w:t>
      </w:r>
    </w:p>
    <w:p>
      <w:r>
        <w:br w:type="page"/>
      </w:r>
    </w:p>
    <w:p>
      <w:pPr>
        <w:pStyle w:val="Heading1"/>
        <w:pBdr>
          <w:bottom w:val="single" w:sz="8" w:space="4" w:color="1F3654"/>
        </w:pBdr>
      </w:pPr>
      <w:r>
        <w:t>2  Container naming</w:t>
      </w:r>
    </w:p>
    <w:p>
      <w:r>
        <w:rPr>
          <w:b w:val="0"/>
          <w:i w:val="0"/>
        </w:rPr>
        <w:t>Every container name has seven fields, separated by hyphens, in this order.</w:t>
      </w:r>
    </w:p>
    <w:p>
      <w:pPr>
        <w:jc w:val="center"/>
      </w:pPr>
      <w:r>
        <w:rPr>
          <w:rFonts w:ascii="Consolas" w:hAnsi="Consolas"/>
          <w:b/>
          <w:color w:val="1F3654"/>
          <w:sz w:val="26"/>
        </w:rPr>
        <w:t>KUT - SMB - 01 - GF - M3 - A - 0001</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474"/>
            <w:shd w:val="clear" w:fill="E8EDF3"/>
          </w:tcPr>
          <w:p>
            <w:r/>
            <w:r>
              <w:rPr>
                <w:b/>
                <w:color w:val="1F3654"/>
                <w:sz w:val="17"/>
              </w:rPr>
              <w:t>Field</w:t>
            </w:r>
          </w:p>
        </w:tc>
        <w:tc>
          <w:tcPr>
            <w:tcW w:type="dxa" w:w="2041"/>
            <w:shd w:val="clear" w:fill="E8EDF3"/>
          </w:tcPr>
          <w:p>
            <w:r/>
            <w:r>
              <w:rPr>
                <w:b/>
                <w:color w:val="1F3654"/>
                <w:sz w:val="17"/>
              </w:rPr>
              <w:t>Length</w:t>
            </w:r>
          </w:p>
        </w:tc>
        <w:tc>
          <w:tcPr>
            <w:tcW w:type="dxa" w:w="5896"/>
            <w:shd w:val="clear" w:fill="E8EDF3"/>
          </w:tcPr>
          <w:p>
            <w:r/>
            <w:r>
              <w:rPr>
                <w:b/>
                <w:color w:val="1F3654"/>
                <w:sz w:val="17"/>
              </w:rPr>
              <w:t>Permitted values</w:t>
            </w:r>
          </w:p>
        </w:tc>
      </w:tr>
      <w:tr>
        <w:tc>
          <w:tcPr>
            <w:tcW w:type="dxa" w:w="1474"/>
          </w:tcPr>
          <w:p>
            <w:pPr>
              <w:spacing w:after="40"/>
            </w:pPr>
            <w:r>
              <w:rPr>
                <w:sz w:val="17"/>
              </w:rPr>
            </w:r>
            <w:r>
              <w:rPr>
                <w:b w:val="0"/>
                <w:sz w:val="17"/>
              </w:rPr>
              <w:t>Project</w:t>
            </w:r>
          </w:p>
        </w:tc>
        <w:tc>
          <w:tcPr>
            <w:tcW w:type="dxa" w:w="2041"/>
          </w:tcPr>
          <w:p>
            <w:pPr>
              <w:spacing w:after="40"/>
            </w:pPr>
            <w:r>
              <w:rPr>
                <w:sz w:val="17"/>
              </w:rPr>
            </w:r>
            <w:r>
              <w:rPr>
                <w:b w:val="0"/>
                <w:sz w:val="17"/>
              </w:rPr>
              <w:t>3</w:t>
            </w:r>
          </w:p>
        </w:tc>
        <w:tc>
          <w:tcPr>
            <w:tcW w:type="dxa" w:w="5896"/>
          </w:tcPr>
          <w:p>
            <w:pPr>
              <w:spacing w:after="40"/>
            </w:pPr>
            <w:r>
              <w:rPr>
                <w:sz w:val="17"/>
              </w:rPr>
            </w:r>
            <w:r>
              <w:rPr>
                <w:b w:val="0"/>
                <w:sz w:val="17"/>
              </w:rPr>
              <w:t>KUT</w:t>
            </w:r>
          </w:p>
        </w:tc>
      </w:tr>
      <w:tr>
        <w:tc>
          <w:tcPr>
            <w:tcW w:type="dxa" w:w="1474"/>
          </w:tcPr>
          <w:p>
            <w:pPr>
              <w:spacing w:after="40"/>
            </w:pPr>
            <w:r>
              <w:rPr>
                <w:sz w:val="17"/>
              </w:rPr>
            </w:r>
            <w:r>
              <w:rPr>
                <w:b w:val="0"/>
                <w:sz w:val="17"/>
              </w:rPr>
              <w:t>Originator</w:t>
            </w:r>
          </w:p>
        </w:tc>
        <w:tc>
          <w:tcPr>
            <w:tcW w:type="dxa" w:w="2041"/>
          </w:tcPr>
          <w:p>
            <w:pPr>
              <w:spacing w:after="40"/>
            </w:pPr>
            <w:r>
              <w:rPr>
                <w:sz w:val="17"/>
              </w:rPr>
            </w:r>
            <w:r>
              <w:rPr>
                <w:b w:val="0"/>
                <w:sz w:val="17"/>
              </w:rPr>
              <w:t>3</w:t>
            </w:r>
          </w:p>
        </w:tc>
        <w:tc>
          <w:tcPr>
            <w:tcW w:type="dxa" w:w="5896"/>
          </w:tcPr>
          <w:p>
            <w:pPr>
              <w:spacing w:after="40"/>
            </w:pPr>
            <w:r>
              <w:rPr>
                <w:sz w:val="17"/>
              </w:rPr>
            </w:r>
            <w:r>
              <w:rPr>
                <w:b w:val="0"/>
                <w:sz w:val="17"/>
              </w:rPr>
              <w:t>Per the originator register</w:t>
            </w:r>
          </w:p>
        </w:tc>
      </w:tr>
      <w:tr>
        <w:tc>
          <w:tcPr>
            <w:tcW w:type="dxa" w:w="1474"/>
          </w:tcPr>
          <w:p>
            <w:pPr>
              <w:spacing w:after="40"/>
            </w:pPr>
            <w:r>
              <w:rPr>
                <w:sz w:val="17"/>
              </w:rPr>
            </w:r>
            <w:r>
              <w:rPr>
                <w:b w:val="0"/>
                <w:sz w:val="17"/>
              </w:rPr>
              <w:t>Volume</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01, 02, 03, 04, 05, 06, 00, ZZ</w:t>
            </w:r>
          </w:p>
        </w:tc>
      </w:tr>
      <w:tr>
        <w:tc>
          <w:tcPr>
            <w:tcW w:type="dxa" w:w="1474"/>
          </w:tcPr>
          <w:p>
            <w:pPr>
              <w:spacing w:after="40"/>
            </w:pPr>
            <w:r>
              <w:rPr>
                <w:sz w:val="17"/>
              </w:rPr>
            </w:r>
            <w:r>
              <w:rPr>
                <w:b w:val="0"/>
                <w:sz w:val="17"/>
              </w:rPr>
              <w:t>Level</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B1 basement, GF ground floor, 01 first floor, and upward in sequence, RF roof, ZZ all levels, XX not applicable</w:t>
            </w:r>
          </w:p>
        </w:tc>
      </w:tr>
      <w:tr>
        <w:tc>
          <w:tcPr>
            <w:tcW w:type="dxa" w:w="1474"/>
          </w:tcPr>
          <w:p>
            <w:pPr>
              <w:spacing w:after="40"/>
            </w:pPr>
            <w:r>
              <w:rPr>
                <w:sz w:val="17"/>
              </w:rPr>
            </w:r>
            <w:r>
              <w:rPr>
                <w:b w:val="0"/>
                <w:sz w:val="17"/>
              </w:rPr>
              <w:t>Type</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CO, CP, CR, DR, IE, M2, M3, MI, PP, PR, RD, RI, RP, SH, SN, SP, SU, VS</w:t>
            </w:r>
          </w:p>
        </w:tc>
      </w:tr>
      <w:tr>
        <w:tc>
          <w:tcPr>
            <w:tcW w:type="dxa" w:w="1474"/>
          </w:tcPr>
          <w:p>
            <w:pPr>
              <w:spacing w:after="40"/>
            </w:pPr>
            <w:r>
              <w:rPr>
                <w:sz w:val="17"/>
              </w:rPr>
            </w:r>
            <w:r>
              <w:rPr>
                <w:b w:val="0"/>
                <w:sz w:val="17"/>
              </w:rPr>
              <w:t>Role</w:t>
            </w:r>
          </w:p>
        </w:tc>
        <w:tc>
          <w:tcPr>
            <w:tcW w:type="dxa" w:w="2041"/>
          </w:tcPr>
          <w:p>
            <w:pPr>
              <w:spacing w:after="40"/>
            </w:pPr>
            <w:r>
              <w:rPr>
                <w:sz w:val="17"/>
              </w:rPr>
            </w:r>
            <w:r>
              <w:rPr>
                <w:b w:val="0"/>
                <w:sz w:val="17"/>
              </w:rPr>
              <w:t>1 to 2</w:t>
            </w:r>
          </w:p>
        </w:tc>
        <w:tc>
          <w:tcPr>
            <w:tcW w:type="dxa" w:w="5896"/>
          </w:tcPr>
          <w:p>
            <w:pPr>
              <w:spacing w:after="40"/>
            </w:pPr>
            <w:r>
              <w:rPr>
                <w:sz w:val="17"/>
              </w:rPr>
            </w:r>
            <w:r>
              <w:rPr>
                <w:b w:val="0"/>
                <w:sz w:val="17"/>
              </w:rPr>
              <w:t>A, C, E, I, M, P, Q, S, W, X, Y. Z is used for multi-discipline and federated containers</w:t>
            </w:r>
          </w:p>
        </w:tc>
      </w:tr>
      <w:tr>
        <w:tc>
          <w:tcPr>
            <w:tcW w:type="dxa" w:w="1474"/>
          </w:tcPr>
          <w:p>
            <w:pPr>
              <w:spacing w:after="40"/>
            </w:pPr>
            <w:r>
              <w:rPr>
                <w:sz w:val="17"/>
              </w:rPr>
            </w:r>
            <w:r>
              <w:rPr>
                <w:b w:val="0"/>
                <w:sz w:val="17"/>
              </w:rPr>
              <w:t>Number</w:t>
            </w:r>
          </w:p>
        </w:tc>
        <w:tc>
          <w:tcPr>
            <w:tcW w:type="dxa" w:w="2041"/>
          </w:tcPr>
          <w:p>
            <w:pPr>
              <w:spacing w:after="40"/>
            </w:pPr>
            <w:r>
              <w:rPr>
                <w:sz w:val="17"/>
              </w:rPr>
            </w:r>
            <w:r>
              <w:rPr>
                <w:b w:val="0"/>
                <w:sz w:val="17"/>
              </w:rPr>
              <w:t>4</w:t>
            </w:r>
          </w:p>
        </w:tc>
        <w:tc>
          <w:tcPr>
            <w:tcW w:type="dxa" w:w="5896"/>
          </w:tcPr>
          <w:p>
            <w:pPr>
              <w:spacing w:after="40"/>
            </w:pPr>
            <w:r>
              <w:rPr>
                <w:sz w:val="17"/>
              </w:rPr>
            </w:r>
            <w:r>
              <w:rPr>
                <w:b w:val="0"/>
                <w:sz w:val="17"/>
              </w:rPr>
              <w:t>Sequential within the set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OPEN ITEM</w:t>
            </w:r>
          </w:p>
          <w:p>
            <w:r>
              <w:rPr>
                <w:b w:val="0"/>
                <w:sz w:val="19"/>
              </w:rPr>
              <w:t xml:space="preserve">The originator code register has not yet been issued by the Lead Appointed Party. `SMB` is used provisionally for information management. </w:t>
            </w:r>
            <w:r>
              <w:rPr>
                <w:b/>
                <w:sz w:val="19"/>
              </w:rPr>
              <w:t>No container is to be numbered until the register is issued</w:t>
            </w:r>
            <w:r>
              <w:rPr>
                <w:b w:val="0"/>
                <w:sz w:val="19"/>
              </w:rPr>
              <w:t xml:space="preserve"> — renumbering after Deliverable A affects every issued document, every transmittal and every reference in a report.</w:t>
            </w:r>
          </w:p>
        </w:tc>
      </w:tr>
    </w:tbl>
    <w:p>
      <w:pPr>
        <w:spacing w:after="40"/>
      </w:pPr>
    </w:p>
    <w:p>
      <w:pPr>
        <w:pStyle w:val="Heading2"/>
      </w:pPr>
      <w:r>
        <w:t>2.1  Volumes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814"/>
            <w:shd w:val="clear" w:fill="E8EDF3"/>
          </w:tcPr>
          <w:p>
            <w:r/>
            <w:r>
              <w:rPr>
                <w:b/>
                <w:color w:val="1F3654"/>
                <w:sz w:val="17"/>
              </w:rPr>
              <w:t>Numbering value</w:t>
            </w:r>
          </w:p>
        </w:tc>
        <w:tc>
          <w:tcPr>
            <w:tcW w:type="dxa" w:w="1701"/>
            <w:shd w:val="clear" w:fill="E8EDF3"/>
          </w:tcPr>
          <w:p>
            <w:r/>
            <w:r>
              <w:rPr>
                <w:b/>
                <w:color w:val="1F3654"/>
                <w:sz w:val="17"/>
              </w:rPr>
              <w:t>Volume code</w:t>
            </w:r>
          </w:p>
        </w:tc>
        <w:tc>
          <w:tcPr>
            <w:tcW w:type="dxa" w:w="3628"/>
            <w:shd w:val="clear" w:fill="E8EDF3"/>
          </w:tcPr>
          <w:p>
            <w:r/>
            <w:r>
              <w:rPr>
                <w:b/>
                <w:color w:val="1F3654"/>
                <w:sz w:val="17"/>
              </w:rPr>
              <w:t>Volume</w:t>
            </w:r>
          </w:p>
        </w:tc>
        <w:tc>
          <w:tcPr>
            <w:tcW w:type="dxa" w:w="2268"/>
            <w:shd w:val="clear" w:fill="E8EDF3"/>
          </w:tcPr>
          <w:p>
            <w:r/>
            <w:r>
              <w:rPr>
                <w:b/>
                <w:color w:val="1F3654"/>
                <w:sz w:val="17"/>
              </w:rPr>
              <w:t>Gross internal area</w:t>
            </w:r>
          </w:p>
        </w:tc>
      </w:tr>
      <w:tr>
        <w:tc>
          <w:tcPr>
            <w:tcW w:type="dxa" w:w="1814"/>
          </w:tcPr>
          <w:p>
            <w:pPr>
              <w:spacing w:after="40"/>
            </w:pPr>
            <w:r>
              <w:rPr>
                <w:sz w:val="17"/>
              </w:rPr>
            </w:r>
            <w:r>
              <w:rPr>
                <w:b w:val="0"/>
                <w:sz w:val="17"/>
              </w:rPr>
              <w:t>01</w:t>
            </w:r>
          </w:p>
        </w:tc>
        <w:tc>
          <w:tcPr>
            <w:tcW w:type="dxa" w:w="1701"/>
          </w:tcPr>
          <w:p>
            <w:pPr>
              <w:spacing w:after="40"/>
            </w:pPr>
            <w:r>
              <w:rPr>
                <w:sz w:val="17"/>
              </w:rPr>
            </w:r>
            <w:r>
              <w:rPr>
                <w:b w:val="0"/>
                <w:sz w:val="17"/>
              </w:rPr>
              <w:t>BLD1</w:t>
            </w:r>
          </w:p>
        </w:tc>
        <w:tc>
          <w:tcPr>
            <w:tcW w:type="dxa" w:w="3628"/>
          </w:tcPr>
          <w:p>
            <w:pPr>
              <w:spacing w:after="40"/>
            </w:pPr>
            <w:r>
              <w:rPr>
                <w:sz w:val="17"/>
              </w:rPr>
            </w:r>
            <w:r>
              <w:rPr>
                <w:b w:val="0"/>
                <w:sz w:val="17"/>
              </w:rPr>
              <w:t>Temple</w:t>
            </w:r>
          </w:p>
        </w:tc>
        <w:tc>
          <w:tcPr>
            <w:tcW w:type="dxa" w:w="2268"/>
          </w:tcPr>
          <w:p>
            <w:pPr>
              <w:spacing w:after="40"/>
            </w:pPr>
            <w:r>
              <w:rPr>
                <w:sz w:val="17"/>
              </w:rPr>
            </w:r>
            <w:r>
              <w:rPr>
                <w:b w:val="0"/>
                <w:sz w:val="17"/>
              </w:rPr>
              <w:t>2,449 m²</w:t>
            </w:r>
          </w:p>
        </w:tc>
      </w:tr>
      <w:tr>
        <w:tc>
          <w:tcPr>
            <w:tcW w:type="dxa" w:w="1814"/>
          </w:tcPr>
          <w:p>
            <w:pPr>
              <w:spacing w:after="40"/>
            </w:pPr>
            <w:r>
              <w:rPr>
                <w:sz w:val="17"/>
              </w:rPr>
            </w:r>
            <w:r>
              <w:rPr>
                <w:b w:val="0"/>
                <w:sz w:val="17"/>
              </w:rPr>
              <w:t>02</w:t>
            </w:r>
          </w:p>
        </w:tc>
        <w:tc>
          <w:tcPr>
            <w:tcW w:type="dxa" w:w="1701"/>
          </w:tcPr>
          <w:p>
            <w:pPr>
              <w:spacing w:after="40"/>
            </w:pPr>
            <w:r>
              <w:rPr>
                <w:sz w:val="17"/>
              </w:rPr>
            </w:r>
            <w:r>
              <w:rPr>
                <w:b w:val="0"/>
                <w:sz w:val="17"/>
              </w:rPr>
              <w:t>BLD2</w:t>
            </w:r>
          </w:p>
        </w:tc>
        <w:tc>
          <w:tcPr>
            <w:tcW w:type="dxa" w:w="3628"/>
          </w:tcPr>
          <w:p>
            <w:pPr>
              <w:spacing w:after="40"/>
            </w:pPr>
            <w:r>
              <w:rPr>
                <w:sz w:val="17"/>
              </w:rPr>
            </w:r>
            <w:r>
              <w:rPr>
                <w:b w:val="0"/>
                <w:sz w:val="17"/>
              </w:rPr>
              <w:t>Meetinghouse</w:t>
            </w:r>
          </w:p>
        </w:tc>
        <w:tc>
          <w:tcPr>
            <w:tcW w:type="dxa" w:w="2268"/>
          </w:tcPr>
          <w:p>
            <w:pPr>
              <w:spacing w:after="40"/>
            </w:pPr>
            <w:r>
              <w:rPr>
                <w:sz w:val="17"/>
              </w:rPr>
            </w:r>
            <w:r>
              <w:rPr>
                <w:b w:val="0"/>
                <w:sz w:val="17"/>
              </w:rPr>
              <w:t>1,312 m²</w:t>
            </w:r>
          </w:p>
        </w:tc>
      </w:tr>
      <w:tr>
        <w:tc>
          <w:tcPr>
            <w:tcW w:type="dxa" w:w="1814"/>
          </w:tcPr>
          <w:p>
            <w:pPr>
              <w:spacing w:after="40"/>
            </w:pPr>
            <w:r>
              <w:rPr>
                <w:sz w:val="17"/>
              </w:rPr>
            </w:r>
            <w:r>
              <w:rPr>
                <w:b w:val="0"/>
                <w:sz w:val="17"/>
              </w:rPr>
              <w:t>03</w:t>
            </w:r>
          </w:p>
        </w:tc>
        <w:tc>
          <w:tcPr>
            <w:tcW w:type="dxa" w:w="1701"/>
          </w:tcPr>
          <w:p>
            <w:pPr>
              <w:spacing w:after="40"/>
            </w:pPr>
            <w:r>
              <w:rPr>
                <w:sz w:val="17"/>
              </w:rPr>
            </w:r>
            <w:r>
              <w:rPr>
                <w:b w:val="0"/>
                <w:sz w:val="17"/>
              </w:rPr>
              <w:t>BLD3</w:t>
            </w:r>
          </w:p>
        </w:tc>
        <w:tc>
          <w:tcPr>
            <w:tcW w:type="dxa" w:w="3628"/>
          </w:tcPr>
          <w:p>
            <w:pPr>
              <w:spacing w:after="40"/>
            </w:pPr>
            <w:r>
              <w:rPr>
                <w:sz w:val="17"/>
              </w:rPr>
            </w:r>
            <w:r>
              <w:rPr>
                <w:b w:val="0"/>
                <w:sz w:val="17"/>
              </w:rPr>
              <w:t>Housing and ancillary</w:t>
            </w:r>
          </w:p>
        </w:tc>
        <w:tc>
          <w:tcPr>
            <w:tcW w:type="dxa" w:w="2268"/>
          </w:tcPr>
          <w:p>
            <w:pPr>
              <w:spacing w:after="40"/>
            </w:pPr>
            <w:r>
              <w:rPr>
                <w:sz w:val="17"/>
              </w:rPr>
            </w:r>
            <w:r>
              <w:rPr>
                <w:b w:val="0"/>
                <w:sz w:val="17"/>
              </w:rPr>
              <w:t>2,554 m²</w:t>
            </w:r>
          </w:p>
        </w:tc>
      </w:tr>
      <w:tr>
        <w:tc>
          <w:tcPr>
            <w:tcW w:type="dxa" w:w="1814"/>
          </w:tcPr>
          <w:p>
            <w:pPr>
              <w:spacing w:after="40"/>
            </w:pPr>
            <w:r>
              <w:rPr>
                <w:sz w:val="17"/>
              </w:rPr>
            </w:r>
            <w:r>
              <w:rPr>
                <w:b w:val="0"/>
                <w:sz w:val="17"/>
              </w:rPr>
              <w:t>04</w:t>
            </w:r>
          </w:p>
        </w:tc>
        <w:tc>
          <w:tcPr>
            <w:tcW w:type="dxa" w:w="1701"/>
          </w:tcPr>
          <w:p>
            <w:pPr>
              <w:spacing w:after="40"/>
            </w:pPr>
            <w:r>
              <w:rPr>
                <w:sz w:val="17"/>
              </w:rPr>
            </w:r>
            <w:r>
              <w:rPr>
                <w:b w:val="0"/>
                <w:sz w:val="17"/>
              </w:rPr>
              <w:t>BLD4</w:t>
            </w:r>
          </w:p>
        </w:tc>
        <w:tc>
          <w:tcPr>
            <w:tcW w:type="dxa" w:w="3628"/>
          </w:tcPr>
          <w:p>
            <w:pPr>
              <w:spacing w:after="40"/>
            </w:pPr>
            <w:r>
              <w:rPr>
                <w:sz w:val="17"/>
              </w:rPr>
            </w:r>
            <w:r>
              <w:rPr>
                <w:b w:val="0"/>
                <w:sz w:val="17"/>
              </w:rPr>
              <w:t>Grounds building</w:t>
            </w:r>
          </w:p>
        </w:tc>
        <w:tc>
          <w:tcPr>
            <w:tcW w:type="dxa" w:w="2268"/>
          </w:tcPr>
          <w:p>
            <w:pPr>
              <w:spacing w:after="40"/>
            </w:pPr>
            <w:r>
              <w:rPr>
                <w:sz w:val="17"/>
              </w:rPr>
            </w:r>
            <w:r>
              <w:rPr>
                <w:b w:val="0"/>
                <w:sz w:val="17"/>
              </w:rPr>
              <w:t>93 m²</w:t>
            </w:r>
          </w:p>
        </w:tc>
      </w:tr>
      <w:tr>
        <w:tc>
          <w:tcPr>
            <w:tcW w:type="dxa" w:w="1814"/>
          </w:tcPr>
          <w:p>
            <w:pPr>
              <w:spacing w:after="40"/>
            </w:pPr>
            <w:r>
              <w:rPr>
                <w:sz w:val="17"/>
              </w:rPr>
            </w:r>
            <w:r>
              <w:rPr>
                <w:b w:val="0"/>
                <w:sz w:val="17"/>
              </w:rPr>
              <w:t>05</w:t>
            </w:r>
          </w:p>
        </w:tc>
        <w:tc>
          <w:tcPr>
            <w:tcW w:type="dxa" w:w="1701"/>
          </w:tcPr>
          <w:p>
            <w:pPr>
              <w:spacing w:after="40"/>
            </w:pPr>
            <w:r>
              <w:rPr>
                <w:sz w:val="17"/>
              </w:rPr>
            </w:r>
            <w:r>
              <w:rPr>
                <w:b w:val="0"/>
                <w:sz w:val="17"/>
              </w:rPr>
              <w:t>BLD5</w:t>
            </w:r>
          </w:p>
        </w:tc>
        <w:tc>
          <w:tcPr>
            <w:tcW w:type="dxa" w:w="3628"/>
          </w:tcPr>
          <w:p>
            <w:pPr>
              <w:spacing w:after="40"/>
            </w:pPr>
            <w:r>
              <w:rPr>
                <w:sz w:val="17"/>
              </w:rPr>
            </w:r>
            <w:r>
              <w:rPr>
                <w:b w:val="0"/>
                <w:sz w:val="17"/>
              </w:rPr>
              <w:t>Utility building</w:t>
            </w:r>
          </w:p>
        </w:tc>
        <w:tc>
          <w:tcPr>
            <w:tcW w:type="dxa" w:w="2268"/>
          </w:tcPr>
          <w:p>
            <w:pPr>
              <w:spacing w:after="40"/>
            </w:pPr>
            <w:r>
              <w:rPr>
                <w:sz w:val="17"/>
              </w:rPr>
            </w:r>
            <w:r>
              <w:rPr>
                <w:b w:val="0"/>
                <w:sz w:val="17"/>
              </w:rPr>
              <w:t>166 m²</w:t>
            </w:r>
          </w:p>
        </w:tc>
      </w:tr>
      <w:tr>
        <w:tc>
          <w:tcPr>
            <w:tcW w:type="dxa" w:w="1814"/>
          </w:tcPr>
          <w:p>
            <w:pPr>
              <w:spacing w:after="40"/>
            </w:pPr>
            <w:r>
              <w:rPr>
                <w:sz w:val="17"/>
              </w:rPr>
            </w:r>
            <w:r>
              <w:rPr>
                <w:b w:val="0"/>
                <w:sz w:val="17"/>
              </w:rPr>
              <w:t>06</w:t>
            </w:r>
          </w:p>
        </w:tc>
        <w:tc>
          <w:tcPr>
            <w:tcW w:type="dxa" w:w="1701"/>
          </w:tcPr>
          <w:p>
            <w:pPr>
              <w:spacing w:after="40"/>
            </w:pPr>
            <w:r>
              <w:rPr>
                <w:sz w:val="17"/>
              </w:rPr>
            </w:r>
            <w:r>
              <w:rPr>
                <w:b w:val="0"/>
                <w:sz w:val="17"/>
              </w:rPr>
              <w:t>BLD6</w:t>
            </w:r>
          </w:p>
        </w:tc>
        <w:tc>
          <w:tcPr>
            <w:tcW w:type="dxa" w:w="3628"/>
          </w:tcPr>
          <w:p>
            <w:pPr>
              <w:spacing w:after="40"/>
            </w:pPr>
            <w:r>
              <w:rPr>
                <w:sz w:val="17"/>
              </w:rPr>
            </w:r>
            <w:r>
              <w:rPr>
                <w:b w:val="0"/>
                <w:sz w:val="17"/>
              </w:rPr>
              <w:t>Guard house</w:t>
            </w:r>
          </w:p>
        </w:tc>
        <w:tc>
          <w:tcPr>
            <w:tcW w:type="dxa" w:w="2268"/>
          </w:tcPr>
          <w:p>
            <w:pPr>
              <w:spacing w:after="40"/>
            </w:pPr>
            <w:r>
              <w:rPr>
                <w:sz w:val="17"/>
              </w:rPr>
            </w:r>
            <w:r>
              <w:rPr>
                <w:b w:val="0"/>
                <w:sz w:val="17"/>
              </w:rPr>
              <w:t>23 m²</w:t>
            </w:r>
          </w:p>
        </w:tc>
      </w:tr>
      <w:tr>
        <w:tc>
          <w:tcPr>
            <w:tcW w:type="dxa" w:w="1814"/>
          </w:tcPr>
          <w:p>
            <w:pPr>
              <w:spacing w:after="40"/>
            </w:pPr>
            <w:r>
              <w:rPr>
                <w:sz w:val="17"/>
              </w:rPr>
            </w:r>
            <w:r>
              <w:rPr>
                <w:b w:val="0"/>
                <w:sz w:val="17"/>
              </w:rPr>
              <w:t>00</w:t>
            </w:r>
          </w:p>
        </w:tc>
        <w:tc>
          <w:tcPr>
            <w:tcW w:type="dxa" w:w="1701"/>
          </w:tcPr>
          <w:p>
            <w:pPr>
              <w:spacing w:after="40"/>
            </w:pPr>
            <w:r>
              <w:rPr>
                <w:sz w:val="17"/>
              </w:rPr>
            </w:r>
            <w:r>
              <w:rPr>
                <w:b w:val="0"/>
                <w:sz w:val="17"/>
              </w:rPr>
              <w:t>EXT</w:t>
            </w:r>
          </w:p>
        </w:tc>
        <w:tc>
          <w:tcPr>
            <w:tcW w:type="dxa" w:w="3628"/>
          </w:tcPr>
          <w:p>
            <w:pPr>
              <w:spacing w:after="40"/>
            </w:pPr>
            <w:r>
              <w:rPr>
                <w:sz w:val="17"/>
              </w:rPr>
            </w:r>
            <w:r>
              <w:rPr>
                <w:b w:val="0"/>
                <w:sz w:val="17"/>
              </w:rPr>
              <w:t>Site-wide and external works</w:t>
            </w:r>
          </w:p>
        </w:tc>
        <w:tc>
          <w:tcPr>
            <w:tcW w:type="dxa" w:w="2268"/>
          </w:tcPr>
          <w:p>
            <w:pPr>
              <w:spacing w:after="40"/>
            </w:pPr>
            <w:r>
              <w:rPr>
                <w:sz w:val="17"/>
              </w:rPr>
            </w:r>
            <w:r>
              <w:rPr>
                <w:b w:val="0"/>
                <w:sz w:val="17"/>
              </w:rPr>
              <w:t>—</w:t>
            </w:r>
          </w:p>
        </w:tc>
      </w:tr>
      <w:tr>
        <w:tc>
          <w:tcPr>
            <w:tcW w:type="dxa" w:w="1814"/>
          </w:tcPr>
          <w:p>
            <w:pPr>
              <w:spacing w:after="40"/>
            </w:pPr>
            <w:r>
              <w:rPr>
                <w:sz w:val="17"/>
              </w:rPr>
            </w:r>
            <w:r>
              <w:rPr>
                <w:b w:val="0"/>
                <w:sz w:val="17"/>
              </w:rPr>
              <w:t>ZZ</w:t>
            </w:r>
          </w:p>
        </w:tc>
        <w:tc>
          <w:tcPr>
            <w:tcW w:type="dxa" w:w="1701"/>
          </w:tcPr>
          <w:p>
            <w:pPr>
              <w:spacing w:after="40"/>
            </w:pPr>
            <w:r>
              <w:rPr>
                <w:sz w:val="17"/>
              </w:rPr>
            </w:r>
            <w:r>
              <w:rPr>
                <w:b w:val="0"/>
                <w:sz w:val="17"/>
              </w:rPr>
              <w:t>ZZ</w:t>
            </w:r>
          </w:p>
        </w:tc>
        <w:tc>
          <w:tcPr>
            <w:tcW w:type="dxa" w:w="3628"/>
          </w:tcPr>
          <w:p>
            <w:pPr>
              <w:spacing w:after="40"/>
            </w:pPr>
            <w:r>
              <w:rPr>
                <w:sz w:val="17"/>
              </w:rPr>
            </w:r>
            <w:r>
              <w:rPr>
                <w:b w:val="0"/>
                <w:sz w:val="17"/>
              </w:rPr>
              <w:t>All volumes</w:t>
            </w:r>
          </w:p>
        </w:tc>
        <w:tc>
          <w:tcPr>
            <w:tcW w:type="dxa" w:w="2268"/>
          </w:tcPr>
          <w:p>
            <w:pPr>
              <w:spacing w:after="40"/>
            </w:pPr>
            <w:r>
              <w:rPr>
                <w:sz w:val="17"/>
              </w:rPr>
            </w:r>
            <w:r>
              <w:rPr>
                <w:b w:val="0"/>
                <w:sz w:val="17"/>
              </w:rPr>
              <w:t>—</w:t>
            </w:r>
          </w:p>
        </w:tc>
      </w:tr>
    </w:tbl>
    <w:p>
      <w:pPr>
        <w:spacing w:after="40"/>
      </w:pPr>
    </w:p>
    <w:p>
      <w:r>
        <w:rPr>
          <w:b w:val="0"/>
          <w:i w:val="0"/>
        </w:rPr>
        <w:t>The numbering value is the field that appears in a container name. The volume code is the location token carried on an ELEMENT, which is a different string with a different grammar; the two are related here so they are not confused.</w:t>
      </w:r>
    </w:p>
    <w:p>
      <w:pPr>
        <w:pStyle w:val="Heading2"/>
      </w:pPr>
      <w:r>
        <w:t>2.2  Levels</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fill="E8EDF3"/>
          </w:tcPr>
          <w:p>
            <w:r/>
            <w:r>
              <w:rPr>
                <w:b/>
                <w:color w:val="1F3654"/>
                <w:sz w:val="17"/>
              </w:rPr>
              <w:t>Code</w:t>
            </w:r>
          </w:p>
        </w:tc>
        <w:tc>
          <w:tcPr>
            <w:tcW w:type="dxa" w:w="7710"/>
            <w:shd w:val="clear" w:fill="E8EDF3"/>
          </w:tcPr>
          <w:p>
            <w:r/>
            <w:r>
              <w:rPr>
                <w:b/>
                <w:color w:val="1F3654"/>
                <w:sz w:val="17"/>
              </w:rPr>
              <w:t>Level</w:t>
            </w:r>
          </w:p>
        </w:tc>
      </w:tr>
      <w:tr>
        <w:tc>
          <w:tcPr>
            <w:tcW w:type="dxa" w:w="1701"/>
          </w:tcPr>
          <w:p>
            <w:pPr>
              <w:spacing w:after="40"/>
            </w:pPr>
            <w:r>
              <w:rPr>
                <w:sz w:val="17"/>
              </w:rPr>
            </w:r>
            <w:r>
              <w:rPr>
                <w:b w:val="0"/>
                <w:sz w:val="17"/>
              </w:rPr>
              <w:t>B1</w:t>
            </w:r>
          </w:p>
        </w:tc>
        <w:tc>
          <w:tcPr>
            <w:tcW w:type="dxa" w:w="7710"/>
          </w:tcPr>
          <w:p>
            <w:pPr>
              <w:spacing w:after="40"/>
            </w:pPr>
            <w:r>
              <w:rPr>
                <w:sz w:val="17"/>
              </w:rPr>
            </w:r>
            <w:r>
              <w:rPr>
                <w:b w:val="0"/>
                <w:sz w:val="17"/>
              </w:rPr>
              <w:t>Basement</w:t>
            </w:r>
          </w:p>
        </w:tc>
      </w:tr>
      <w:tr>
        <w:tc>
          <w:tcPr>
            <w:tcW w:type="dxa" w:w="1701"/>
          </w:tcPr>
          <w:p>
            <w:pPr>
              <w:spacing w:after="40"/>
            </w:pPr>
            <w:r>
              <w:rPr>
                <w:sz w:val="17"/>
              </w:rPr>
            </w:r>
            <w:r>
              <w:rPr>
                <w:b w:val="0"/>
                <w:sz w:val="17"/>
              </w:rPr>
              <w:t>GF</w:t>
            </w:r>
          </w:p>
        </w:tc>
        <w:tc>
          <w:tcPr>
            <w:tcW w:type="dxa" w:w="7710"/>
          </w:tcPr>
          <w:p>
            <w:pPr>
              <w:spacing w:after="40"/>
            </w:pPr>
            <w:r>
              <w:rPr>
                <w:sz w:val="17"/>
              </w:rPr>
            </w:r>
            <w:r>
              <w:rPr>
                <w:b w:val="0"/>
                <w:sz w:val="17"/>
              </w:rPr>
              <w:t>Ground floor</w:t>
            </w:r>
          </w:p>
        </w:tc>
      </w:tr>
      <w:tr>
        <w:tc>
          <w:tcPr>
            <w:tcW w:type="dxa" w:w="1701"/>
          </w:tcPr>
          <w:p>
            <w:pPr>
              <w:spacing w:after="40"/>
            </w:pPr>
            <w:r>
              <w:rPr>
                <w:sz w:val="17"/>
              </w:rPr>
            </w:r>
            <w:r>
              <w:rPr>
                <w:b w:val="0"/>
                <w:sz w:val="17"/>
              </w:rPr>
              <w:t>01</w:t>
            </w:r>
          </w:p>
        </w:tc>
        <w:tc>
          <w:tcPr>
            <w:tcW w:type="dxa" w:w="7710"/>
          </w:tcPr>
          <w:p>
            <w:pPr>
              <w:spacing w:after="40"/>
            </w:pPr>
            <w:r>
              <w:rPr>
                <w:sz w:val="17"/>
              </w:rPr>
            </w:r>
            <w:r>
              <w:rPr>
                <w:b w:val="0"/>
                <w:sz w:val="17"/>
              </w:rPr>
              <w:t>First floor, and upward in sequence</w:t>
            </w:r>
          </w:p>
        </w:tc>
      </w:tr>
      <w:tr>
        <w:tc>
          <w:tcPr>
            <w:tcW w:type="dxa" w:w="1701"/>
          </w:tcPr>
          <w:p>
            <w:pPr>
              <w:spacing w:after="40"/>
            </w:pPr>
            <w:r>
              <w:rPr>
                <w:sz w:val="17"/>
              </w:rPr>
            </w:r>
            <w:r>
              <w:rPr>
                <w:b w:val="0"/>
                <w:sz w:val="17"/>
              </w:rPr>
              <w:t>RF</w:t>
            </w:r>
          </w:p>
        </w:tc>
        <w:tc>
          <w:tcPr>
            <w:tcW w:type="dxa" w:w="7710"/>
          </w:tcPr>
          <w:p>
            <w:pPr>
              <w:spacing w:after="40"/>
            </w:pPr>
            <w:r>
              <w:rPr>
                <w:sz w:val="17"/>
              </w:rPr>
            </w:r>
            <w:r>
              <w:rPr>
                <w:b w:val="0"/>
                <w:sz w:val="17"/>
              </w:rPr>
              <w:t>Roof</w:t>
            </w:r>
          </w:p>
        </w:tc>
      </w:tr>
      <w:tr>
        <w:tc>
          <w:tcPr>
            <w:tcW w:type="dxa" w:w="1701"/>
          </w:tcPr>
          <w:p>
            <w:pPr>
              <w:spacing w:after="40"/>
            </w:pPr>
            <w:r>
              <w:rPr>
                <w:sz w:val="17"/>
              </w:rPr>
            </w:r>
            <w:r>
              <w:rPr>
                <w:b w:val="0"/>
                <w:sz w:val="17"/>
              </w:rPr>
              <w:t>ZZ</w:t>
            </w:r>
          </w:p>
        </w:tc>
        <w:tc>
          <w:tcPr>
            <w:tcW w:type="dxa" w:w="7710"/>
          </w:tcPr>
          <w:p>
            <w:pPr>
              <w:spacing w:after="40"/>
            </w:pPr>
            <w:r>
              <w:rPr>
                <w:sz w:val="17"/>
              </w:rPr>
            </w:r>
            <w:r>
              <w:rPr>
                <w:b w:val="0"/>
                <w:sz w:val="17"/>
              </w:rPr>
              <w:t>All levels</w:t>
            </w:r>
          </w:p>
        </w:tc>
      </w:tr>
      <w:tr>
        <w:tc>
          <w:tcPr>
            <w:tcW w:type="dxa" w:w="1701"/>
          </w:tcPr>
          <w:p>
            <w:pPr>
              <w:spacing w:after="40"/>
            </w:pPr>
            <w:r>
              <w:rPr>
                <w:sz w:val="17"/>
              </w:rPr>
            </w:r>
            <w:r>
              <w:rPr>
                <w:b w:val="0"/>
                <w:sz w:val="17"/>
              </w:rPr>
              <w:t>XX</w:t>
            </w:r>
          </w:p>
        </w:tc>
        <w:tc>
          <w:tcPr>
            <w:tcW w:type="dxa" w:w="7710"/>
          </w:tcPr>
          <w:p>
            <w:pPr>
              <w:spacing w:after="40"/>
            </w:pPr>
            <w:r>
              <w:rPr>
                <w:sz w:val="17"/>
              </w:rPr>
            </w:r>
            <w:r>
              <w:rPr>
                <w:b w:val="0"/>
                <w:sz w:val="17"/>
              </w:rPr>
              <w:t>Not applicable</w:t>
            </w:r>
          </w:p>
        </w:tc>
      </w:tr>
    </w:tbl>
    <w:p>
      <w:pPr>
        <w:spacing w:after="40"/>
      </w:pPr>
    </w:p>
    <w:p>
      <w:r>
        <w:rPr>
          <w:b w:val="0"/>
          <w:i w:val="0"/>
        </w:rPr>
        <w:t>A container covering more than one level takes ZZ. A container to which level does not apply — a report, a specification, a schedule — takes XX.</w:t>
      </w:r>
    </w:p>
    <w:p>
      <w:pPr>
        <w:pStyle w:val="Heading2"/>
      </w:pPr>
      <w:r>
        <w:t>2.3  Types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134"/>
            <w:shd w:val="clear" w:fill="E8EDF3"/>
          </w:tcPr>
          <w:p>
            <w:r/>
            <w:r>
              <w:rPr>
                <w:b/>
                <w:color w:val="1F3654"/>
                <w:sz w:val="17"/>
              </w:rPr>
              <w:t>Code</w:t>
            </w:r>
          </w:p>
        </w:tc>
        <w:tc>
          <w:tcPr>
            <w:tcW w:type="dxa" w:w="3572"/>
            <w:shd w:val="clear" w:fill="E8EDF3"/>
          </w:tcPr>
          <w:p>
            <w:r/>
            <w:r>
              <w:rPr>
                <w:b/>
                <w:color w:val="1F3654"/>
                <w:sz w:val="17"/>
              </w:rPr>
              <w:t>Type</w:t>
            </w:r>
          </w:p>
        </w:tc>
        <w:tc>
          <w:tcPr>
            <w:tcW w:type="dxa" w:w="1134"/>
            <w:shd w:val="clear" w:fill="E8EDF3"/>
          </w:tcPr>
          <w:p>
            <w:r/>
            <w:r>
              <w:rPr>
                <w:b/>
                <w:color w:val="1F3654"/>
                <w:sz w:val="17"/>
              </w:rPr>
              <w:t>Code</w:t>
            </w:r>
          </w:p>
        </w:tc>
        <w:tc>
          <w:tcPr>
            <w:tcW w:type="dxa" w:w="3572"/>
            <w:shd w:val="clear" w:fill="E8EDF3"/>
          </w:tcPr>
          <w:p>
            <w:r/>
            <w:r>
              <w:rPr>
                <w:b/>
                <w:color w:val="1F3654"/>
                <w:sz w:val="17"/>
              </w:rPr>
              <w:t>Type</w:t>
            </w:r>
          </w:p>
        </w:tc>
      </w:tr>
      <w:tr>
        <w:tc>
          <w:tcPr>
            <w:tcW w:type="dxa" w:w="1134"/>
          </w:tcPr>
          <w:p>
            <w:pPr>
              <w:spacing w:after="40"/>
            </w:pPr>
            <w:r>
              <w:rPr>
                <w:sz w:val="17"/>
              </w:rPr>
            </w:r>
            <w:r>
              <w:rPr>
                <w:b w:val="0"/>
                <w:sz w:val="17"/>
              </w:rPr>
              <w:t>CO</w:t>
            </w:r>
          </w:p>
        </w:tc>
        <w:tc>
          <w:tcPr>
            <w:tcW w:type="dxa" w:w="3572"/>
          </w:tcPr>
          <w:p>
            <w:pPr>
              <w:spacing w:after="40"/>
            </w:pPr>
            <w:r>
              <w:rPr>
                <w:sz w:val="17"/>
              </w:rPr>
            </w:r>
            <w:r>
              <w:rPr>
                <w:b w:val="0"/>
                <w:sz w:val="17"/>
              </w:rPr>
              <w:t>Correspondence</w:t>
            </w:r>
          </w:p>
        </w:tc>
        <w:tc>
          <w:tcPr>
            <w:tcW w:type="dxa" w:w="1134"/>
          </w:tcPr>
          <w:p>
            <w:pPr>
              <w:spacing w:after="40"/>
            </w:pPr>
            <w:r>
              <w:rPr>
                <w:sz w:val="17"/>
              </w:rPr>
            </w:r>
            <w:r>
              <w:rPr>
                <w:b w:val="0"/>
                <w:sz w:val="17"/>
              </w:rPr>
              <w:t>PR</w:t>
            </w:r>
          </w:p>
        </w:tc>
        <w:tc>
          <w:tcPr>
            <w:tcW w:type="dxa" w:w="3572"/>
          </w:tcPr>
          <w:p>
            <w:pPr>
              <w:spacing w:after="40"/>
            </w:pPr>
            <w:r>
              <w:rPr>
                <w:sz w:val="17"/>
              </w:rPr>
            </w:r>
            <w:r>
              <w:rPr>
                <w:b w:val="0"/>
                <w:sz w:val="17"/>
              </w:rPr>
              <w:t>Programme</w:t>
            </w:r>
          </w:p>
        </w:tc>
      </w:tr>
      <w:tr>
        <w:tc>
          <w:tcPr>
            <w:tcW w:type="dxa" w:w="1134"/>
          </w:tcPr>
          <w:p>
            <w:pPr>
              <w:spacing w:after="40"/>
            </w:pPr>
            <w:r>
              <w:rPr>
                <w:sz w:val="17"/>
              </w:rPr>
            </w:r>
            <w:r>
              <w:rPr>
                <w:b w:val="0"/>
                <w:sz w:val="17"/>
              </w:rPr>
              <w:t>CP</w:t>
            </w:r>
          </w:p>
        </w:tc>
        <w:tc>
          <w:tcPr>
            <w:tcW w:type="dxa" w:w="3572"/>
          </w:tcPr>
          <w:p>
            <w:pPr>
              <w:spacing w:after="40"/>
            </w:pPr>
            <w:r>
              <w:rPr>
                <w:sz w:val="17"/>
              </w:rPr>
            </w:r>
            <w:r>
              <w:rPr>
                <w:b w:val="0"/>
                <w:sz w:val="17"/>
              </w:rPr>
              <w:t>Cost plan — including bills of quantities</w:t>
            </w:r>
          </w:p>
        </w:tc>
        <w:tc>
          <w:tcPr>
            <w:tcW w:type="dxa" w:w="1134"/>
          </w:tcPr>
          <w:p>
            <w:pPr>
              <w:spacing w:after="40"/>
            </w:pPr>
            <w:r>
              <w:rPr>
                <w:sz w:val="17"/>
              </w:rPr>
            </w:r>
            <w:r>
              <w:rPr>
                <w:b w:val="0"/>
                <w:sz w:val="17"/>
              </w:rPr>
              <w:t>RD</w:t>
            </w:r>
          </w:p>
        </w:tc>
        <w:tc>
          <w:tcPr>
            <w:tcW w:type="dxa" w:w="3572"/>
          </w:tcPr>
          <w:p>
            <w:pPr>
              <w:spacing w:after="40"/>
            </w:pPr>
            <w:r>
              <w:rPr>
                <w:sz w:val="17"/>
              </w:rPr>
            </w:r>
            <w:r>
              <w:rPr>
                <w:b w:val="0"/>
                <w:sz w:val="17"/>
              </w:rPr>
              <w:t>Room data sheet</w:t>
            </w:r>
          </w:p>
        </w:tc>
      </w:tr>
      <w:tr>
        <w:tc>
          <w:tcPr>
            <w:tcW w:type="dxa" w:w="1134"/>
          </w:tcPr>
          <w:p>
            <w:pPr>
              <w:spacing w:after="40"/>
            </w:pPr>
            <w:r>
              <w:rPr>
                <w:sz w:val="17"/>
              </w:rPr>
            </w:r>
            <w:r>
              <w:rPr>
                <w:b w:val="0"/>
                <w:sz w:val="17"/>
              </w:rPr>
              <w:t>CR</w:t>
            </w:r>
          </w:p>
        </w:tc>
        <w:tc>
          <w:tcPr>
            <w:tcW w:type="dxa" w:w="3572"/>
          </w:tcPr>
          <w:p>
            <w:pPr>
              <w:spacing w:after="40"/>
            </w:pPr>
            <w:r>
              <w:rPr>
                <w:sz w:val="17"/>
              </w:rPr>
            </w:r>
            <w:r>
              <w:rPr>
                <w:b w:val="0"/>
                <w:sz w:val="17"/>
              </w:rPr>
              <w:t>Clash rendition</w:t>
            </w:r>
          </w:p>
        </w:tc>
        <w:tc>
          <w:tcPr>
            <w:tcW w:type="dxa" w:w="1134"/>
          </w:tcPr>
          <w:p>
            <w:pPr>
              <w:spacing w:after="40"/>
            </w:pPr>
            <w:r>
              <w:rPr>
                <w:sz w:val="17"/>
              </w:rPr>
            </w:r>
            <w:r>
              <w:rPr>
                <w:b w:val="0"/>
                <w:sz w:val="17"/>
              </w:rPr>
              <w:t>RI</w:t>
            </w:r>
          </w:p>
        </w:tc>
        <w:tc>
          <w:tcPr>
            <w:tcW w:type="dxa" w:w="3572"/>
          </w:tcPr>
          <w:p>
            <w:pPr>
              <w:spacing w:after="40"/>
            </w:pPr>
            <w:r>
              <w:rPr>
                <w:sz w:val="17"/>
              </w:rPr>
            </w:r>
            <w:r>
              <w:rPr>
                <w:b w:val="0"/>
                <w:sz w:val="17"/>
              </w:rPr>
              <w:t>Request for information</w:t>
            </w:r>
          </w:p>
        </w:tc>
      </w:tr>
      <w:tr>
        <w:tc>
          <w:tcPr>
            <w:tcW w:type="dxa" w:w="1134"/>
          </w:tcPr>
          <w:p>
            <w:pPr>
              <w:spacing w:after="40"/>
            </w:pPr>
            <w:r>
              <w:rPr>
                <w:sz w:val="17"/>
              </w:rPr>
            </w:r>
            <w:r>
              <w:rPr>
                <w:b w:val="0"/>
                <w:sz w:val="17"/>
              </w:rPr>
              <w:t>DR</w:t>
            </w:r>
          </w:p>
        </w:tc>
        <w:tc>
          <w:tcPr>
            <w:tcW w:type="dxa" w:w="3572"/>
          </w:tcPr>
          <w:p>
            <w:pPr>
              <w:spacing w:after="40"/>
            </w:pPr>
            <w:r>
              <w:rPr>
                <w:sz w:val="17"/>
              </w:rPr>
            </w:r>
            <w:r>
              <w:rPr>
                <w:b w:val="0"/>
                <w:sz w:val="17"/>
              </w:rPr>
              <w:t>Drawing — including sheets</w:t>
            </w:r>
          </w:p>
        </w:tc>
        <w:tc>
          <w:tcPr>
            <w:tcW w:type="dxa" w:w="1134"/>
          </w:tcPr>
          <w:p>
            <w:pPr>
              <w:spacing w:after="40"/>
            </w:pPr>
            <w:r>
              <w:rPr>
                <w:sz w:val="17"/>
              </w:rPr>
            </w:r>
            <w:r>
              <w:rPr>
                <w:b w:val="0"/>
                <w:sz w:val="17"/>
              </w:rPr>
              <w:t>RP</w:t>
            </w:r>
          </w:p>
        </w:tc>
        <w:tc>
          <w:tcPr>
            <w:tcW w:type="dxa" w:w="3572"/>
          </w:tcPr>
          <w:p>
            <w:pPr>
              <w:spacing w:after="40"/>
            </w:pPr>
            <w:r>
              <w:rPr>
                <w:sz w:val="17"/>
              </w:rPr>
            </w:r>
            <w:r>
              <w:rPr>
                <w:b w:val="0"/>
                <w:sz w:val="17"/>
              </w:rPr>
              <w:t>Report — including calculations and method statements</w:t>
            </w:r>
          </w:p>
        </w:tc>
      </w:tr>
      <w:tr>
        <w:tc>
          <w:tcPr>
            <w:tcW w:type="dxa" w:w="1134"/>
          </w:tcPr>
          <w:p>
            <w:pPr>
              <w:spacing w:after="40"/>
            </w:pPr>
            <w:r>
              <w:rPr>
                <w:sz w:val="17"/>
              </w:rPr>
            </w:r>
            <w:r>
              <w:rPr>
                <w:b w:val="0"/>
                <w:sz w:val="17"/>
              </w:rPr>
              <w:t>IE</w:t>
            </w:r>
          </w:p>
        </w:tc>
        <w:tc>
          <w:tcPr>
            <w:tcW w:type="dxa" w:w="3572"/>
          </w:tcPr>
          <w:p>
            <w:pPr>
              <w:spacing w:after="40"/>
            </w:pPr>
            <w:r>
              <w:rPr>
                <w:sz w:val="17"/>
              </w:rPr>
            </w:r>
            <w:r>
              <w:rPr>
                <w:b w:val="0"/>
                <w:sz w:val="17"/>
              </w:rPr>
              <w:t>Information exchange — including transmittals</w:t>
            </w:r>
          </w:p>
        </w:tc>
        <w:tc>
          <w:tcPr>
            <w:tcW w:type="dxa" w:w="1134"/>
          </w:tcPr>
          <w:p>
            <w:pPr>
              <w:spacing w:after="40"/>
            </w:pPr>
            <w:r>
              <w:rPr>
                <w:sz w:val="17"/>
              </w:rPr>
            </w:r>
            <w:r>
              <w:rPr>
                <w:b w:val="0"/>
                <w:sz w:val="17"/>
              </w:rPr>
              <w:t>SH</w:t>
            </w:r>
          </w:p>
        </w:tc>
        <w:tc>
          <w:tcPr>
            <w:tcW w:type="dxa" w:w="3572"/>
          </w:tcPr>
          <w:p>
            <w:pPr>
              <w:spacing w:after="40"/>
            </w:pPr>
            <w:r>
              <w:rPr>
                <w:sz w:val="17"/>
              </w:rPr>
            </w:r>
            <w:r>
              <w:rPr>
                <w:b w:val="0"/>
                <w:sz w:val="17"/>
              </w:rPr>
              <w:t>Schedule</w:t>
            </w:r>
          </w:p>
        </w:tc>
      </w:tr>
      <w:tr>
        <w:tc>
          <w:tcPr>
            <w:tcW w:type="dxa" w:w="1134"/>
          </w:tcPr>
          <w:p>
            <w:pPr>
              <w:spacing w:after="40"/>
            </w:pPr>
            <w:r>
              <w:rPr>
                <w:sz w:val="17"/>
              </w:rPr>
            </w:r>
            <w:r>
              <w:rPr>
                <w:b w:val="0"/>
                <w:sz w:val="17"/>
              </w:rPr>
              <w:t>M2</w:t>
            </w:r>
          </w:p>
        </w:tc>
        <w:tc>
          <w:tcPr>
            <w:tcW w:type="dxa" w:w="3572"/>
          </w:tcPr>
          <w:p>
            <w:pPr>
              <w:spacing w:after="40"/>
            </w:pPr>
            <w:r>
              <w:rPr>
                <w:sz w:val="17"/>
              </w:rPr>
            </w:r>
            <w:r>
              <w:rPr>
                <w:b w:val="0"/>
                <w:sz w:val="17"/>
              </w:rPr>
              <w:t>2D model</w:t>
            </w:r>
          </w:p>
        </w:tc>
        <w:tc>
          <w:tcPr>
            <w:tcW w:type="dxa" w:w="1134"/>
          </w:tcPr>
          <w:p>
            <w:pPr>
              <w:spacing w:after="40"/>
            </w:pPr>
            <w:r>
              <w:rPr>
                <w:sz w:val="17"/>
              </w:rPr>
            </w:r>
            <w:r>
              <w:rPr>
                <w:b w:val="0"/>
                <w:sz w:val="17"/>
              </w:rPr>
              <w:t>SN</w:t>
            </w:r>
          </w:p>
        </w:tc>
        <w:tc>
          <w:tcPr>
            <w:tcW w:type="dxa" w:w="3572"/>
          </w:tcPr>
          <w:p>
            <w:pPr>
              <w:spacing w:after="40"/>
            </w:pPr>
            <w:r>
              <w:rPr>
                <w:sz w:val="17"/>
              </w:rPr>
            </w:r>
            <w:r>
              <w:rPr>
                <w:b w:val="0"/>
                <w:sz w:val="17"/>
              </w:rPr>
              <w:t>Snagging list</w:t>
            </w:r>
          </w:p>
        </w:tc>
      </w:tr>
      <w:tr>
        <w:tc>
          <w:tcPr>
            <w:tcW w:type="dxa" w:w="1134"/>
          </w:tcPr>
          <w:p>
            <w:pPr>
              <w:spacing w:after="40"/>
            </w:pPr>
            <w:r>
              <w:rPr>
                <w:sz w:val="17"/>
              </w:rPr>
            </w:r>
            <w:r>
              <w:rPr>
                <w:b w:val="0"/>
                <w:sz w:val="17"/>
              </w:rPr>
              <w:t>M3</w:t>
            </w:r>
          </w:p>
        </w:tc>
        <w:tc>
          <w:tcPr>
            <w:tcW w:type="dxa" w:w="3572"/>
          </w:tcPr>
          <w:p>
            <w:pPr>
              <w:spacing w:after="40"/>
            </w:pPr>
            <w:r>
              <w:rPr>
                <w:sz w:val="17"/>
              </w:rPr>
            </w:r>
            <w:r>
              <w:rPr>
                <w:b w:val="0"/>
                <w:sz w:val="17"/>
              </w:rPr>
              <w:t>3D model</w:t>
            </w:r>
          </w:p>
        </w:tc>
        <w:tc>
          <w:tcPr>
            <w:tcW w:type="dxa" w:w="1134"/>
          </w:tcPr>
          <w:p>
            <w:pPr>
              <w:spacing w:after="40"/>
            </w:pPr>
            <w:r>
              <w:rPr>
                <w:sz w:val="17"/>
              </w:rPr>
            </w:r>
            <w:r>
              <w:rPr>
                <w:b w:val="0"/>
                <w:sz w:val="17"/>
              </w:rPr>
              <w:t>SP</w:t>
            </w:r>
          </w:p>
        </w:tc>
        <w:tc>
          <w:tcPr>
            <w:tcW w:type="dxa" w:w="3572"/>
          </w:tcPr>
          <w:p>
            <w:pPr>
              <w:spacing w:after="40"/>
            </w:pPr>
            <w:r>
              <w:rPr>
                <w:sz w:val="17"/>
              </w:rPr>
            </w:r>
            <w:r>
              <w:rPr>
                <w:b w:val="0"/>
                <w:sz w:val="17"/>
              </w:rPr>
              <w:t>Specification</w:t>
            </w:r>
          </w:p>
        </w:tc>
      </w:tr>
      <w:tr>
        <w:tc>
          <w:tcPr>
            <w:tcW w:type="dxa" w:w="1134"/>
          </w:tcPr>
          <w:p>
            <w:pPr>
              <w:spacing w:after="40"/>
            </w:pPr>
            <w:r>
              <w:rPr>
                <w:sz w:val="17"/>
              </w:rPr>
            </w:r>
            <w:r>
              <w:rPr>
                <w:b w:val="0"/>
                <w:sz w:val="17"/>
              </w:rPr>
              <w:t>MI</w:t>
            </w:r>
          </w:p>
        </w:tc>
        <w:tc>
          <w:tcPr>
            <w:tcW w:type="dxa" w:w="3572"/>
          </w:tcPr>
          <w:p>
            <w:pPr>
              <w:spacing w:after="40"/>
            </w:pPr>
            <w:r>
              <w:rPr>
                <w:sz w:val="17"/>
              </w:rPr>
            </w:r>
            <w:r>
              <w:rPr>
                <w:b w:val="0"/>
                <w:sz w:val="17"/>
              </w:rPr>
              <w:t>Minutes or action list</w:t>
            </w:r>
          </w:p>
        </w:tc>
        <w:tc>
          <w:tcPr>
            <w:tcW w:type="dxa" w:w="1134"/>
          </w:tcPr>
          <w:p>
            <w:pPr>
              <w:spacing w:after="40"/>
            </w:pPr>
            <w:r>
              <w:rPr>
                <w:sz w:val="17"/>
              </w:rPr>
            </w:r>
            <w:r>
              <w:rPr>
                <w:b w:val="0"/>
                <w:sz w:val="17"/>
              </w:rPr>
              <w:t>SU</w:t>
            </w:r>
          </w:p>
        </w:tc>
        <w:tc>
          <w:tcPr>
            <w:tcW w:type="dxa" w:w="3572"/>
          </w:tcPr>
          <w:p>
            <w:pPr>
              <w:spacing w:after="40"/>
            </w:pPr>
            <w:r>
              <w:rPr>
                <w:sz w:val="17"/>
              </w:rPr>
            </w:r>
            <w:r>
              <w:rPr>
                <w:b w:val="0"/>
                <w:sz w:val="17"/>
              </w:rPr>
              <w:t>Survey</w:t>
            </w:r>
          </w:p>
        </w:tc>
      </w:tr>
      <w:tr>
        <w:tc>
          <w:tcPr>
            <w:tcW w:type="dxa" w:w="1134"/>
          </w:tcPr>
          <w:p>
            <w:pPr>
              <w:spacing w:after="40"/>
            </w:pPr>
            <w:r>
              <w:rPr>
                <w:sz w:val="17"/>
              </w:rPr>
            </w:r>
            <w:r>
              <w:rPr>
                <w:b w:val="0"/>
                <w:sz w:val="17"/>
              </w:rPr>
              <w:t>PP</w:t>
            </w:r>
          </w:p>
        </w:tc>
        <w:tc>
          <w:tcPr>
            <w:tcW w:type="dxa" w:w="3572"/>
          </w:tcPr>
          <w:p>
            <w:pPr>
              <w:spacing w:after="40"/>
            </w:pPr>
            <w:r>
              <w:rPr>
                <w:sz w:val="17"/>
              </w:rPr>
            </w:r>
            <w:r>
              <w:rPr>
                <w:b w:val="0"/>
                <w:sz w:val="17"/>
              </w:rPr>
              <w:t>Presentation</w:t>
            </w:r>
          </w:p>
        </w:tc>
        <w:tc>
          <w:tcPr>
            <w:tcW w:type="dxa" w:w="1134"/>
          </w:tcPr>
          <w:p>
            <w:pPr>
              <w:spacing w:after="40"/>
            </w:pPr>
            <w:r>
              <w:rPr>
                <w:sz w:val="17"/>
              </w:rPr>
            </w:r>
            <w:r>
              <w:rPr>
                <w:b w:val="0"/>
                <w:sz w:val="17"/>
              </w:rPr>
              <w:t>VS</w:t>
            </w:r>
          </w:p>
        </w:tc>
        <w:tc>
          <w:tcPr>
            <w:tcW w:type="dxa" w:w="3572"/>
          </w:tcPr>
          <w:p>
            <w:pPr>
              <w:spacing w:after="40"/>
            </w:pPr>
            <w:r>
              <w:rPr>
                <w:sz w:val="17"/>
              </w:rPr>
            </w:r>
            <w:r>
              <w:rPr>
                <w:b w:val="0"/>
                <w:sz w:val="17"/>
              </w:rPr>
              <w:t>Visualisation</w:t>
            </w:r>
          </w:p>
        </w:tc>
      </w:tr>
    </w:tbl>
    <w:p>
      <w:pPr>
        <w:spacing w:after="40"/>
      </w:pPr>
    </w:p>
    <w:p>
      <w:pPr>
        <w:pStyle w:val="Heading2"/>
      </w:pPr>
      <w:r>
        <w:t>2.4  Roles</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fill="E8EDF3"/>
          </w:tcPr>
          <w:p>
            <w:r/>
            <w:r>
              <w:rPr>
                <w:b/>
                <w:color w:val="1F3654"/>
                <w:sz w:val="17"/>
              </w:rPr>
              <w:t>Code</w:t>
            </w:r>
          </w:p>
        </w:tc>
        <w:tc>
          <w:tcPr>
            <w:tcW w:type="dxa" w:w="7710"/>
            <w:shd w:val="clear" w:fill="E8EDF3"/>
          </w:tcPr>
          <w:p>
            <w:r/>
            <w:r>
              <w:rPr>
                <w:b/>
                <w:color w:val="1F3654"/>
                <w:sz w:val="17"/>
              </w:rPr>
              <w:t>Role</w:t>
            </w:r>
          </w:p>
        </w:tc>
      </w:tr>
      <w:tr>
        <w:tc>
          <w:tcPr>
            <w:tcW w:type="dxa" w:w="1701"/>
          </w:tcPr>
          <w:p>
            <w:pPr>
              <w:spacing w:after="40"/>
            </w:pPr>
            <w:r>
              <w:rPr>
                <w:sz w:val="17"/>
              </w:rPr>
            </w:r>
            <w:r>
              <w:rPr>
                <w:b w:val="0"/>
                <w:sz w:val="17"/>
              </w:rPr>
              <w:t>A</w:t>
            </w:r>
          </w:p>
        </w:tc>
        <w:tc>
          <w:tcPr>
            <w:tcW w:type="dxa" w:w="7710"/>
          </w:tcPr>
          <w:p>
            <w:pPr>
              <w:spacing w:after="40"/>
            </w:pPr>
            <w:r>
              <w:rPr>
                <w:sz w:val="17"/>
              </w:rPr>
            </w:r>
            <w:r>
              <w:rPr>
                <w:b w:val="0"/>
                <w:sz w:val="17"/>
              </w:rPr>
              <w:t>Architect</w:t>
            </w:r>
          </w:p>
        </w:tc>
      </w:tr>
      <w:tr>
        <w:tc>
          <w:tcPr>
            <w:tcW w:type="dxa" w:w="1701"/>
          </w:tcPr>
          <w:p>
            <w:pPr>
              <w:spacing w:after="40"/>
            </w:pPr>
            <w:r>
              <w:rPr>
                <w:sz w:val="17"/>
              </w:rPr>
            </w:r>
            <w:r>
              <w:rPr>
                <w:b w:val="0"/>
                <w:sz w:val="17"/>
              </w:rPr>
              <w:t>C</w:t>
            </w:r>
          </w:p>
        </w:tc>
        <w:tc>
          <w:tcPr>
            <w:tcW w:type="dxa" w:w="7710"/>
          </w:tcPr>
          <w:p>
            <w:pPr>
              <w:spacing w:after="40"/>
            </w:pPr>
            <w:r>
              <w:rPr>
                <w:sz w:val="17"/>
              </w:rPr>
            </w:r>
            <w:r>
              <w:rPr>
                <w:b w:val="0"/>
                <w:sz w:val="17"/>
              </w:rPr>
              <w:t>Civil Engineer</w:t>
            </w:r>
          </w:p>
        </w:tc>
      </w:tr>
      <w:tr>
        <w:tc>
          <w:tcPr>
            <w:tcW w:type="dxa" w:w="1701"/>
          </w:tcPr>
          <w:p>
            <w:pPr>
              <w:spacing w:after="40"/>
            </w:pPr>
            <w:r>
              <w:rPr>
                <w:sz w:val="17"/>
              </w:rPr>
            </w:r>
            <w:r>
              <w:rPr>
                <w:b w:val="0"/>
                <w:sz w:val="17"/>
              </w:rPr>
              <w:t>E</w:t>
            </w:r>
          </w:p>
        </w:tc>
        <w:tc>
          <w:tcPr>
            <w:tcW w:type="dxa" w:w="7710"/>
          </w:tcPr>
          <w:p>
            <w:pPr>
              <w:spacing w:after="40"/>
            </w:pPr>
            <w:r>
              <w:rPr>
                <w:sz w:val="17"/>
              </w:rPr>
            </w:r>
            <w:r>
              <w:rPr>
                <w:b w:val="0"/>
                <w:sz w:val="17"/>
              </w:rPr>
              <w:t>Electrical Engineer</w:t>
            </w:r>
          </w:p>
        </w:tc>
      </w:tr>
      <w:tr>
        <w:tc>
          <w:tcPr>
            <w:tcW w:type="dxa" w:w="1701"/>
          </w:tcPr>
          <w:p>
            <w:pPr>
              <w:spacing w:after="40"/>
            </w:pPr>
            <w:r>
              <w:rPr>
                <w:sz w:val="17"/>
              </w:rPr>
            </w:r>
            <w:r>
              <w:rPr>
                <w:b w:val="0"/>
                <w:sz w:val="17"/>
              </w:rPr>
              <w:t>I</w:t>
            </w:r>
          </w:p>
        </w:tc>
        <w:tc>
          <w:tcPr>
            <w:tcW w:type="dxa" w:w="7710"/>
          </w:tcPr>
          <w:p>
            <w:pPr>
              <w:spacing w:after="40"/>
            </w:pPr>
            <w:r>
              <w:rPr>
                <w:sz w:val="17"/>
              </w:rPr>
            </w:r>
            <w:r>
              <w:rPr>
                <w:b w:val="0"/>
                <w:sz w:val="17"/>
              </w:rPr>
              <w:t>Interior Designer — including FF&amp;E and finishes</w:t>
            </w:r>
          </w:p>
        </w:tc>
      </w:tr>
      <w:tr>
        <w:tc>
          <w:tcPr>
            <w:tcW w:type="dxa" w:w="1701"/>
          </w:tcPr>
          <w:p>
            <w:pPr>
              <w:spacing w:after="40"/>
            </w:pPr>
            <w:r>
              <w:rPr>
                <w:sz w:val="17"/>
              </w:rPr>
            </w:r>
            <w:r>
              <w:rPr>
                <w:b w:val="0"/>
                <w:sz w:val="17"/>
              </w:rPr>
              <w:t>M</w:t>
            </w:r>
          </w:p>
        </w:tc>
        <w:tc>
          <w:tcPr>
            <w:tcW w:type="dxa" w:w="7710"/>
          </w:tcPr>
          <w:p>
            <w:pPr>
              <w:spacing w:after="40"/>
            </w:pPr>
            <w:r>
              <w:rPr>
                <w:sz w:val="17"/>
              </w:rPr>
            </w:r>
            <w:r>
              <w:rPr>
                <w:b w:val="0"/>
                <w:sz w:val="17"/>
              </w:rPr>
              <w:t>Mechanical Engineer</w:t>
            </w:r>
          </w:p>
        </w:tc>
      </w:tr>
      <w:tr>
        <w:tc>
          <w:tcPr>
            <w:tcW w:type="dxa" w:w="1701"/>
          </w:tcPr>
          <w:p>
            <w:pPr>
              <w:spacing w:after="40"/>
            </w:pPr>
            <w:r>
              <w:rPr>
                <w:sz w:val="17"/>
              </w:rPr>
            </w:r>
            <w:r>
              <w:rPr>
                <w:b w:val="0"/>
                <w:sz w:val="17"/>
              </w:rPr>
              <w:t>P</w:t>
            </w:r>
          </w:p>
        </w:tc>
        <w:tc>
          <w:tcPr>
            <w:tcW w:type="dxa" w:w="7710"/>
          </w:tcPr>
          <w:p>
            <w:pPr>
              <w:spacing w:after="40"/>
            </w:pPr>
            <w:r>
              <w:rPr>
                <w:sz w:val="17"/>
              </w:rPr>
            </w:r>
            <w:r>
              <w:rPr>
                <w:b w:val="0"/>
                <w:sz w:val="17"/>
              </w:rPr>
              <w:t>Public Health Engineer — plumbing and drainage</w:t>
            </w:r>
          </w:p>
        </w:tc>
      </w:tr>
      <w:tr>
        <w:tc>
          <w:tcPr>
            <w:tcW w:type="dxa" w:w="1701"/>
          </w:tcPr>
          <w:p>
            <w:pPr>
              <w:spacing w:after="40"/>
            </w:pPr>
            <w:r>
              <w:rPr>
                <w:sz w:val="17"/>
              </w:rPr>
            </w:r>
            <w:r>
              <w:rPr>
                <w:b w:val="0"/>
                <w:sz w:val="17"/>
              </w:rPr>
              <w:t>Q</w:t>
            </w:r>
          </w:p>
        </w:tc>
        <w:tc>
          <w:tcPr>
            <w:tcW w:type="dxa" w:w="7710"/>
          </w:tcPr>
          <w:p>
            <w:pPr>
              <w:spacing w:after="40"/>
            </w:pPr>
            <w:r>
              <w:rPr>
                <w:sz w:val="17"/>
              </w:rPr>
            </w:r>
            <w:r>
              <w:rPr>
                <w:b w:val="0"/>
                <w:sz w:val="17"/>
              </w:rPr>
              <w:t>Quantity Surveyor</w:t>
            </w:r>
          </w:p>
        </w:tc>
      </w:tr>
      <w:tr>
        <w:tc>
          <w:tcPr>
            <w:tcW w:type="dxa" w:w="1701"/>
          </w:tcPr>
          <w:p>
            <w:pPr>
              <w:spacing w:after="40"/>
            </w:pPr>
            <w:r>
              <w:rPr>
                <w:sz w:val="17"/>
              </w:rPr>
            </w:r>
            <w:r>
              <w:rPr>
                <w:b w:val="0"/>
                <w:sz w:val="17"/>
              </w:rPr>
              <w:t>S</w:t>
            </w:r>
          </w:p>
        </w:tc>
        <w:tc>
          <w:tcPr>
            <w:tcW w:type="dxa" w:w="7710"/>
          </w:tcPr>
          <w:p>
            <w:pPr>
              <w:spacing w:after="40"/>
            </w:pPr>
            <w:r>
              <w:rPr>
                <w:sz w:val="17"/>
              </w:rPr>
            </w:r>
            <w:r>
              <w:rPr>
                <w:b w:val="0"/>
                <w:sz w:val="17"/>
              </w:rPr>
              <w:t>Structural Engineer</w:t>
            </w:r>
          </w:p>
        </w:tc>
      </w:tr>
      <w:tr>
        <w:tc>
          <w:tcPr>
            <w:tcW w:type="dxa" w:w="1701"/>
          </w:tcPr>
          <w:p>
            <w:pPr>
              <w:spacing w:after="40"/>
            </w:pPr>
            <w:r>
              <w:rPr>
                <w:sz w:val="17"/>
              </w:rPr>
            </w:r>
            <w:r>
              <w:rPr>
                <w:b w:val="0"/>
                <w:sz w:val="17"/>
              </w:rPr>
              <w:t>W</w:t>
            </w:r>
          </w:p>
        </w:tc>
        <w:tc>
          <w:tcPr>
            <w:tcW w:type="dxa" w:w="7710"/>
          </w:tcPr>
          <w:p>
            <w:pPr>
              <w:spacing w:after="40"/>
            </w:pPr>
            <w:r>
              <w:rPr>
                <w:sz w:val="17"/>
              </w:rPr>
            </w:r>
            <w:r>
              <w:rPr>
                <w:b w:val="0"/>
                <w:sz w:val="17"/>
              </w:rPr>
              <w:t>Contractor</w:t>
            </w:r>
          </w:p>
        </w:tc>
      </w:tr>
      <w:tr>
        <w:tc>
          <w:tcPr>
            <w:tcW w:type="dxa" w:w="1701"/>
          </w:tcPr>
          <w:p>
            <w:pPr>
              <w:spacing w:after="40"/>
            </w:pPr>
            <w:r>
              <w:rPr>
                <w:sz w:val="17"/>
              </w:rPr>
            </w:r>
            <w:r>
              <w:rPr>
                <w:b w:val="0"/>
                <w:sz w:val="17"/>
              </w:rPr>
              <w:t>X</w:t>
            </w:r>
          </w:p>
        </w:tc>
        <w:tc>
          <w:tcPr>
            <w:tcW w:type="dxa" w:w="7710"/>
          </w:tcPr>
          <w:p>
            <w:pPr>
              <w:spacing w:after="40"/>
            </w:pPr>
            <w:r>
              <w:rPr>
                <w:sz w:val="17"/>
              </w:rPr>
            </w:r>
            <w:r>
              <w:rPr>
                <w:b w:val="0"/>
                <w:sz w:val="17"/>
              </w:rPr>
              <w:t>Sub-contractor</w:t>
            </w:r>
          </w:p>
        </w:tc>
      </w:tr>
      <w:tr>
        <w:tc>
          <w:tcPr>
            <w:tcW w:type="dxa" w:w="1701"/>
          </w:tcPr>
          <w:p>
            <w:pPr>
              <w:spacing w:after="40"/>
            </w:pPr>
            <w:r>
              <w:rPr>
                <w:sz w:val="17"/>
              </w:rPr>
            </w:r>
            <w:r>
              <w:rPr>
                <w:b w:val="0"/>
                <w:sz w:val="17"/>
              </w:rPr>
              <w:t>Y</w:t>
            </w:r>
          </w:p>
        </w:tc>
        <w:tc>
          <w:tcPr>
            <w:tcW w:type="dxa" w:w="7710"/>
          </w:tcPr>
          <w:p>
            <w:pPr>
              <w:spacing w:after="40"/>
            </w:pPr>
            <w:r>
              <w:rPr>
                <w:sz w:val="17"/>
              </w:rPr>
            </w:r>
            <w:r>
              <w:rPr>
                <w:b w:val="0"/>
                <w:sz w:val="17"/>
              </w:rPr>
              <w:t>Specialist Designer — fire protection, low voltage and communications</w:t>
            </w:r>
          </w:p>
        </w:tc>
      </w:tr>
    </w:tbl>
    <w:p>
      <w:pPr>
        <w:spacing w:after="40"/>
      </w:pPr>
    </w:p>
    <w:p>
      <w:r>
        <w:rPr>
          <w:b w:val="0"/>
          <w:i w:val="0"/>
        </w:rPr>
        <w:t>The role is the discipline of the organisation that produced the container. Interiors issue under I, lighting under E, cost information under Q, and fire protection and low voltage specialists under Y.</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fill="E8EDF3"/>
          </w:tcPr>
          <w:p>
            <w:r/>
            <w:r>
              <w:rPr>
                <w:b/>
                <w:color w:val="1F3654"/>
                <w:sz w:val="17"/>
              </w:rPr>
              <w:t>Code</w:t>
            </w:r>
          </w:p>
        </w:tc>
        <w:tc>
          <w:tcPr>
            <w:tcW w:type="dxa" w:w="7710"/>
            <w:shd w:val="clear" w:fill="E8EDF3"/>
          </w:tcPr>
          <w:p>
            <w:r/>
            <w:r>
              <w:rPr>
                <w:b/>
                <w:color w:val="1F3654"/>
                <w:sz w:val="17"/>
              </w:rPr>
              <w:t>Role</w:t>
            </w:r>
          </w:p>
        </w:tc>
      </w:tr>
      <w:tr>
        <w:tc>
          <w:tcPr>
            <w:tcW w:type="dxa" w:w="1701"/>
          </w:tcPr>
          <w:p>
            <w:pPr>
              <w:spacing w:after="40"/>
            </w:pPr>
            <w:r>
              <w:rPr>
                <w:sz w:val="17"/>
              </w:rPr>
            </w:r>
            <w:r>
              <w:rPr>
                <w:b w:val="0"/>
                <w:sz w:val="17"/>
              </w:rPr>
              <w:t>Z</w:t>
            </w:r>
          </w:p>
        </w:tc>
        <w:tc>
          <w:tcPr>
            <w:tcW w:type="dxa" w:w="7710"/>
          </w:tcPr>
          <w:p>
            <w:pPr>
              <w:spacing w:after="40"/>
            </w:pPr>
            <w:r>
              <w:rPr>
                <w:sz w:val="17"/>
              </w:rPr>
            </w:r>
            <w:r>
              <w:rPr>
                <w:b w:val="0"/>
                <w:sz w:val="17"/>
              </w:rPr>
              <w:t>General — multi-discipline, federated and management containers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ROLES AND DISCIPLINES ARE NOT THE SAME FIELD</w:t>
            </w:r>
          </w:p>
          <w:p>
            <w:r>
              <w:rPr>
                <w:b w:val="0"/>
                <w:sz w:val="19"/>
              </w:rPr>
              <w:t>The role field of a container name and the discipline code carried on an element are separate fields with separate code lists. Container roles include Z for federated and multi-discipline containers; element discipline codes are the list below and are validated on every element. A container has one role, its originator's, whatever disciplines its elements carry.</w:t>
            </w:r>
          </w:p>
        </w:tc>
      </w:tr>
    </w:tbl>
    <w:p>
      <w:pPr>
        <w:spacing w:after="40"/>
      </w:pP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814"/>
            <w:shd w:val="clear" w:fill="E8EDF3"/>
          </w:tcPr>
          <w:p>
            <w:r/>
            <w:r>
              <w:rPr>
                <w:b/>
                <w:color w:val="1F3654"/>
                <w:sz w:val="17"/>
              </w:rPr>
              <w:t>Element discipline</w:t>
            </w:r>
          </w:p>
        </w:tc>
        <w:tc>
          <w:tcPr>
            <w:tcW w:type="dxa" w:w="5102"/>
            <w:shd w:val="clear" w:fill="E8EDF3"/>
          </w:tcPr>
          <w:p>
            <w:r/>
            <w:r>
              <w:rPr>
                <w:b/>
                <w:color w:val="1F3654"/>
                <w:sz w:val="17"/>
              </w:rPr>
              <w:t>Meaning</w:t>
            </w:r>
          </w:p>
        </w:tc>
        <w:tc>
          <w:tcPr>
            <w:tcW w:type="dxa" w:w="2494"/>
            <w:shd w:val="clear" w:fill="E8EDF3"/>
          </w:tcPr>
          <w:p>
            <w:r/>
            <w:r>
              <w:rPr>
                <w:b/>
                <w:color w:val="1F3654"/>
                <w:sz w:val="17"/>
              </w:rPr>
              <w:t>Normally issued under role</w:t>
            </w:r>
          </w:p>
        </w:tc>
      </w:tr>
      <w:tr>
        <w:tc>
          <w:tcPr>
            <w:tcW w:type="dxa" w:w="1814"/>
          </w:tcPr>
          <w:p>
            <w:pPr>
              <w:spacing w:after="40"/>
            </w:pPr>
            <w:r>
              <w:rPr>
                <w:sz w:val="17"/>
              </w:rPr>
            </w:r>
            <w:r>
              <w:rPr>
                <w:b w:val="0"/>
                <w:sz w:val="17"/>
              </w:rPr>
              <w:t>A</w:t>
            </w:r>
          </w:p>
        </w:tc>
        <w:tc>
          <w:tcPr>
            <w:tcW w:type="dxa" w:w="5102"/>
          </w:tcPr>
          <w:p>
            <w:pPr>
              <w:spacing w:after="40"/>
            </w:pPr>
            <w:r>
              <w:rPr>
                <w:sz w:val="17"/>
              </w:rPr>
            </w:r>
            <w:r>
              <w:rPr>
                <w:b w:val="0"/>
                <w:sz w:val="17"/>
              </w:rPr>
              <w:t>Architecture -- including interiors, FF&amp;E and finishes</w:t>
            </w:r>
          </w:p>
        </w:tc>
        <w:tc>
          <w:tcPr>
            <w:tcW w:type="dxa" w:w="2494"/>
          </w:tcPr>
          <w:p>
            <w:pPr>
              <w:spacing w:after="40"/>
            </w:pPr>
            <w:r>
              <w:rPr>
                <w:sz w:val="17"/>
              </w:rPr>
            </w:r>
            <w:r>
              <w:rPr>
                <w:b w:val="0"/>
                <w:sz w:val="17"/>
              </w:rPr>
              <w:t>A</w:t>
            </w:r>
          </w:p>
        </w:tc>
      </w:tr>
      <w:tr>
        <w:tc>
          <w:tcPr>
            <w:tcW w:type="dxa" w:w="1814"/>
          </w:tcPr>
          <w:p>
            <w:pPr>
              <w:spacing w:after="40"/>
            </w:pPr>
            <w:r>
              <w:rPr>
                <w:sz w:val="17"/>
              </w:rPr>
            </w:r>
            <w:r>
              <w:rPr>
                <w:b w:val="0"/>
                <w:sz w:val="17"/>
              </w:rPr>
              <w:t>S</w:t>
            </w:r>
          </w:p>
        </w:tc>
        <w:tc>
          <w:tcPr>
            <w:tcW w:type="dxa" w:w="5102"/>
          </w:tcPr>
          <w:p>
            <w:pPr>
              <w:spacing w:after="40"/>
            </w:pPr>
            <w:r>
              <w:rPr>
                <w:sz w:val="17"/>
              </w:rPr>
            </w:r>
            <w:r>
              <w:rPr>
                <w:b w:val="0"/>
                <w:sz w:val="17"/>
              </w:rPr>
              <w:t>Structure</w:t>
            </w:r>
          </w:p>
        </w:tc>
        <w:tc>
          <w:tcPr>
            <w:tcW w:type="dxa" w:w="2494"/>
          </w:tcPr>
          <w:p>
            <w:pPr>
              <w:spacing w:after="40"/>
            </w:pPr>
            <w:r>
              <w:rPr>
                <w:sz w:val="17"/>
              </w:rPr>
            </w:r>
            <w:r>
              <w:rPr>
                <w:b w:val="0"/>
                <w:sz w:val="17"/>
              </w:rPr>
              <w:t>S</w:t>
            </w:r>
          </w:p>
        </w:tc>
      </w:tr>
      <w:tr>
        <w:tc>
          <w:tcPr>
            <w:tcW w:type="dxa" w:w="1814"/>
          </w:tcPr>
          <w:p>
            <w:pPr>
              <w:spacing w:after="40"/>
            </w:pPr>
            <w:r>
              <w:rPr>
                <w:sz w:val="17"/>
              </w:rPr>
            </w:r>
            <w:r>
              <w:rPr>
                <w:b w:val="0"/>
                <w:sz w:val="17"/>
              </w:rPr>
              <w:t>M</w:t>
            </w:r>
          </w:p>
        </w:tc>
        <w:tc>
          <w:tcPr>
            <w:tcW w:type="dxa" w:w="5102"/>
          </w:tcPr>
          <w:p>
            <w:pPr>
              <w:spacing w:after="40"/>
            </w:pPr>
            <w:r>
              <w:rPr>
                <w:sz w:val="17"/>
              </w:rPr>
            </w:r>
            <w:r>
              <w:rPr>
                <w:b w:val="0"/>
                <w:sz w:val="17"/>
              </w:rPr>
              <w:t>Mechanical -- including heating, cooling and ventilation pipework</w:t>
            </w:r>
          </w:p>
        </w:tc>
        <w:tc>
          <w:tcPr>
            <w:tcW w:type="dxa" w:w="2494"/>
          </w:tcPr>
          <w:p>
            <w:pPr>
              <w:spacing w:after="40"/>
            </w:pPr>
            <w:r>
              <w:rPr>
                <w:sz w:val="17"/>
              </w:rPr>
            </w:r>
            <w:r>
              <w:rPr>
                <w:b w:val="0"/>
                <w:sz w:val="17"/>
              </w:rPr>
              <w:t>M</w:t>
            </w:r>
          </w:p>
        </w:tc>
      </w:tr>
      <w:tr>
        <w:tc>
          <w:tcPr>
            <w:tcW w:type="dxa" w:w="1814"/>
          </w:tcPr>
          <w:p>
            <w:pPr>
              <w:spacing w:after="40"/>
            </w:pPr>
            <w:r>
              <w:rPr>
                <w:sz w:val="17"/>
              </w:rPr>
            </w:r>
            <w:r>
              <w:rPr>
                <w:b w:val="0"/>
                <w:sz w:val="17"/>
              </w:rPr>
              <w:t>E</w:t>
            </w:r>
          </w:p>
        </w:tc>
        <w:tc>
          <w:tcPr>
            <w:tcW w:type="dxa" w:w="5102"/>
          </w:tcPr>
          <w:p>
            <w:pPr>
              <w:spacing w:after="40"/>
            </w:pPr>
            <w:r>
              <w:rPr>
                <w:sz w:val="17"/>
              </w:rPr>
            </w:r>
            <w:r>
              <w:rPr>
                <w:b w:val="0"/>
                <w:sz w:val="17"/>
              </w:rPr>
              <w:t>Electrical -- power and lighting</w:t>
            </w:r>
          </w:p>
        </w:tc>
        <w:tc>
          <w:tcPr>
            <w:tcW w:type="dxa" w:w="2494"/>
          </w:tcPr>
          <w:p>
            <w:pPr>
              <w:spacing w:after="40"/>
            </w:pPr>
            <w:r>
              <w:rPr>
                <w:sz w:val="17"/>
              </w:rPr>
            </w:r>
            <w:r>
              <w:rPr>
                <w:b w:val="0"/>
                <w:sz w:val="17"/>
              </w:rPr>
              <w:t>E</w:t>
            </w:r>
          </w:p>
        </w:tc>
      </w:tr>
      <w:tr>
        <w:tc>
          <w:tcPr>
            <w:tcW w:type="dxa" w:w="1814"/>
          </w:tcPr>
          <w:p>
            <w:pPr>
              <w:spacing w:after="40"/>
            </w:pPr>
            <w:r>
              <w:rPr>
                <w:sz w:val="17"/>
              </w:rPr>
            </w:r>
            <w:r>
              <w:rPr>
                <w:b w:val="0"/>
                <w:sz w:val="17"/>
              </w:rPr>
              <w:t>P</w:t>
            </w:r>
          </w:p>
        </w:tc>
        <w:tc>
          <w:tcPr>
            <w:tcW w:type="dxa" w:w="5102"/>
          </w:tcPr>
          <w:p>
            <w:pPr>
              <w:spacing w:after="40"/>
            </w:pPr>
            <w:r>
              <w:rPr>
                <w:sz w:val="17"/>
              </w:rPr>
            </w:r>
            <w:r>
              <w:rPr>
                <w:b w:val="0"/>
                <w:sz w:val="17"/>
              </w:rPr>
              <w:t>Public health -- plumbing, drainage and gas</w:t>
            </w:r>
          </w:p>
        </w:tc>
        <w:tc>
          <w:tcPr>
            <w:tcW w:type="dxa" w:w="2494"/>
          </w:tcPr>
          <w:p>
            <w:pPr>
              <w:spacing w:after="40"/>
            </w:pPr>
            <w:r>
              <w:rPr>
                <w:sz w:val="17"/>
              </w:rPr>
            </w:r>
            <w:r>
              <w:rPr>
                <w:b w:val="0"/>
                <w:sz w:val="17"/>
              </w:rPr>
              <w:t>P</w:t>
            </w:r>
          </w:p>
        </w:tc>
      </w:tr>
      <w:tr>
        <w:tc>
          <w:tcPr>
            <w:tcW w:type="dxa" w:w="1814"/>
          </w:tcPr>
          <w:p>
            <w:pPr>
              <w:spacing w:after="40"/>
            </w:pPr>
            <w:r>
              <w:rPr>
                <w:sz w:val="17"/>
              </w:rPr>
            </w:r>
            <w:r>
              <w:rPr>
                <w:b w:val="0"/>
                <w:sz w:val="17"/>
              </w:rPr>
              <w:t>FP</w:t>
            </w:r>
          </w:p>
        </w:tc>
        <w:tc>
          <w:tcPr>
            <w:tcW w:type="dxa" w:w="5102"/>
          </w:tcPr>
          <w:p>
            <w:pPr>
              <w:spacing w:after="40"/>
            </w:pPr>
            <w:r>
              <w:rPr>
                <w:sz w:val="17"/>
              </w:rPr>
            </w:r>
            <w:r>
              <w:rPr>
                <w:b w:val="0"/>
                <w:sz w:val="17"/>
              </w:rPr>
              <w:t>Fire protection -- sprinklers, suppression and fire alarm devices</w:t>
            </w:r>
          </w:p>
        </w:tc>
        <w:tc>
          <w:tcPr>
            <w:tcW w:type="dxa" w:w="2494"/>
          </w:tcPr>
          <w:p>
            <w:pPr>
              <w:spacing w:after="40"/>
            </w:pPr>
            <w:r>
              <w:rPr>
                <w:sz w:val="17"/>
              </w:rPr>
            </w:r>
            <w:r>
              <w:rPr>
                <w:b w:val="0"/>
                <w:sz w:val="17"/>
              </w:rPr>
              <w:t>Y</w:t>
            </w:r>
          </w:p>
        </w:tc>
      </w:tr>
      <w:tr>
        <w:tc>
          <w:tcPr>
            <w:tcW w:type="dxa" w:w="1814"/>
          </w:tcPr>
          <w:p>
            <w:pPr>
              <w:spacing w:after="40"/>
            </w:pPr>
            <w:r>
              <w:rPr>
                <w:sz w:val="17"/>
              </w:rPr>
            </w:r>
            <w:r>
              <w:rPr>
                <w:b w:val="0"/>
                <w:sz w:val="17"/>
              </w:rPr>
              <w:t>LV</w:t>
            </w:r>
          </w:p>
        </w:tc>
        <w:tc>
          <w:tcPr>
            <w:tcW w:type="dxa" w:w="5102"/>
          </w:tcPr>
          <w:p>
            <w:pPr>
              <w:spacing w:after="40"/>
            </w:pPr>
            <w:r>
              <w:rPr>
                <w:sz w:val="17"/>
              </w:rPr>
            </w:r>
            <w:r>
              <w:rPr>
                <w:b w:val="0"/>
                <w:sz w:val="17"/>
              </w:rPr>
              <w:t>Low voltage -- data, communications, security and audio-visual</w:t>
            </w:r>
          </w:p>
        </w:tc>
        <w:tc>
          <w:tcPr>
            <w:tcW w:type="dxa" w:w="2494"/>
          </w:tcPr>
          <w:p>
            <w:pPr>
              <w:spacing w:after="40"/>
            </w:pPr>
            <w:r>
              <w:rPr>
                <w:sz w:val="17"/>
              </w:rPr>
            </w:r>
            <w:r>
              <w:rPr>
                <w:b w:val="0"/>
                <w:sz w:val="17"/>
              </w:rPr>
              <w:t>Y</w:t>
            </w:r>
          </w:p>
        </w:tc>
      </w:tr>
      <w:tr>
        <w:tc>
          <w:tcPr>
            <w:tcW w:type="dxa" w:w="1814"/>
          </w:tcPr>
          <w:p>
            <w:pPr>
              <w:spacing w:after="40"/>
            </w:pPr>
            <w:r>
              <w:rPr>
                <w:sz w:val="17"/>
              </w:rPr>
            </w:r>
            <w:r>
              <w:rPr>
                <w:b w:val="0"/>
                <w:sz w:val="17"/>
              </w:rPr>
              <w:t>G</w:t>
            </w:r>
          </w:p>
        </w:tc>
        <w:tc>
          <w:tcPr>
            <w:tcW w:type="dxa" w:w="5102"/>
          </w:tcPr>
          <w:p>
            <w:pPr>
              <w:spacing w:after="40"/>
            </w:pPr>
            <w:r>
              <w:rPr>
                <w:sz w:val="17"/>
              </w:rPr>
            </w:r>
            <w:r>
              <w:rPr>
                <w:b w:val="0"/>
                <w:sz w:val="17"/>
              </w:rPr>
              <w:t>General -- generic models, specialty equipment and model groups</w:t>
            </w:r>
          </w:p>
        </w:tc>
        <w:tc>
          <w:tcPr>
            <w:tcW w:type="dxa" w:w="2494"/>
          </w:tcPr>
          <w:p>
            <w:pPr>
              <w:spacing w:after="40"/>
            </w:pPr>
            <w:r>
              <w:rPr>
                <w:sz w:val="17"/>
              </w:rPr>
            </w:r>
            <w:r>
              <w:rPr>
                <w:b w:val="0"/>
                <w:sz w:val="17"/>
              </w:rPr>
              <w:t>The role of whichever model it is in</w:t>
            </w:r>
          </w:p>
        </w:tc>
      </w:tr>
    </w:tbl>
    <w:p>
      <w:pPr>
        <w:spacing w:after="40"/>
      </w:pPr>
    </w:p>
    <w:p>
      <w:r>
        <w:br w:type="page"/>
      </w:r>
    </w:p>
    <w:p>
      <w:pPr>
        <w:pStyle w:val="Heading1"/>
        <w:pBdr>
          <w:bottom w:val="single" w:sz="8" w:space="4" w:color="1F3654"/>
        </w:pBdr>
      </w:pPr>
      <w:r>
        <w:t>3  Sheet numbering</w:t>
      </w:r>
    </w:p>
    <w:p>
      <w:r>
        <w:rPr>
          <w:b w:val="0"/>
          <w:i w:val="0"/>
        </w:rPr>
        <w:t>The Number field of a SHEET is banded: its first digit says what kind of drawing it is, and the remaining three are sequential within that band. Every other container type takes a plain sequence from 0001.</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7"/>
              </w:rPr>
              <w:t>Band</w:t>
            </w:r>
          </w:p>
        </w:tc>
        <w:tc>
          <w:tcPr>
            <w:tcW w:type="dxa" w:w="7937"/>
            <w:shd w:val="clear" w:fill="E8EDF3"/>
          </w:tcPr>
          <w:p>
            <w:r/>
            <w:r>
              <w:rPr>
                <w:b/>
                <w:color w:val="1F3654"/>
                <w:sz w:val="17"/>
              </w:rPr>
              <w:t>Content</w:t>
            </w:r>
          </w:p>
        </w:tc>
      </w:tr>
      <w:tr>
        <w:tc>
          <w:tcPr>
            <w:tcW w:type="dxa" w:w="1474"/>
          </w:tcPr>
          <w:p>
            <w:pPr>
              <w:spacing w:after="40"/>
            </w:pPr>
            <w:r>
              <w:rPr>
                <w:sz w:val="17"/>
              </w:rPr>
            </w:r>
            <w:r>
              <w:rPr>
                <w:b w:val="0"/>
                <w:sz w:val="17"/>
              </w:rPr>
              <w:t>0xxx</w:t>
            </w:r>
          </w:p>
        </w:tc>
        <w:tc>
          <w:tcPr>
            <w:tcW w:type="dxa" w:w="7937"/>
          </w:tcPr>
          <w:p>
            <w:pPr>
              <w:spacing w:after="40"/>
            </w:pPr>
            <w:r>
              <w:rPr>
                <w:sz w:val="17"/>
              </w:rPr>
            </w:r>
            <w:r>
              <w:rPr>
                <w:b w:val="0"/>
                <w:sz w:val="17"/>
              </w:rPr>
              <w:t>General — cover, drawing list, notes, legends, key plans</w:t>
            </w:r>
          </w:p>
        </w:tc>
      </w:tr>
      <w:tr>
        <w:tc>
          <w:tcPr>
            <w:tcW w:type="dxa" w:w="1474"/>
          </w:tcPr>
          <w:p>
            <w:pPr>
              <w:spacing w:after="40"/>
            </w:pPr>
            <w:r>
              <w:rPr>
                <w:sz w:val="17"/>
              </w:rPr>
            </w:r>
            <w:r>
              <w:rPr>
                <w:b w:val="0"/>
                <w:sz w:val="17"/>
              </w:rPr>
              <w:t>1xxx</w:t>
            </w:r>
          </w:p>
        </w:tc>
        <w:tc>
          <w:tcPr>
            <w:tcW w:type="dxa" w:w="7937"/>
          </w:tcPr>
          <w:p>
            <w:pPr>
              <w:spacing w:after="40"/>
            </w:pPr>
            <w:r>
              <w:rPr>
                <w:sz w:val="17"/>
              </w:rPr>
            </w:r>
            <w:r>
              <w:rPr>
                <w:b w:val="0"/>
                <w:sz w:val="17"/>
              </w:rPr>
              <w:t>Plans — general arrangement, reflected ceiling, roof, setting out</w:t>
            </w:r>
          </w:p>
        </w:tc>
      </w:tr>
      <w:tr>
        <w:tc>
          <w:tcPr>
            <w:tcW w:type="dxa" w:w="1474"/>
          </w:tcPr>
          <w:p>
            <w:pPr>
              <w:spacing w:after="40"/>
            </w:pPr>
            <w:r>
              <w:rPr>
                <w:sz w:val="17"/>
              </w:rPr>
            </w:r>
            <w:r>
              <w:rPr>
                <w:b w:val="0"/>
                <w:sz w:val="17"/>
              </w:rPr>
              <w:t>2xxx</w:t>
            </w:r>
          </w:p>
        </w:tc>
        <w:tc>
          <w:tcPr>
            <w:tcW w:type="dxa" w:w="7937"/>
          </w:tcPr>
          <w:p>
            <w:pPr>
              <w:spacing w:after="40"/>
            </w:pPr>
            <w:r>
              <w:rPr>
                <w:sz w:val="17"/>
              </w:rPr>
            </w:r>
            <w:r>
              <w:rPr>
                <w:b w:val="0"/>
                <w:sz w:val="17"/>
              </w:rPr>
              <w:t>Elevations</w:t>
            </w:r>
          </w:p>
        </w:tc>
      </w:tr>
      <w:tr>
        <w:tc>
          <w:tcPr>
            <w:tcW w:type="dxa" w:w="1474"/>
          </w:tcPr>
          <w:p>
            <w:pPr>
              <w:spacing w:after="40"/>
            </w:pPr>
            <w:r>
              <w:rPr>
                <w:sz w:val="17"/>
              </w:rPr>
            </w:r>
            <w:r>
              <w:rPr>
                <w:b w:val="0"/>
                <w:sz w:val="17"/>
              </w:rPr>
              <w:t>3xxx</w:t>
            </w:r>
          </w:p>
        </w:tc>
        <w:tc>
          <w:tcPr>
            <w:tcW w:type="dxa" w:w="7937"/>
          </w:tcPr>
          <w:p>
            <w:pPr>
              <w:spacing w:after="40"/>
            </w:pPr>
            <w:r>
              <w:rPr>
                <w:sz w:val="17"/>
              </w:rPr>
            </w:r>
            <w:r>
              <w:rPr>
                <w:b w:val="0"/>
                <w:sz w:val="17"/>
              </w:rPr>
              <w:t>Sections</w:t>
            </w:r>
          </w:p>
        </w:tc>
      </w:tr>
      <w:tr>
        <w:tc>
          <w:tcPr>
            <w:tcW w:type="dxa" w:w="1474"/>
          </w:tcPr>
          <w:p>
            <w:pPr>
              <w:spacing w:after="40"/>
            </w:pPr>
            <w:r>
              <w:rPr>
                <w:sz w:val="17"/>
              </w:rPr>
            </w:r>
            <w:r>
              <w:rPr>
                <w:b w:val="0"/>
                <w:sz w:val="17"/>
              </w:rPr>
              <w:t>4xxx</w:t>
            </w:r>
          </w:p>
        </w:tc>
        <w:tc>
          <w:tcPr>
            <w:tcW w:type="dxa" w:w="7937"/>
          </w:tcPr>
          <w:p>
            <w:pPr>
              <w:spacing w:after="40"/>
            </w:pPr>
            <w:r>
              <w:rPr>
                <w:sz w:val="17"/>
              </w:rPr>
            </w:r>
            <w:r>
              <w:rPr>
                <w:b w:val="0"/>
                <w:sz w:val="17"/>
              </w:rPr>
              <w:t>Large-scale plans and enlarged areas</w:t>
            </w:r>
          </w:p>
        </w:tc>
      </w:tr>
      <w:tr>
        <w:tc>
          <w:tcPr>
            <w:tcW w:type="dxa" w:w="1474"/>
          </w:tcPr>
          <w:p>
            <w:pPr>
              <w:spacing w:after="40"/>
            </w:pPr>
            <w:r>
              <w:rPr>
                <w:sz w:val="17"/>
              </w:rPr>
            </w:r>
            <w:r>
              <w:rPr>
                <w:b w:val="0"/>
                <w:sz w:val="17"/>
              </w:rPr>
              <w:t>5xxx</w:t>
            </w:r>
          </w:p>
        </w:tc>
        <w:tc>
          <w:tcPr>
            <w:tcW w:type="dxa" w:w="7937"/>
          </w:tcPr>
          <w:p>
            <w:pPr>
              <w:spacing w:after="40"/>
            </w:pPr>
            <w:r>
              <w:rPr>
                <w:sz w:val="17"/>
              </w:rPr>
            </w:r>
            <w:r>
              <w:rPr>
                <w:b w:val="0"/>
                <w:sz w:val="17"/>
              </w:rPr>
              <w:t>Details</w:t>
            </w:r>
          </w:p>
        </w:tc>
      </w:tr>
      <w:tr>
        <w:tc>
          <w:tcPr>
            <w:tcW w:type="dxa" w:w="1474"/>
          </w:tcPr>
          <w:p>
            <w:pPr>
              <w:spacing w:after="40"/>
            </w:pPr>
            <w:r>
              <w:rPr>
                <w:sz w:val="17"/>
              </w:rPr>
            </w:r>
            <w:r>
              <w:rPr>
                <w:b w:val="0"/>
                <w:sz w:val="17"/>
              </w:rPr>
              <w:t>6xxx</w:t>
            </w:r>
          </w:p>
        </w:tc>
        <w:tc>
          <w:tcPr>
            <w:tcW w:type="dxa" w:w="7937"/>
          </w:tcPr>
          <w:p>
            <w:pPr>
              <w:spacing w:after="40"/>
            </w:pPr>
            <w:r>
              <w:rPr>
                <w:sz w:val="17"/>
              </w:rPr>
            </w:r>
            <w:r>
              <w:rPr>
                <w:b w:val="0"/>
                <w:sz w:val="17"/>
              </w:rPr>
              <w:t>Schedules and diagrams</w:t>
            </w:r>
          </w:p>
        </w:tc>
      </w:tr>
      <w:tr>
        <w:tc>
          <w:tcPr>
            <w:tcW w:type="dxa" w:w="1474"/>
          </w:tcPr>
          <w:p>
            <w:pPr>
              <w:spacing w:after="40"/>
            </w:pPr>
            <w:r>
              <w:rPr>
                <w:sz w:val="17"/>
              </w:rPr>
            </w:r>
            <w:r>
              <w:rPr>
                <w:b w:val="0"/>
                <w:sz w:val="17"/>
              </w:rPr>
              <w:t>7xxx</w:t>
            </w:r>
          </w:p>
        </w:tc>
        <w:tc>
          <w:tcPr>
            <w:tcW w:type="dxa" w:w="7937"/>
          </w:tcPr>
          <w:p>
            <w:pPr>
              <w:spacing w:after="40"/>
            </w:pPr>
            <w:r>
              <w:rPr>
                <w:sz w:val="17"/>
              </w:rPr>
            </w:r>
            <w:r>
              <w:rPr>
                <w:b w:val="0"/>
                <w:sz w:val="17"/>
              </w:rPr>
              <w:t>User-defined: schematics — single line, riser, system</w:t>
            </w:r>
          </w:p>
        </w:tc>
      </w:tr>
      <w:tr>
        <w:tc>
          <w:tcPr>
            <w:tcW w:type="dxa" w:w="1474"/>
          </w:tcPr>
          <w:p>
            <w:pPr>
              <w:spacing w:after="40"/>
            </w:pPr>
            <w:r>
              <w:rPr>
                <w:sz w:val="17"/>
              </w:rPr>
            </w:r>
            <w:r>
              <w:rPr>
                <w:b w:val="0"/>
                <w:sz w:val="17"/>
              </w:rPr>
              <w:t>8xxx</w:t>
            </w:r>
          </w:p>
        </w:tc>
        <w:tc>
          <w:tcPr>
            <w:tcW w:type="dxa" w:w="7937"/>
          </w:tcPr>
          <w:p>
            <w:pPr>
              <w:spacing w:after="40"/>
            </w:pPr>
            <w:r>
              <w:rPr>
                <w:sz w:val="17"/>
              </w:rPr>
            </w:r>
            <w:r>
              <w:rPr>
                <w:b w:val="0"/>
                <w:sz w:val="17"/>
              </w:rPr>
              <w:t>User-defined: reserved — coordination, sketches, mark-ups</w:t>
            </w:r>
          </w:p>
        </w:tc>
      </w:tr>
      <w:tr>
        <w:tc>
          <w:tcPr>
            <w:tcW w:type="dxa" w:w="1474"/>
          </w:tcPr>
          <w:p>
            <w:pPr>
              <w:spacing w:after="40"/>
            </w:pPr>
            <w:r>
              <w:rPr>
                <w:sz w:val="17"/>
              </w:rPr>
            </w:r>
            <w:r>
              <w:rPr>
                <w:b w:val="0"/>
                <w:sz w:val="17"/>
              </w:rPr>
              <w:t>9xxx</w:t>
            </w:r>
          </w:p>
        </w:tc>
        <w:tc>
          <w:tcPr>
            <w:tcW w:type="dxa" w:w="7937"/>
          </w:tcPr>
          <w:p>
            <w:pPr>
              <w:spacing w:after="40"/>
            </w:pPr>
            <w:r>
              <w:rPr>
                <w:sz w:val="17"/>
              </w:rPr>
            </w:r>
            <w:r>
              <w:rPr>
                <w:b w:val="0"/>
                <w:sz w:val="17"/>
              </w:rPr>
              <w:t>Three-dimensional views — isometrics, axonometrics, perspectives, presentation</w:t>
            </w:r>
          </w:p>
        </w:tc>
      </w:tr>
    </w:tbl>
    <w:p>
      <w:pPr>
        <w:spacing w:after="40"/>
      </w:pPr>
    </w:p>
    <w:p>
      <w:r>
        <w:rPr>
          <w:b w:val="0"/>
          <w:i w:val="0"/>
        </w:rPr>
        <w:t>Banding is used because a drawing set grows in the middle. A section added after issue takes the next free number in the 3xxx band; under a plain sequence it would either take a number far from its neighbours or force everything after it to be renumbered, and a renumbered sheet invalidates every reference to it.</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DECISION REQUIRED AT KICKOFF</w:t>
            </w:r>
          </w:p>
          <w:p>
            <w:r>
              <w:rPr>
                <w:b/>
                <w:sz w:val="19"/>
              </w:rPr>
              <w:t>This scheme is proposed, not confirmed.</w:t>
            </w:r>
            <w:r>
              <w:rPr>
                <w:b w:val="0"/>
                <w:sz w:val="19"/>
              </w:rPr>
              <w:t xml:space="preserve"> Three numbering schemes were in use across the earlier documents. This one is carried forward for decision at the mobilisation kickoff (BIM Execution Plan, Section 15.2). Until it is confirmed, no sheet numbers are to be allocated — a sheet renumbered after issue invalidates every drawing reference, every transmittal and every register row that names it.</w:t>
            </w:r>
          </w:p>
        </w:tc>
      </w:tr>
    </w:tbl>
    <w:p>
      <w:pPr>
        <w:spacing w:after="40"/>
      </w:pPr>
    </w:p>
    <w:p>
      <w:r>
        <w:br w:type="page"/>
      </w:r>
    </w:p>
    <w:p>
      <w:pPr>
        <w:pStyle w:val="Heading1"/>
        <w:pBdr>
          <w:bottom w:val="single" w:sz="8" w:space="4" w:color="1F3654"/>
        </w:pBdr>
      </w:pPr>
      <w:r>
        <w:t>4  Revision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041"/>
            <w:shd w:val="clear" w:fill="E8EDF3"/>
          </w:tcPr>
          <w:p>
            <w:r/>
            <w:r>
              <w:rPr>
                <w:b/>
                <w:color w:val="1F3654"/>
                <w:sz w:val="17"/>
              </w:rPr>
              <w:t>Series</w:t>
            </w:r>
          </w:p>
        </w:tc>
        <w:tc>
          <w:tcPr>
            <w:tcW w:type="dxa" w:w="2268"/>
            <w:shd w:val="clear" w:fill="E8EDF3"/>
          </w:tcPr>
          <w:p>
            <w:r/>
            <w:r>
              <w:rPr>
                <w:b/>
                <w:color w:val="1F3654"/>
                <w:sz w:val="17"/>
              </w:rPr>
              <w:t>Meaning</w:t>
            </w:r>
          </w:p>
        </w:tc>
        <w:tc>
          <w:tcPr>
            <w:tcW w:type="dxa" w:w="5102"/>
            <w:shd w:val="clear" w:fill="E8EDF3"/>
          </w:tcPr>
          <w:p>
            <w:r/>
            <w:r>
              <w:rPr>
                <w:b/>
                <w:color w:val="1F3654"/>
                <w:sz w:val="17"/>
              </w:rPr>
              <w:t>When</w:t>
            </w:r>
          </w:p>
        </w:tc>
      </w:tr>
      <w:tr>
        <w:tc>
          <w:tcPr>
            <w:tcW w:type="dxa" w:w="2041"/>
          </w:tcPr>
          <w:p>
            <w:pPr>
              <w:spacing w:after="40"/>
            </w:pPr>
            <w:r>
              <w:rPr>
                <w:sz w:val="17"/>
              </w:rPr>
            </w:r>
            <w:r>
              <w:rPr>
                <w:b w:val="0"/>
                <w:sz w:val="17"/>
              </w:rPr>
              <w:t>P01, P02, P03 …</w:t>
            </w:r>
          </w:p>
        </w:tc>
        <w:tc>
          <w:tcPr>
            <w:tcW w:type="dxa" w:w="2268"/>
          </w:tcPr>
          <w:p>
            <w:pPr>
              <w:spacing w:after="40"/>
            </w:pPr>
            <w:r>
              <w:rPr>
                <w:sz w:val="17"/>
              </w:rPr>
            </w:r>
            <w:r>
              <w:rPr>
                <w:b w:val="0"/>
                <w:sz w:val="17"/>
              </w:rPr>
              <w:t>Preliminary</w:t>
            </w:r>
          </w:p>
        </w:tc>
        <w:tc>
          <w:tcPr>
            <w:tcW w:type="dxa" w:w="5102"/>
          </w:tcPr>
          <w:p>
            <w:pPr>
              <w:spacing w:after="40"/>
            </w:pPr>
            <w:r>
              <w:rPr>
                <w:sz w:val="17"/>
              </w:rPr>
            </w:r>
            <w:r>
              <w:rPr>
                <w:b w:val="0"/>
                <w:sz w:val="17"/>
              </w:rPr>
              <w:t>Every revision before the information becomes contractual</w:t>
            </w:r>
          </w:p>
        </w:tc>
      </w:tr>
      <w:tr>
        <w:tc>
          <w:tcPr>
            <w:tcW w:type="dxa" w:w="2041"/>
          </w:tcPr>
          <w:p>
            <w:pPr>
              <w:spacing w:after="40"/>
            </w:pPr>
            <w:r>
              <w:rPr>
                <w:sz w:val="17"/>
              </w:rPr>
            </w:r>
            <w:r>
              <w:rPr>
                <w:b w:val="0"/>
                <w:sz w:val="17"/>
              </w:rPr>
              <w:t>C01, C02, C03 …</w:t>
            </w:r>
          </w:p>
        </w:tc>
        <w:tc>
          <w:tcPr>
            <w:tcW w:type="dxa" w:w="2268"/>
          </w:tcPr>
          <w:p>
            <w:pPr>
              <w:spacing w:after="40"/>
            </w:pPr>
            <w:r>
              <w:rPr>
                <w:sz w:val="17"/>
              </w:rPr>
            </w:r>
            <w:r>
              <w:rPr>
                <w:b w:val="0"/>
                <w:sz w:val="17"/>
              </w:rPr>
              <w:t>Contractual</w:t>
            </w:r>
          </w:p>
        </w:tc>
        <w:tc>
          <w:tcPr>
            <w:tcW w:type="dxa" w:w="5102"/>
          </w:tcPr>
          <w:p>
            <w:pPr>
              <w:spacing w:after="40"/>
            </w:pPr>
            <w:r>
              <w:rPr>
                <w:sz w:val="17"/>
              </w:rPr>
            </w:r>
            <w:r>
              <w:rPr>
                <w:b w:val="0"/>
                <w:sz w:val="17"/>
              </w:rPr>
              <w:t>From the first issue at A1 onward</w:t>
            </w:r>
          </w:p>
        </w:tc>
      </w:tr>
    </w:tbl>
    <w:p>
      <w:pPr>
        <w:spacing w:after="40"/>
      </w:pP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Rule</w:t>
            </w:r>
          </w:p>
        </w:tc>
        <w:tc>
          <w:tcPr>
            <w:tcW w:type="dxa" w:w="7370"/>
            <w:shd w:val="clear" w:fill="E8EDF3"/>
          </w:tcPr>
          <w:p>
            <w:r/>
            <w:r>
              <w:rPr>
                <w:b/>
                <w:color w:val="1F3654"/>
                <w:sz w:val="17"/>
              </w:rPr>
              <w:t>Requirement</w:t>
            </w:r>
          </w:p>
        </w:tc>
      </w:tr>
      <w:tr>
        <w:tc>
          <w:tcPr>
            <w:tcW w:type="dxa" w:w="2041"/>
          </w:tcPr>
          <w:p>
            <w:pPr>
              <w:spacing w:after="40"/>
            </w:pPr>
            <w:r>
              <w:rPr>
                <w:sz w:val="17"/>
              </w:rPr>
            </w:r>
            <w:r>
              <w:rPr>
                <w:b w:val="0"/>
                <w:sz w:val="17"/>
              </w:rPr>
              <w:t>Increment</w:t>
            </w:r>
          </w:p>
        </w:tc>
        <w:tc>
          <w:tcPr>
            <w:tcW w:type="dxa" w:w="7370"/>
          </w:tcPr>
          <w:p>
            <w:pPr>
              <w:spacing w:after="40"/>
            </w:pPr>
            <w:r>
              <w:rPr>
                <w:sz w:val="17"/>
              </w:rPr>
            </w:r>
            <w:r>
              <w:rPr>
                <w:b w:val="0"/>
                <w:sz w:val="17"/>
              </w:rPr>
              <w:t>Every issue increments the revision. A container is never reissued at the same revision with different content</w:t>
            </w:r>
          </w:p>
        </w:tc>
      </w:tr>
      <w:tr>
        <w:tc>
          <w:tcPr>
            <w:tcW w:type="dxa" w:w="2041"/>
          </w:tcPr>
          <w:p>
            <w:pPr>
              <w:spacing w:after="40"/>
            </w:pPr>
            <w:r>
              <w:rPr>
                <w:sz w:val="17"/>
              </w:rPr>
            </w:r>
            <w:r>
              <w:rPr>
                <w:b w:val="0"/>
                <w:sz w:val="17"/>
              </w:rPr>
              <w:t>Reset</w:t>
            </w:r>
          </w:p>
        </w:tc>
        <w:tc>
          <w:tcPr>
            <w:tcW w:type="dxa" w:w="7370"/>
          </w:tcPr>
          <w:p>
            <w:pPr>
              <w:spacing w:after="40"/>
            </w:pPr>
            <w:r>
              <w:rPr>
                <w:sz w:val="17"/>
              </w:rPr>
            </w:r>
            <w:r>
              <w:rPr>
                <w:b w:val="0"/>
                <w:sz w:val="17"/>
              </w:rPr>
              <w:t>The revision does not reset when the series changes. The first contractual revision following P04 is C01, and P04 remains in the register</w:t>
            </w:r>
          </w:p>
        </w:tc>
      </w:tr>
      <w:tr>
        <w:tc>
          <w:tcPr>
            <w:tcW w:type="dxa" w:w="2041"/>
          </w:tcPr>
          <w:p>
            <w:pPr>
              <w:spacing w:after="40"/>
            </w:pPr>
            <w:r>
              <w:rPr>
                <w:sz w:val="17"/>
              </w:rPr>
            </w:r>
            <w:r>
              <w:rPr>
                <w:b w:val="0"/>
                <w:sz w:val="17"/>
              </w:rPr>
              <w:t>Content</w:t>
            </w:r>
          </w:p>
        </w:tc>
        <w:tc>
          <w:tcPr>
            <w:tcW w:type="dxa" w:w="7370"/>
          </w:tcPr>
          <w:p>
            <w:pPr>
              <w:spacing w:after="40"/>
            </w:pPr>
            <w:r>
              <w:rPr>
                <w:sz w:val="17"/>
              </w:rPr>
            </w:r>
            <w:r>
              <w:rPr>
                <w:b w:val="0"/>
                <w:sz w:val="17"/>
              </w:rPr>
              <w:t>A revision records what changed and why, in the revision panel and in the register</w:t>
            </w:r>
          </w:p>
        </w:tc>
      </w:tr>
      <w:tr>
        <w:tc>
          <w:tcPr>
            <w:tcW w:type="dxa" w:w="2041"/>
          </w:tcPr>
          <w:p>
            <w:pPr>
              <w:spacing w:after="40"/>
            </w:pPr>
            <w:r>
              <w:rPr>
                <w:sz w:val="17"/>
              </w:rPr>
            </w:r>
            <w:r>
              <w:rPr>
                <w:b w:val="0"/>
                <w:sz w:val="17"/>
              </w:rPr>
              <w:t>Model revisions</w:t>
            </w:r>
          </w:p>
        </w:tc>
        <w:tc>
          <w:tcPr>
            <w:tcW w:type="dxa" w:w="7370"/>
          </w:tcPr>
          <w:p>
            <w:pPr>
              <w:spacing w:after="40"/>
            </w:pPr>
            <w:r>
              <w:rPr>
                <w:sz w:val="17"/>
              </w:rPr>
            </w:r>
            <w:r>
              <w:rPr>
                <w:b w:val="0"/>
                <w:sz w:val="17"/>
              </w:rPr>
              <w:t>A model carries the revision of the data drop it was published in</w:t>
            </w:r>
          </w:p>
        </w:tc>
      </w:tr>
      <w:tr>
        <w:tc>
          <w:tcPr>
            <w:tcW w:type="dxa" w:w="2041"/>
          </w:tcPr>
          <w:p>
            <w:pPr>
              <w:spacing w:after="40"/>
            </w:pPr>
            <w:r>
              <w:rPr>
                <w:sz w:val="17"/>
              </w:rPr>
            </w:r>
            <w:r>
              <w:rPr>
                <w:b w:val="0"/>
                <w:sz w:val="17"/>
              </w:rPr>
              <w:t>Withdrawn</w:t>
            </w:r>
          </w:p>
        </w:tc>
        <w:tc>
          <w:tcPr>
            <w:tcW w:type="dxa" w:w="7370"/>
          </w:tcPr>
          <w:p>
            <w:pPr>
              <w:spacing w:after="40"/>
            </w:pPr>
            <w:r>
              <w:rPr>
                <w:sz w:val="17"/>
              </w:rPr>
            </w:r>
            <w:r>
              <w:rPr>
                <w:b w:val="0"/>
                <w:sz w:val="17"/>
              </w:rPr>
              <w:t>A revision issued in error is withdrawn by a notice and the next revision issued. It is not deleted and the number is not reused</w:t>
            </w:r>
          </w:p>
        </w:tc>
      </w:tr>
    </w:tbl>
    <w:p>
      <w:pPr>
        <w:spacing w:after="40"/>
      </w:pPr>
    </w:p>
    <w:p>
      <w:r>
        <w:br w:type="page"/>
      </w:r>
    </w:p>
    <w:p>
      <w:pPr>
        <w:pStyle w:val="Heading1"/>
        <w:pBdr>
          <w:bottom w:val="single" w:sz="8" w:space="4" w:color="1F3654"/>
        </w:pBdr>
      </w:pPr>
      <w:r>
        <w:t>5  Suitability and authorisation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Code</w:t>
            </w:r>
          </w:p>
        </w:tc>
        <w:tc>
          <w:tcPr>
            <w:tcW w:type="dxa" w:w="5443"/>
            <w:shd w:val="clear" w:fill="E8EDF3"/>
          </w:tcPr>
          <w:p>
            <w:r/>
            <w:r>
              <w:rPr>
                <w:b/>
                <w:color w:val="1F3654"/>
                <w:sz w:val="17"/>
              </w:rPr>
              <w:t>Meaning</w:t>
            </w:r>
          </w:p>
        </w:tc>
        <w:tc>
          <w:tcPr>
            <w:tcW w:type="dxa" w:w="2268"/>
            <w:shd w:val="clear" w:fill="E8EDF3"/>
          </w:tcPr>
          <w:p>
            <w:r/>
            <w:r>
              <w:rPr>
                <w:b/>
                <w:color w:val="1F3654"/>
                <w:sz w:val="17"/>
              </w:rPr>
              <w:t>CDE state</w:t>
            </w:r>
          </w:p>
        </w:tc>
      </w:tr>
      <w:tr>
        <w:tc>
          <w:tcPr>
            <w:tcW w:type="dxa" w:w="1701"/>
          </w:tcPr>
          <w:p>
            <w:pPr>
              <w:spacing w:after="40"/>
            </w:pPr>
            <w:r>
              <w:rPr>
                <w:sz w:val="17"/>
              </w:rPr>
            </w:r>
            <w:r>
              <w:rPr>
                <w:b w:val="0"/>
                <w:sz w:val="17"/>
              </w:rPr>
              <w:t>S0</w:t>
            </w:r>
          </w:p>
        </w:tc>
        <w:tc>
          <w:tcPr>
            <w:tcW w:type="dxa" w:w="5443"/>
          </w:tcPr>
          <w:p>
            <w:pPr>
              <w:spacing w:after="40"/>
            </w:pPr>
            <w:r>
              <w:rPr>
                <w:sz w:val="17"/>
              </w:rPr>
            </w:r>
            <w:r>
              <w:rPr>
                <w:b w:val="0"/>
                <w:sz w:val="17"/>
              </w:rPr>
              <w:t>Work in progress; not for use by others</w:t>
            </w:r>
          </w:p>
        </w:tc>
        <w:tc>
          <w:tcPr>
            <w:tcW w:type="dxa" w:w="2268"/>
          </w:tcPr>
          <w:p>
            <w:pPr>
              <w:spacing w:after="40"/>
            </w:pPr>
            <w:r>
              <w:rPr>
                <w:sz w:val="17"/>
              </w:rPr>
            </w:r>
            <w:r>
              <w:rPr>
                <w:b w:val="0"/>
                <w:sz w:val="17"/>
              </w:rPr>
              <w:t>WIP</w:t>
            </w:r>
          </w:p>
        </w:tc>
      </w:tr>
      <w:tr>
        <w:tc>
          <w:tcPr>
            <w:tcW w:type="dxa" w:w="1701"/>
          </w:tcPr>
          <w:p>
            <w:pPr>
              <w:spacing w:after="40"/>
            </w:pPr>
            <w:r>
              <w:rPr>
                <w:sz w:val="17"/>
              </w:rPr>
            </w:r>
            <w:r>
              <w:rPr>
                <w:b w:val="0"/>
                <w:sz w:val="17"/>
              </w:rPr>
              <w:t>S1</w:t>
            </w:r>
          </w:p>
        </w:tc>
        <w:tc>
          <w:tcPr>
            <w:tcW w:type="dxa" w:w="5443"/>
          </w:tcPr>
          <w:p>
            <w:pPr>
              <w:spacing w:after="40"/>
            </w:pPr>
            <w:r>
              <w:rPr>
                <w:sz w:val="17"/>
              </w:rPr>
            </w:r>
            <w:r>
              <w:rPr>
                <w:b w:val="0"/>
                <w:sz w:val="17"/>
              </w:rPr>
              <w:t>Shared for coordination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S2</w:t>
            </w:r>
          </w:p>
        </w:tc>
        <w:tc>
          <w:tcPr>
            <w:tcW w:type="dxa" w:w="5443"/>
          </w:tcPr>
          <w:p>
            <w:pPr>
              <w:spacing w:after="40"/>
            </w:pPr>
            <w:r>
              <w:rPr>
                <w:sz w:val="17"/>
              </w:rPr>
            </w:r>
            <w:r>
              <w:rPr>
                <w:b w:val="0"/>
                <w:sz w:val="17"/>
              </w:rPr>
              <w:t>Shared for information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S3</w:t>
            </w:r>
          </w:p>
        </w:tc>
        <w:tc>
          <w:tcPr>
            <w:tcW w:type="dxa" w:w="5443"/>
          </w:tcPr>
          <w:p>
            <w:pPr>
              <w:spacing w:after="40"/>
            </w:pPr>
            <w:r>
              <w:rPr>
                <w:sz w:val="17"/>
              </w:rPr>
            </w:r>
            <w:r>
              <w:rPr>
                <w:b w:val="0"/>
                <w:sz w:val="17"/>
              </w:rPr>
              <w:t>Shared for review and comment</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S4</w:t>
            </w:r>
          </w:p>
        </w:tc>
        <w:tc>
          <w:tcPr>
            <w:tcW w:type="dxa" w:w="5443"/>
          </w:tcPr>
          <w:p>
            <w:pPr>
              <w:spacing w:after="40"/>
            </w:pPr>
            <w:r>
              <w:rPr>
                <w:sz w:val="17"/>
              </w:rPr>
            </w:r>
            <w:r>
              <w:rPr>
                <w:b w:val="0"/>
                <w:sz w:val="17"/>
              </w:rPr>
              <w:t>Shared for stage approval</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A1 to An</w:t>
            </w:r>
          </w:p>
        </w:tc>
        <w:tc>
          <w:tcPr>
            <w:tcW w:type="dxa" w:w="5443"/>
          </w:tcPr>
          <w:p>
            <w:pPr>
              <w:spacing w:after="40"/>
            </w:pPr>
            <w:r>
              <w:rPr>
                <w:sz w:val="17"/>
              </w:rPr>
            </w:r>
            <w:r>
              <w:rPr>
                <w:b w:val="0"/>
                <w:sz w:val="17"/>
              </w:rPr>
              <w:t>Published and authorised; contractual</w:t>
            </w:r>
          </w:p>
        </w:tc>
        <w:tc>
          <w:tcPr>
            <w:tcW w:type="dxa" w:w="2268"/>
          </w:tcPr>
          <w:p>
            <w:pPr>
              <w:spacing w:after="40"/>
            </w:pPr>
            <w:r>
              <w:rPr>
                <w:sz w:val="17"/>
              </w:rPr>
            </w:r>
            <w:r>
              <w:rPr>
                <w:b w:val="0"/>
                <w:sz w:val="17"/>
              </w:rPr>
              <w:t>Published</w:t>
            </w:r>
          </w:p>
        </w:tc>
      </w:tr>
      <w:tr>
        <w:tc>
          <w:tcPr>
            <w:tcW w:type="dxa" w:w="1701"/>
          </w:tcPr>
          <w:p>
            <w:pPr>
              <w:spacing w:after="40"/>
            </w:pPr>
            <w:r>
              <w:rPr>
                <w:sz w:val="17"/>
              </w:rPr>
            </w:r>
            <w:r>
              <w:rPr>
                <w:b w:val="0"/>
                <w:sz w:val="17"/>
              </w:rPr>
              <w:t>B1 to Bn</w:t>
            </w:r>
          </w:p>
        </w:tc>
        <w:tc>
          <w:tcPr>
            <w:tcW w:type="dxa" w:w="5443"/>
          </w:tcPr>
          <w:p>
            <w:pPr>
              <w:spacing w:after="40"/>
            </w:pPr>
            <w:r>
              <w:rPr>
                <w:sz w:val="17"/>
              </w:rPr>
            </w:r>
            <w:r>
              <w:rPr>
                <w:b w:val="0"/>
                <w:sz w:val="17"/>
              </w:rPr>
              <w:t>Published and authorised with comments</w:t>
            </w:r>
          </w:p>
        </w:tc>
        <w:tc>
          <w:tcPr>
            <w:tcW w:type="dxa" w:w="2268"/>
          </w:tcPr>
          <w:p>
            <w:pPr>
              <w:spacing w:after="40"/>
            </w:pPr>
            <w:r>
              <w:rPr>
                <w:sz w:val="17"/>
              </w:rPr>
            </w:r>
            <w:r>
              <w:rPr>
                <w:b w:val="0"/>
                <w:sz w:val="17"/>
              </w:rPr>
              <w:t>Published</w:t>
            </w:r>
          </w:p>
        </w:tc>
      </w:tr>
    </w:tbl>
    <w:p>
      <w:pPr>
        <w:spacing w:after="40"/>
      </w:pPr>
    </w:p>
    <w:p>
      <w:pPr>
        <w:pStyle w:val="Heading2"/>
      </w:pPr>
      <w:r>
        <w:t>5.1  Who may authorise</w:t>
      </w:r>
    </w:p>
    <w:p>
      <w:r>
        <w:rPr>
          <w:b w:val="0"/>
          <w:i w:val="0"/>
        </w:rPr>
        <w:t>Authorisation is the act of accepting information for a stated use. It is recorded in the register against the container and the revision, with the name of the person who gave it.</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474"/>
            <w:shd w:val="clear" w:fill="E8EDF3"/>
          </w:tcPr>
          <w:p>
            <w:r/>
            <w:r>
              <w:rPr>
                <w:b/>
                <w:color w:val="1F3654"/>
                <w:sz w:val="17"/>
              </w:rPr>
              <w:t>Suitability</w:t>
            </w:r>
          </w:p>
        </w:tc>
        <w:tc>
          <w:tcPr>
            <w:tcW w:type="dxa" w:w="5329"/>
            <w:shd w:val="clear" w:fill="E8EDF3"/>
          </w:tcPr>
          <w:p>
            <w:r/>
            <w:r>
              <w:rPr>
                <w:b/>
                <w:color w:val="1F3654"/>
                <w:sz w:val="17"/>
              </w:rPr>
              <w:t>Authorised by</w:t>
            </w:r>
          </w:p>
        </w:tc>
        <w:tc>
          <w:tcPr>
            <w:tcW w:type="dxa" w:w="2608"/>
            <w:shd w:val="clear" w:fill="E8EDF3"/>
          </w:tcPr>
          <w:p>
            <w:r/>
            <w:r>
              <w:rPr>
                <w:b/>
                <w:color w:val="1F3654"/>
                <w:sz w:val="17"/>
              </w:rPr>
              <w:t>Recorded</w:t>
            </w:r>
          </w:p>
        </w:tc>
      </w:tr>
      <w:tr>
        <w:tc>
          <w:tcPr>
            <w:tcW w:type="dxa" w:w="1474"/>
          </w:tcPr>
          <w:p>
            <w:pPr>
              <w:spacing w:after="40"/>
            </w:pPr>
            <w:r>
              <w:rPr>
                <w:sz w:val="17"/>
              </w:rPr>
            </w:r>
            <w:r>
              <w:rPr>
                <w:b w:val="0"/>
                <w:sz w:val="17"/>
              </w:rPr>
              <w:t>S0</w:t>
            </w:r>
          </w:p>
        </w:tc>
        <w:tc>
          <w:tcPr>
            <w:tcW w:type="dxa" w:w="5329"/>
          </w:tcPr>
          <w:p>
            <w:pPr>
              <w:spacing w:after="40"/>
            </w:pPr>
            <w:r>
              <w:rPr>
                <w:sz w:val="17"/>
              </w:rPr>
            </w:r>
            <w:r>
              <w:rPr>
                <w:b w:val="0"/>
                <w:sz w:val="17"/>
              </w:rPr>
              <w:t>Nobody. Work in progress is not authorised and is not visible outside the originating task team</w:t>
            </w:r>
          </w:p>
        </w:tc>
        <w:tc>
          <w:tcPr>
            <w:tcW w:type="dxa" w:w="2608"/>
          </w:tcPr>
          <w:p>
            <w:pPr>
              <w:spacing w:after="40"/>
            </w:pPr>
            <w:r>
              <w:rPr>
                <w:sz w:val="17"/>
              </w:rPr>
            </w:r>
            <w:r>
              <w:rPr>
                <w:b w:val="0"/>
                <w:sz w:val="17"/>
              </w:rPr>
              <w:t>—</w:t>
            </w:r>
          </w:p>
        </w:tc>
      </w:tr>
      <w:tr>
        <w:tc>
          <w:tcPr>
            <w:tcW w:type="dxa" w:w="1474"/>
          </w:tcPr>
          <w:p>
            <w:pPr>
              <w:spacing w:after="40"/>
            </w:pPr>
            <w:r>
              <w:rPr>
                <w:sz w:val="17"/>
              </w:rPr>
            </w:r>
            <w:r>
              <w:rPr>
                <w:b w:val="0"/>
                <w:sz w:val="17"/>
              </w:rPr>
              <w:t>S1 to S4</w:t>
            </w:r>
          </w:p>
        </w:tc>
        <w:tc>
          <w:tcPr>
            <w:tcW w:type="dxa" w:w="5329"/>
          </w:tcPr>
          <w:p>
            <w:pPr>
              <w:spacing w:after="40"/>
            </w:pPr>
            <w:r>
              <w:rPr>
                <w:sz w:val="17"/>
              </w:rPr>
            </w:r>
            <w:r>
              <w:rPr>
                <w:b w:val="0"/>
                <w:sz w:val="17"/>
              </w:rPr>
              <w:t>The Task Team Manager of the originating party</w:t>
            </w:r>
          </w:p>
        </w:tc>
        <w:tc>
          <w:tcPr>
            <w:tcW w:type="dxa" w:w="2608"/>
          </w:tcPr>
          <w:p>
            <w:pPr>
              <w:spacing w:after="40"/>
            </w:pPr>
            <w:r>
              <w:rPr>
                <w:sz w:val="17"/>
              </w:rPr>
            </w:r>
            <w:r>
              <w:rPr>
                <w:b w:val="0"/>
                <w:sz w:val="17"/>
              </w:rPr>
              <w:t>Register and transmittal</w:t>
            </w:r>
          </w:p>
        </w:tc>
      </w:tr>
      <w:tr>
        <w:tc>
          <w:tcPr>
            <w:tcW w:type="dxa" w:w="1474"/>
          </w:tcPr>
          <w:p>
            <w:pPr>
              <w:spacing w:after="40"/>
            </w:pPr>
            <w:r>
              <w:rPr>
                <w:sz w:val="17"/>
              </w:rPr>
            </w:r>
            <w:r>
              <w:rPr>
                <w:b w:val="0"/>
                <w:sz w:val="17"/>
              </w:rPr>
              <w:t>A1 to An</w:t>
            </w:r>
          </w:p>
        </w:tc>
        <w:tc>
          <w:tcPr>
            <w:tcW w:type="dxa" w:w="5329"/>
          </w:tcPr>
          <w:p>
            <w:pPr>
              <w:spacing w:after="40"/>
            </w:pPr>
            <w:r>
              <w:rPr>
                <w:sz w:val="17"/>
              </w:rPr>
            </w:r>
            <w:r>
              <w:rPr>
                <w:b w:val="0"/>
                <w:sz w:val="17"/>
              </w:rPr>
              <w:t>The Appointing Party, or the Lead Appointed Party where the Appointing Party has delegated it in writing</w:t>
            </w:r>
          </w:p>
        </w:tc>
        <w:tc>
          <w:tcPr>
            <w:tcW w:type="dxa" w:w="2608"/>
          </w:tcPr>
          <w:p>
            <w:pPr>
              <w:spacing w:after="40"/>
            </w:pPr>
            <w:r>
              <w:rPr>
                <w:sz w:val="17"/>
              </w:rPr>
            </w:r>
            <w:r>
              <w:rPr>
                <w:b w:val="0"/>
                <w:sz w:val="17"/>
              </w:rPr>
              <w:t>Register, transmittal and the authorisation record</w:t>
            </w:r>
          </w:p>
        </w:tc>
      </w:tr>
      <w:tr>
        <w:tc>
          <w:tcPr>
            <w:tcW w:type="dxa" w:w="1474"/>
          </w:tcPr>
          <w:p>
            <w:pPr>
              <w:spacing w:after="40"/>
            </w:pPr>
            <w:r>
              <w:rPr>
                <w:sz w:val="17"/>
              </w:rPr>
            </w:r>
            <w:r>
              <w:rPr>
                <w:b w:val="0"/>
                <w:sz w:val="17"/>
              </w:rPr>
              <w:t>B1 to Bn</w:t>
            </w:r>
          </w:p>
        </w:tc>
        <w:tc>
          <w:tcPr>
            <w:tcW w:type="dxa" w:w="5329"/>
          </w:tcPr>
          <w:p>
            <w:pPr>
              <w:spacing w:after="40"/>
            </w:pPr>
            <w:r>
              <w:rPr>
                <w:sz w:val="17"/>
              </w:rPr>
            </w:r>
            <w:r>
              <w:rPr>
                <w:b w:val="0"/>
                <w:sz w:val="17"/>
              </w:rPr>
              <w:t>As A1, with the comments recorded and a date by which they are to be closed</w:t>
            </w:r>
          </w:p>
        </w:tc>
        <w:tc>
          <w:tcPr>
            <w:tcW w:type="dxa" w:w="2608"/>
          </w:tcPr>
          <w:p>
            <w:pPr>
              <w:spacing w:after="40"/>
            </w:pPr>
            <w:r>
              <w:rPr>
                <w:sz w:val="17"/>
              </w:rPr>
            </w:r>
            <w:r>
              <w:rPr>
                <w:b w:val="0"/>
                <w:sz w:val="17"/>
              </w:rPr>
              <w:t>Register, transmittal and the comment schedule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AUTHORITY</w:t>
            </w:r>
          </w:p>
          <w:p>
            <w:r>
              <w:rPr>
                <w:b/>
                <w:sz w:val="19"/>
              </w:rPr>
              <w:t>A1 is the only status that makes information contractual, and the Information Manager cannot confer it.</w:t>
            </w:r>
            <w:r>
              <w:rPr>
                <w:b w:val="0"/>
                <w:sz w:val="19"/>
              </w:rPr>
              <w:t xml:space="preserve"> The Information Manager verifies that a container is fit to be authorised — named correctly, complete, checked, and accompanied by its transmittal — and presents it. The decision belongs to the Appointing Party. A container marked A1 without a recorded authoriser is a non-conformity under Section 10.</w:t>
            </w:r>
          </w:p>
        </w:tc>
      </w:tr>
    </w:tbl>
    <w:p>
      <w:pPr>
        <w:spacing w:after="40"/>
      </w:pPr>
    </w:p>
    <w:p>
      <w:r>
        <w:br w:type="page"/>
      </w:r>
    </w:p>
    <w:p>
      <w:pPr>
        <w:pStyle w:val="Heading1"/>
        <w:pBdr>
          <w:bottom w:val="single" w:sz="8" w:space="4" w:color="1F3654"/>
        </w:pBdr>
      </w:pPr>
      <w:r>
        <w:t>6  Issue and transmittal</w:t>
      </w:r>
    </w:p>
    <w:p>
      <w:r>
        <w:rPr>
          <w:b w:val="0"/>
          <w:i w:val="0"/>
        </w:rPr>
        <w:t>Every issue of information is accompanied by a transmittal. The transmittal is itself a container, of type TR, and is numbered and registered like any other.</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The transmittal records</w:t>
            </w:r>
          </w:p>
        </w:tc>
        <w:tc>
          <w:tcPr>
            <w:tcW w:type="dxa" w:w="6917"/>
            <w:shd w:val="clear" w:fill="E8EDF3"/>
          </w:tcPr>
          <w:p>
            <w:r/>
            <w:r>
              <w:rPr>
                <w:b/>
                <w:color w:val="1F3654"/>
                <w:sz w:val="17"/>
              </w:rPr>
              <w:t>Detail</w:t>
            </w:r>
          </w:p>
        </w:tc>
      </w:tr>
      <w:tr>
        <w:tc>
          <w:tcPr>
            <w:tcW w:type="dxa" w:w="2494"/>
          </w:tcPr>
          <w:p>
            <w:pPr>
              <w:spacing w:after="40"/>
            </w:pPr>
            <w:r>
              <w:rPr>
                <w:sz w:val="17"/>
              </w:rPr>
            </w:r>
            <w:r>
              <w:rPr>
                <w:b w:val="0"/>
                <w:sz w:val="17"/>
              </w:rPr>
              <w:t>What</w:t>
            </w:r>
          </w:p>
        </w:tc>
        <w:tc>
          <w:tcPr>
            <w:tcW w:type="dxa" w:w="6917"/>
          </w:tcPr>
          <w:p>
            <w:pPr>
              <w:spacing w:after="40"/>
            </w:pPr>
            <w:r>
              <w:rPr>
                <w:sz w:val="17"/>
              </w:rPr>
            </w:r>
            <w:r>
              <w:rPr>
                <w:b w:val="0"/>
                <w:sz w:val="17"/>
              </w:rPr>
              <w:t>Every container issued, by name and revision</w:t>
            </w:r>
          </w:p>
        </w:tc>
      </w:tr>
      <w:tr>
        <w:tc>
          <w:tcPr>
            <w:tcW w:type="dxa" w:w="2494"/>
          </w:tcPr>
          <w:p>
            <w:pPr>
              <w:spacing w:after="40"/>
            </w:pPr>
            <w:r>
              <w:rPr>
                <w:sz w:val="17"/>
              </w:rPr>
            </w:r>
            <w:r>
              <w:rPr>
                <w:b w:val="0"/>
                <w:sz w:val="17"/>
              </w:rPr>
              <w:t>To whom</w:t>
            </w:r>
          </w:p>
        </w:tc>
        <w:tc>
          <w:tcPr>
            <w:tcW w:type="dxa" w:w="6917"/>
          </w:tcPr>
          <w:p>
            <w:pPr>
              <w:spacing w:after="40"/>
            </w:pPr>
            <w:r>
              <w:rPr>
                <w:sz w:val="17"/>
              </w:rPr>
            </w:r>
            <w:r>
              <w:rPr>
                <w:b w:val="0"/>
                <w:sz w:val="17"/>
              </w:rPr>
              <w:t>Every recipient, by organisation and person</w:t>
            </w:r>
          </w:p>
        </w:tc>
      </w:tr>
      <w:tr>
        <w:tc>
          <w:tcPr>
            <w:tcW w:type="dxa" w:w="2494"/>
          </w:tcPr>
          <w:p>
            <w:pPr>
              <w:spacing w:after="40"/>
            </w:pPr>
            <w:r>
              <w:rPr>
                <w:sz w:val="17"/>
              </w:rPr>
            </w:r>
            <w:r>
              <w:rPr>
                <w:b w:val="0"/>
                <w:sz w:val="17"/>
              </w:rPr>
              <w:t>For what</w:t>
            </w:r>
          </w:p>
        </w:tc>
        <w:tc>
          <w:tcPr>
            <w:tcW w:type="dxa" w:w="6917"/>
          </w:tcPr>
          <w:p>
            <w:pPr>
              <w:spacing w:after="40"/>
            </w:pPr>
            <w:r>
              <w:rPr>
                <w:sz w:val="17"/>
              </w:rPr>
            </w:r>
            <w:r>
              <w:rPr>
                <w:b w:val="0"/>
                <w:sz w:val="17"/>
              </w:rPr>
              <w:t>The suitability of each container and the purpose of the issue</w:t>
            </w:r>
          </w:p>
        </w:tc>
      </w:tr>
      <w:tr>
        <w:tc>
          <w:tcPr>
            <w:tcW w:type="dxa" w:w="2494"/>
          </w:tcPr>
          <w:p>
            <w:pPr>
              <w:spacing w:after="40"/>
            </w:pPr>
            <w:r>
              <w:rPr>
                <w:sz w:val="17"/>
              </w:rPr>
            </w:r>
            <w:r>
              <w:rPr>
                <w:b w:val="0"/>
                <w:sz w:val="17"/>
              </w:rPr>
              <w:t>When</w:t>
            </w:r>
          </w:p>
        </w:tc>
        <w:tc>
          <w:tcPr>
            <w:tcW w:type="dxa" w:w="6917"/>
          </w:tcPr>
          <w:p>
            <w:pPr>
              <w:spacing w:after="40"/>
            </w:pPr>
            <w:r>
              <w:rPr>
                <w:sz w:val="17"/>
              </w:rPr>
            </w:r>
            <w:r>
              <w:rPr>
                <w:b w:val="0"/>
                <w:sz w:val="17"/>
              </w:rPr>
              <w:t>The date of issue, and the date any response is required</w:t>
            </w:r>
          </w:p>
        </w:tc>
      </w:tr>
      <w:tr>
        <w:tc>
          <w:tcPr>
            <w:tcW w:type="dxa" w:w="2494"/>
          </w:tcPr>
          <w:p>
            <w:pPr>
              <w:spacing w:after="40"/>
            </w:pPr>
            <w:r>
              <w:rPr>
                <w:sz w:val="17"/>
              </w:rPr>
            </w:r>
            <w:r>
              <w:rPr>
                <w:b w:val="0"/>
                <w:sz w:val="17"/>
              </w:rPr>
              <w:t>By whom</w:t>
            </w:r>
          </w:p>
        </w:tc>
        <w:tc>
          <w:tcPr>
            <w:tcW w:type="dxa" w:w="6917"/>
          </w:tcPr>
          <w:p>
            <w:pPr>
              <w:spacing w:after="40"/>
            </w:pPr>
            <w:r>
              <w:rPr>
                <w:sz w:val="17"/>
              </w:rPr>
            </w:r>
            <w:r>
              <w:rPr>
                <w:b w:val="0"/>
                <w:sz w:val="17"/>
              </w:rPr>
              <w:t>The person issuing, and the person who authorised the issue</w:t>
            </w:r>
          </w:p>
        </w:tc>
      </w:tr>
      <w:tr>
        <w:tc>
          <w:tcPr>
            <w:tcW w:type="dxa" w:w="2494"/>
          </w:tcPr>
          <w:p>
            <w:pPr>
              <w:spacing w:after="40"/>
            </w:pPr>
            <w:r>
              <w:rPr>
                <w:sz w:val="17"/>
              </w:rPr>
            </w:r>
            <w:r>
              <w:rPr>
                <w:b w:val="0"/>
                <w:sz w:val="17"/>
              </w:rPr>
              <w:t>Where</w:t>
            </w:r>
          </w:p>
        </w:tc>
        <w:tc>
          <w:tcPr>
            <w:tcW w:type="dxa" w:w="6917"/>
          </w:tcPr>
          <w:p>
            <w:pPr>
              <w:spacing w:after="40"/>
            </w:pPr>
            <w:r>
              <w:rPr>
                <w:sz w:val="17"/>
              </w:rPr>
            </w:r>
            <w:r>
              <w:rPr>
                <w:b w:val="0"/>
                <w:sz w:val="17"/>
              </w:rPr>
              <w:t>The Common Data Environment location the information was published to</w:t>
            </w:r>
          </w:p>
        </w:tc>
      </w:tr>
    </w:tbl>
    <w:p>
      <w:pPr>
        <w:spacing w:after="40"/>
      </w:pPr>
    </w:p>
    <w:p>
      <w:r>
        <w:rPr>
          <w:b w:val="0"/>
          <w:i w:val="0"/>
        </w:rPr>
        <w:t>A recipient who receives information without a transmittal has not been issued it. The correct response is to ask for the transmittal, not to use the information.</w:t>
      </w:r>
    </w:p>
    <w:p>
      <w:r>
        <w:br w:type="page"/>
      </w:r>
    </w:p>
    <w:p>
      <w:pPr>
        <w:pStyle w:val="Heading1"/>
        <w:pBdr>
          <w:bottom w:val="single" w:sz="8" w:space="4" w:color="1F3654"/>
        </w:pBdr>
      </w:pPr>
      <w:r>
        <w:t>7  Superseding, cancelling and replacing</w:t>
      </w:r>
    </w:p>
    <w:p>
      <w:r>
        <w:rPr>
          <w:b w:val="0"/>
          <w:i w:val="0"/>
        </w:rPr>
        <w:t>Three things can happen to a container after it has been issued, and they are not the same. Each is recorded by its own notice, issued as a container of type TR.</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474"/>
            <w:shd w:val="clear" w:fill="E8EDF3"/>
          </w:tcPr>
          <w:p>
            <w:r/>
            <w:r>
              <w:rPr>
                <w:b/>
                <w:color w:val="1F3654"/>
                <w:sz w:val="16"/>
              </w:rPr>
              <w:t>Event</w:t>
            </w:r>
          </w:p>
        </w:tc>
        <w:tc>
          <w:tcPr>
            <w:tcW w:type="dxa" w:w="3061"/>
            <w:shd w:val="clear" w:fill="E8EDF3"/>
          </w:tcPr>
          <w:p>
            <w:r/>
            <w:r>
              <w:rPr>
                <w:b/>
                <w:color w:val="1F3654"/>
                <w:sz w:val="16"/>
              </w:rPr>
              <w:t>What it means</w:t>
            </w:r>
          </w:p>
        </w:tc>
        <w:tc>
          <w:tcPr>
            <w:tcW w:type="dxa" w:w="2494"/>
            <w:shd w:val="clear" w:fill="E8EDF3"/>
          </w:tcPr>
          <w:p>
            <w:r/>
            <w:r>
              <w:rPr>
                <w:b/>
                <w:color w:val="1F3654"/>
                <w:sz w:val="16"/>
              </w:rPr>
              <w:t>What happens to the number</w:t>
            </w:r>
          </w:p>
        </w:tc>
        <w:tc>
          <w:tcPr>
            <w:tcW w:type="dxa" w:w="2381"/>
            <w:shd w:val="clear" w:fill="E8EDF3"/>
          </w:tcPr>
          <w:p>
            <w:r/>
            <w:r>
              <w:rPr>
                <w:b/>
                <w:color w:val="1F3654"/>
                <w:sz w:val="16"/>
              </w:rPr>
              <w:t>Notice</w:t>
            </w:r>
          </w:p>
        </w:tc>
      </w:tr>
      <w:tr>
        <w:tc>
          <w:tcPr>
            <w:tcW w:type="dxa" w:w="1474"/>
          </w:tcPr>
          <w:p>
            <w:pPr>
              <w:spacing w:after="40"/>
            </w:pPr>
            <w:r>
              <w:rPr>
                <w:sz w:val="16"/>
              </w:rPr>
            </w:r>
            <w:r>
              <w:rPr>
                <w:b w:val="0"/>
                <w:sz w:val="16"/>
              </w:rPr>
              <w:t>Superseded</w:t>
            </w:r>
          </w:p>
        </w:tc>
        <w:tc>
          <w:tcPr>
            <w:tcW w:type="dxa" w:w="3061"/>
          </w:tcPr>
          <w:p>
            <w:pPr>
              <w:spacing w:after="40"/>
            </w:pPr>
            <w:r>
              <w:rPr>
                <w:sz w:val="16"/>
              </w:rPr>
            </w:r>
            <w:r>
              <w:rPr>
                <w:b w:val="0"/>
                <w:sz w:val="16"/>
              </w:rPr>
              <w:t>A later revision of the same container has been issued. This is the normal case and happens at every reissue</w:t>
            </w:r>
          </w:p>
        </w:tc>
        <w:tc>
          <w:tcPr>
            <w:tcW w:type="dxa" w:w="2494"/>
          </w:tcPr>
          <w:p>
            <w:pPr>
              <w:spacing w:after="40"/>
            </w:pPr>
            <w:r>
              <w:rPr>
                <w:sz w:val="16"/>
              </w:rPr>
            </w:r>
            <w:r>
              <w:rPr>
                <w:b w:val="0"/>
                <w:sz w:val="16"/>
              </w:rPr>
              <w:t>Kept. The container continues at the next revision</w:t>
            </w:r>
          </w:p>
        </w:tc>
        <w:tc>
          <w:tcPr>
            <w:tcW w:type="dxa" w:w="2381"/>
          </w:tcPr>
          <w:p>
            <w:pPr>
              <w:spacing w:after="40"/>
            </w:pPr>
            <w:r>
              <w:rPr>
                <w:sz w:val="16"/>
              </w:rPr>
            </w:r>
            <w:r>
              <w:rPr>
                <w:b w:val="0"/>
                <w:sz w:val="16"/>
              </w:rPr>
              <w:t>None. The register records the superseded revision as archived</w:t>
            </w:r>
          </w:p>
        </w:tc>
      </w:tr>
      <w:tr>
        <w:tc>
          <w:tcPr>
            <w:tcW w:type="dxa" w:w="1474"/>
          </w:tcPr>
          <w:p>
            <w:pPr>
              <w:spacing w:after="40"/>
            </w:pPr>
            <w:r>
              <w:rPr>
                <w:sz w:val="16"/>
              </w:rPr>
            </w:r>
            <w:r>
              <w:rPr>
                <w:b w:val="0"/>
                <w:sz w:val="16"/>
              </w:rPr>
              <w:t>Cancelled</w:t>
            </w:r>
          </w:p>
        </w:tc>
        <w:tc>
          <w:tcPr>
            <w:tcW w:type="dxa" w:w="3061"/>
          </w:tcPr>
          <w:p>
            <w:pPr>
              <w:spacing w:after="40"/>
            </w:pPr>
            <w:r>
              <w:rPr>
                <w:sz w:val="16"/>
              </w:rPr>
            </w:r>
            <w:r>
              <w:rPr>
                <w:b w:val="0"/>
                <w:sz w:val="16"/>
              </w:rPr>
              <w:t>The container is no longer required and no later revision will be issued. The scope it covered has gone</w:t>
            </w:r>
          </w:p>
        </w:tc>
        <w:tc>
          <w:tcPr>
            <w:tcW w:type="dxa" w:w="2494"/>
          </w:tcPr>
          <w:p>
            <w:pPr>
              <w:spacing w:after="40"/>
            </w:pPr>
            <w:r>
              <w:rPr>
                <w:sz w:val="16"/>
              </w:rPr>
            </w:r>
            <w:r>
              <w:rPr>
                <w:b w:val="0"/>
                <w:sz w:val="16"/>
              </w:rPr>
              <w:t>Retired. Never reused — see Section 8</w:t>
            </w:r>
          </w:p>
        </w:tc>
        <w:tc>
          <w:tcPr>
            <w:tcW w:type="dxa" w:w="2381"/>
          </w:tcPr>
          <w:p>
            <w:pPr>
              <w:spacing w:after="40"/>
            </w:pPr>
            <w:r>
              <w:rPr>
                <w:sz w:val="16"/>
              </w:rPr>
            </w:r>
            <w:r>
              <w:rPr>
                <w:b w:val="0"/>
                <w:sz w:val="16"/>
              </w:rPr>
              <w:t>Cancellation notice, issued to everyone who received the container</w:t>
            </w:r>
          </w:p>
        </w:tc>
      </w:tr>
      <w:tr>
        <w:tc>
          <w:tcPr>
            <w:tcW w:type="dxa" w:w="1474"/>
          </w:tcPr>
          <w:p>
            <w:pPr>
              <w:spacing w:after="40"/>
            </w:pPr>
            <w:r>
              <w:rPr>
                <w:sz w:val="16"/>
              </w:rPr>
            </w:r>
            <w:r>
              <w:rPr>
                <w:b w:val="0"/>
                <w:sz w:val="16"/>
              </w:rPr>
              <w:t>Replaced</w:t>
            </w:r>
          </w:p>
        </w:tc>
        <w:tc>
          <w:tcPr>
            <w:tcW w:type="dxa" w:w="3061"/>
          </w:tcPr>
          <w:p>
            <w:pPr>
              <w:spacing w:after="40"/>
            </w:pPr>
            <w:r>
              <w:rPr>
                <w:sz w:val="16"/>
              </w:rPr>
            </w:r>
            <w:r>
              <w:rPr>
                <w:b w:val="0"/>
                <w:sz w:val="16"/>
              </w:rPr>
              <w:t>The container is no longer required, and a DIFFERENT container now covers its scope. The scope moved rather than disappeared</w:t>
            </w:r>
          </w:p>
        </w:tc>
        <w:tc>
          <w:tcPr>
            <w:tcW w:type="dxa" w:w="2494"/>
          </w:tcPr>
          <w:p>
            <w:pPr>
              <w:spacing w:after="40"/>
            </w:pPr>
            <w:r>
              <w:rPr>
                <w:sz w:val="16"/>
              </w:rPr>
            </w:r>
            <w:r>
              <w:rPr>
                <w:b w:val="0"/>
                <w:sz w:val="16"/>
              </w:rPr>
              <w:t>Retired, and cross-referenced to the replacing container in both directions</w:t>
            </w:r>
          </w:p>
        </w:tc>
        <w:tc>
          <w:tcPr>
            <w:tcW w:type="dxa" w:w="2381"/>
          </w:tcPr>
          <w:p>
            <w:pPr>
              <w:spacing w:after="40"/>
            </w:pPr>
            <w:r>
              <w:rPr>
                <w:sz w:val="16"/>
              </w:rPr>
            </w:r>
            <w:r>
              <w:rPr>
                <w:b w:val="0"/>
                <w:sz w:val="16"/>
              </w:rPr>
              <w:t>Replacement notice, naming both containers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SUPERSEDED IS NOT CANCELLED</w:t>
            </w:r>
          </w:p>
          <w:p>
            <w:r>
              <w:rPr>
                <w:b w:val="0"/>
                <w:sz w:val="19"/>
              </w:rPr>
              <w:t>The distinction that matters is between superseded and cancelled. A superseded drawing is still the current information for its scope, at a later revision. A cancelled drawing means there is no current information for that scope, and somebody needs to know that. Marking a cancellation as a supersession leaves a recipient waiting for a revision that will never arrive.</w:t>
            </w:r>
          </w:p>
        </w:tc>
      </w:tr>
    </w:tbl>
    <w:p>
      <w:pPr>
        <w:spacing w:after="40"/>
      </w:pPr>
    </w:p>
    <w:p>
      <w:pPr>
        <w:pStyle w:val="Heading2"/>
      </w:pPr>
      <w:r>
        <w:t>7.1  Marking</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Where</w:t>
            </w:r>
          </w:p>
        </w:tc>
        <w:tc>
          <w:tcPr>
            <w:tcW w:type="dxa" w:w="7483"/>
            <w:shd w:val="clear" w:fill="E8EDF3"/>
          </w:tcPr>
          <w:p>
            <w:r/>
            <w:r>
              <w:rPr>
                <w:b/>
                <w:color w:val="1F3654"/>
                <w:sz w:val="17"/>
              </w:rPr>
              <w:t>Requirement</w:t>
            </w:r>
          </w:p>
        </w:tc>
      </w:tr>
      <w:tr>
        <w:tc>
          <w:tcPr>
            <w:tcW w:type="dxa" w:w="1928"/>
          </w:tcPr>
          <w:p>
            <w:pPr>
              <w:spacing w:after="40"/>
            </w:pPr>
            <w:r>
              <w:rPr>
                <w:sz w:val="17"/>
              </w:rPr>
            </w:r>
            <w:r>
              <w:rPr>
                <w:b w:val="0"/>
                <w:sz w:val="17"/>
              </w:rPr>
              <w:t>On the sheet</w:t>
            </w:r>
          </w:p>
        </w:tc>
        <w:tc>
          <w:tcPr>
            <w:tcW w:type="dxa" w:w="7483"/>
          </w:tcPr>
          <w:p>
            <w:pPr>
              <w:spacing w:after="40"/>
            </w:pPr>
            <w:r>
              <w:rPr>
                <w:sz w:val="17"/>
              </w:rPr>
            </w:r>
            <w:r>
              <w:rPr>
                <w:b w:val="0"/>
                <w:sz w:val="17"/>
              </w:rPr>
              <w:t>A cancelled or replaced sheet is stamped across its face and reissued once at the next revision, so the stamped version is what a recipient holds</w:t>
            </w:r>
          </w:p>
        </w:tc>
      </w:tr>
      <w:tr>
        <w:tc>
          <w:tcPr>
            <w:tcW w:type="dxa" w:w="1928"/>
          </w:tcPr>
          <w:p>
            <w:pPr>
              <w:spacing w:after="40"/>
            </w:pPr>
            <w:r>
              <w:rPr>
                <w:sz w:val="17"/>
              </w:rPr>
            </w:r>
            <w:r>
              <w:rPr>
                <w:b w:val="0"/>
                <w:sz w:val="17"/>
              </w:rPr>
              <w:t>In the register</w:t>
            </w:r>
          </w:p>
        </w:tc>
        <w:tc>
          <w:tcPr>
            <w:tcW w:type="dxa" w:w="7483"/>
          </w:tcPr>
          <w:p>
            <w:pPr>
              <w:spacing w:after="40"/>
            </w:pPr>
            <w:r>
              <w:rPr>
                <w:sz w:val="17"/>
              </w:rPr>
            </w:r>
            <w:r>
              <w:rPr>
                <w:b w:val="0"/>
                <w:sz w:val="17"/>
              </w:rPr>
              <w:t>Status set, with the date, the reason, and the replacing container where there is one</w:t>
            </w:r>
          </w:p>
        </w:tc>
      </w:tr>
      <w:tr>
        <w:tc>
          <w:tcPr>
            <w:tcW w:type="dxa" w:w="1928"/>
          </w:tcPr>
          <w:p>
            <w:pPr>
              <w:spacing w:after="40"/>
            </w:pPr>
            <w:r>
              <w:rPr>
                <w:sz w:val="17"/>
              </w:rPr>
            </w:r>
            <w:r>
              <w:rPr>
                <w:b w:val="0"/>
                <w:sz w:val="17"/>
              </w:rPr>
              <w:t>In the CDE</w:t>
            </w:r>
          </w:p>
        </w:tc>
        <w:tc>
          <w:tcPr>
            <w:tcW w:type="dxa" w:w="7483"/>
          </w:tcPr>
          <w:p>
            <w:pPr>
              <w:spacing w:after="40"/>
            </w:pPr>
            <w:r>
              <w:rPr>
                <w:sz w:val="17"/>
              </w:rPr>
            </w:r>
            <w:r>
              <w:rPr>
                <w:b w:val="0"/>
                <w:sz w:val="17"/>
              </w:rPr>
              <w:t>Moved to the archived state. Never deleted</w:t>
            </w:r>
          </w:p>
        </w:tc>
      </w:tr>
      <w:tr>
        <w:tc>
          <w:tcPr>
            <w:tcW w:type="dxa" w:w="1928"/>
          </w:tcPr>
          <w:p>
            <w:pPr>
              <w:spacing w:after="40"/>
            </w:pPr>
            <w:r>
              <w:rPr>
                <w:sz w:val="17"/>
              </w:rPr>
            </w:r>
            <w:r>
              <w:rPr>
                <w:b w:val="0"/>
                <w:sz w:val="17"/>
              </w:rPr>
              <w:t>In the model</w:t>
            </w:r>
          </w:p>
        </w:tc>
        <w:tc>
          <w:tcPr>
            <w:tcW w:type="dxa" w:w="7483"/>
          </w:tcPr>
          <w:p>
            <w:pPr>
              <w:spacing w:after="40"/>
            </w:pPr>
            <w:r>
              <w:rPr>
                <w:sz w:val="17"/>
              </w:rPr>
            </w:r>
            <w:r>
              <w:rPr>
                <w:b w:val="0"/>
                <w:sz w:val="17"/>
              </w:rPr>
              <w:t>Any view or sheet corresponding to a cancelled container is removed from the issue set, not from the model</w:t>
            </w:r>
          </w:p>
        </w:tc>
      </w:tr>
    </w:tbl>
    <w:p>
      <w:pPr>
        <w:spacing w:after="40"/>
      </w:pPr>
    </w:p>
    <w:p>
      <w:r>
        <w:br w:type="page"/>
      </w:r>
    </w:p>
    <w:p>
      <w:pPr>
        <w:pStyle w:val="Heading1"/>
        <w:pBdr>
          <w:bottom w:val="single" w:sz="8" w:space="4" w:color="1F3654"/>
        </w:pBdr>
      </w:pPr>
      <w:r>
        <w:t>8  Number retirement and reuse</w:t>
      </w:r>
    </w:p>
    <w:p>
      <w:r>
        <w:rPr>
          <w:b w:val="0"/>
          <w:i w:val="0"/>
        </w:rPr>
        <w:t>A retired number is never issued to a different container. This is not a filing preference: drawing numbers are quoted in requests for information, instructions, valuations, correspondence and site records, none of which are reissued when a number changes hands. A reused number makes every one of those references ambiguous, and the ambiguity is only discovered when somebody builds the wrong thing.</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Rule</w:t>
            </w:r>
          </w:p>
        </w:tc>
        <w:tc>
          <w:tcPr>
            <w:tcW w:type="dxa" w:w="7483"/>
            <w:shd w:val="clear" w:fill="E8EDF3"/>
          </w:tcPr>
          <w:p>
            <w:r/>
            <w:r>
              <w:rPr>
                <w:b/>
                <w:color w:val="1F3654"/>
                <w:sz w:val="17"/>
              </w:rPr>
              <w:t>Requirement</w:t>
            </w:r>
          </w:p>
        </w:tc>
      </w:tr>
      <w:tr>
        <w:tc>
          <w:tcPr>
            <w:tcW w:type="dxa" w:w="1928"/>
          </w:tcPr>
          <w:p>
            <w:pPr>
              <w:spacing w:after="40"/>
            </w:pPr>
            <w:r>
              <w:rPr>
                <w:sz w:val="17"/>
              </w:rPr>
            </w:r>
            <w:r>
              <w:rPr>
                <w:b w:val="0"/>
                <w:sz w:val="17"/>
              </w:rPr>
              <w:t>Retirement</w:t>
            </w:r>
          </w:p>
        </w:tc>
        <w:tc>
          <w:tcPr>
            <w:tcW w:type="dxa" w:w="7483"/>
          </w:tcPr>
          <w:p>
            <w:pPr>
              <w:spacing w:after="40"/>
            </w:pPr>
            <w:r>
              <w:rPr>
                <w:sz w:val="17"/>
              </w:rPr>
            </w:r>
            <w:r>
              <w:rPr>
                <w:b w:val="0"/>
                <w:sz w:val="17"/>
              </w:rPr>
              <w:t>A cancelled or replaced number is marked retired in the register on the day the notice is issued</w:t>
            </w:r>
          </w:p>
        </w:tc>
      </w:tr>
      <w:tr>
        <w:tc>
          <w:tcPr>
            <w:tcW w:type="dxa" w:w="1928"/>
          </w:tcPr>
          <w:p>
            <w:pPr>
              <w:spacing w:after="40"/>
            </w:pPr>
            <w:r>
              <w:rPr>
                <w:sz w:val="17"/>
              </w:rPr>
            </w:r>
            <w:r>
              <w:rPr>
                <w:b w:val="0"/>
                <w:sz w:val="17"/>
              </w:rPr>
              <w:t>Reuse</w:t>
            </w:r>
          </w:p>
        </w:tc>
        <w:tc>
          <w:tcPr>
            <w:tcW w:type="dxa" w:w="7483"/>
          </w:tcPr>
          <w:p>
            <w:pPr>
              <w:spacing w:after="40"/>
            </w:pPr>
            <w:r>
              <w:rPr>
                <w:sz w:val="17"/>
              </w:rPr>
            </w:r>
            <w:r>
              <w:rPr>
                <w:b w:val="0"/>
                <w:sz w:val="17"/>
              </w:rPr>
              <w:t>Prohibited, for the life of the project and the handover record</w:t>
            </w:r>
          </w:p>
        </w:tc>
      </w:tr>
      <w:tr>
        <w:tc>
          <w:tcPr>
            <w:tcW w:type="dxa" w:w="1928"/>
          </w:tcPr>
          <w:p>
            <w:pPr>
              <w:spacing w:after="40"/>
            </w:pPr>
            <w:r>
              <w:rPr>
                <w:sz w:val="17"/>
              </w:rPr>
            </w:r>
            <w:r>
              <w:rPr>
                <w:b w:val="0"/>
                <w:sz w:val="17"/>
              </w:rPr>
              <w:t>Gaps</w:t>
            </w:r>
          </w:p>
        </w:tc>
        <w:tc>
          <w:tcPr>
            <w:tcW w:type="dxa" w:w="7483"/>
          </w:tcPr>
          <w:p>
            <w:pPr>
              <w:spacing w:after="40"/>
            </w:pPr>
            <w:r>
              <w:rPr>
                <w:sz w:val="17"/>
              </w:rPr>
            </w:r>
            <w:r>
              <w:rPr>
                <w:b w:val="0"/>
                <w:sz w:val="17"/>
              </w:rPr>
              <w:t>A gap in a sequence is expected and is not an error. The register explains every gap</w:t>
            </w:r>
          </w:p>
        </w:tc>
      </w:tr>
      <w:tr>
        <w:tc>
          <w:tcPr>
            <w:tcW w:type="dxa" w:w="1928"/>
          </w:tcPr>
          <w:p>
            <w:pPr>
              <w:spacing w:after="40"/>
            </w:pPr>
            <w:r>
              <w:rPr>
                <w:sz w:val="17"/>
              </w:rPr>
            </w:r>
            <w:r>
              <w:rPr>
                <w:b w:val="0"/>
                <w:sz w:val="17"/>
              </w:rPr>
              <w:t>Sheet bands</w:t>
            </w:r>
          </w:p>
        </w:tc>
        <w:tc>
          <w:tcPr>
            <w:tcW w:type="dxa" w:w="7483"/>
          </w:tcPr>
          <w:p>
            <w:pPr>
              <w:spacing w:after="40"/>
            </w:pPr>
            <w:r>
              <w:rPr>
                <w:sz w:val="17"/>
              </w:rPr>
            </w:r>
            <w:r>
              <w:rPr>
                <w:b w:val="0"/>
                <w:sz w:val="17"/>
              </w:rPr>
              <w:t>A retired sheet number leaves a gap in its band. The next sheet in that band takes the next free number, not the retired one</w:t>
            </w:r>
          </w:p>
        </w:tc>
      </w:tr>
      <w:tr>
        <w:tc>
          <w:tcPr>
            <w:tcW w:type="dxa" w:w="1928"/>
          </w:tcPr>
          <w:p>
            <w:pPr>
              <w:spacing w:after="40"/>
            </w:pPr>
            <w:r>
              <w:rPr>
                <w:sz w:val="17"/>
              </w:rPr>
            </w:r>
            <w:r>
              <w:rPr>
                <w:b w:val="0"/>
                <w:sz w:val="17"/>
              </w:rPr>
              <w:t>Audit</w:t>
            </w:r>
          </w:p>
        </w:tc>
        <w:tc>
          <w:tcPr>
            <w:tcW w:type="dxa" w:w="7483"/>
          </w:tcPr>
          <w:p>
            <w:pPr>
              <w:spacing w:after="40"/>
            </w:pPr>
            <w:r>
              <w:rPr>
                <w:sz w:val="17"/>
              </w:rPr>
            </w:r>
            <w:r>
              <w:rPr>
                <w:b w:val="0"/>
                <w:sz w:val="17"/>
              </w:rPr>
              <w:t>The Information Manager checks for reused numbers at every gate. A reused number is a gate failure, not an observation</w:t>
            </w:r>
          </w:p>
        </w:tc>
      </w:tr>
    </w:tbl>
    <w:p>
      <w:pPr>
        <w:spacing w:after="40"/>
      </w:pPr>
    </w:p>
    <w:p>
      <w:r>
        <w:br w:type="page"/>
      </w:r>
    </w:p>
    <w:p>
      <w:pPr>
        <w:pStyle w:val="Heading1"/>
        <w:pBdr>
          <w:bottom w:val="single" w:sz="8" w:space="4" w:color="1F3654"/>
        </w:pBdr>
      </w:pPr>
      <w:r>
        <w:t>9  The register</w:t>
      </w:r>
    </w:p>
    <w:p>
      <w:r>
        <w:rPr>
          <w:b w:val="0"/>
          <w:i w:val="0"/>
        </w:rPr>
        <w:t>The register is the record of every container on the project: its name, its title, its originator, its current revision, its suitability, its status, its authoriser and the transmittal it was last issued on. It is maintained by the Information Manager and reissued with the monthly status report.</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Requirement</w:t>
            </w:r>
          </w:p>
        </w:tc>
        <w:tc>
          <w:tcPr>
            <w:tcW w:type="dxa" w:w="7483"/>
            <w:shd w:val="clear" w:fill="E8EDF3"/>
          </w:tcPr>
          <w:p>
            <w:r/>
            <w:r>
              <w:rPr>
                <w:b/>
                <w:color w:val="1F3654"/>
                <w:sz w:val="17"/>
              </w:rPr>
              <w:t>Detail</w:t>
            </w:r>
          </w:p>
        </w:tc>
      </w:tr>
      <w:tr>
        <w:tc>
          <w:tcPr>
            <w:tcW w:type="dxa" w:w="1928"/>
          </w:tcPr>
          <w:p>
            <w:pPr>
              <w:spacing w:after="40"/>
            </w:pPr>
            <w:r>
              <w:rPr>
                <w:sz w:val="17"/>
              </w:rPr>
            </w:r>
            <w:r>
              <w:rPr>
                <w:b w:val="0"/>
                <w:sz w:val="17"/>
              </w:rPr>
              <w:t>Completeness</w:t>
            </w:r>
          </w:p>
        </w:tc>
        <w:tc>
          <w:tcPr>
            <w:tcW w:type="dxa" w:w="7483"/>
          </w:tcPr>
          <w:p>
            <w:pPr>
              <w:spacing w:after="40"/>
            </w:pPr>
            <w:r>
              <w:rPr>
                <w:sz w:val="17"/>
              </w:rPr>
            </w:r>
            <w:r>
              <w:rPr>
                <w:b w:val="0"/>
                <w:sz w:val="17"/>
              </w:rPr>
              <w:t>Every container that has ever been issued appears, including cancelled, replaced and superseded ones</w:t>
            </w:r>
          </w:p>
        </w:tc>
      </w:tr>
      <w:tr>
        <w:tc>
          <w:tcPr>
            <w:tcW w:type="dxa" w:w="1928"/>
          </w:tcPr>
          <w:p>
            <w:pPr>
              <w:spacing w:after="40"/>
            </w:pPr>
            <w:r>
              <w:rPr>
                <w:sz w:val="17"/>
              </w:rPr>
            </w:r>
            <w:r>
              <w:rPr>
                <w:b w:val="0"/>
                <w:sz w:val="17"/>
              </w:rPr>
              <w:t>Currency</w:t>
            </w:r>
          </w:p>
        </w:tc>
        <w:tc>
          <w:tcPr>
            <w:tcW w:type="dxa" w:w="7483"/>
          </w:tcPr>
          <w:p>
            <w:pPr>
              <w:spacing w:after="40"/>
            </w:pPr>
            <w:r>
              <w:rPr>
                <w:sz w:val="17"/>
              </w:rPr>
            </w:r>
            <w:r>
              <w:rPr>
                <w:b w:val="0"/>
                <w:sz w:val="17"/>
              </w:rPr>
              <w:t>Updated at every issue, not in batches</w:t>
            </w:r>
          </w:p>
        </w:tc>
      </w:tr>
      <w:tr>
        <w:tc>
          <w:tcPr>
            <w:tcW w:type="dxa" w:w="1928"/>
          </w:tcPr>
          <w:p>
            <w:pPr>
              <w:spacing w:after="40"/>
            </w:pPr>
            <w:r>
              <w:rPr>
                <w:sz w:val="17"/>
              </w:rPr>
            </w:r>
            <w:r>
              <w:rPr>
                <w:b w:val="0"/>
                <w:sz w:val="17"/>
              </w:rPr>
              <w:t>Authority</w:t>
            </w:r>
          </w:p>
        </w:tc>
        <w:tc>
          <w:tcPr>
            <w:tcW w:type="dxa" w:w="7483"/>
          </w:tcPr>
          <w:p>
            <w:pPr>
              <w:spacing w:after="40"/>
            </w:pPr>
            <w:r>
              <w:rPr>
                <w:sz w:val="17"/>
              </w:rPr>
            </w:r>
            <w:r>
              <w:rPr>
                <w:b w:val="0"/>
                <w:sz w:val="17"/>
              </w:rPr>
              <w:t>The register is the record. Where a local copy of a document disagrees with the register, the register is correct and the local copy is out of date</w:t>
            </w:r>
          </w:p>
        </w:tc>
      </w:tr>
      <w:tr>
        <w:tc>
          <w:tcPr>
            <w:tcW w:type="dxa" w:w="1928"/>
          </w:tcPr>
          <w:p>
            <w:pPr>
              <w:spacing w:after="40"/>
            </w:pPr>
            <w:r>
              <w:rPr>
                <w:sz w:val="17"/>
              </w:rPr>
            </w:r>
            <w:r>
              <w:rPr>
                <w:b w:val="0"/>
                <w:sz w:val="17"/>
              </w:rPr>
              <w:t>Retention</w:t>
            </w:r>
          </w:p>
        </w:tc>
        <w:tc>
          <w:tcPr>
            <w:tcW w:type="dxa" w:w="7483"/>
          </w:tcPr>
          <w:p>
            <w:pPr>
              <w:spacing w:after="40"/>
            </w:pPr>
            <w:r>
              <w:rPr>
                <w:sz w:val="17"/>
              </w:rPr>
            </w:r>
            <w:r>
              <w:rPr>
                <w:b w:val="0"/>
                <w:sz w:val="17"/>
              </w:rPr>
              <w:t>Retained for the life of the project and handed over as part of the record information</w:t>
            </w:r>
          </w:p>
        </w:tc>
      </w:tr>
    </w:tbl>
    <w:p>
      <w:pPr>
        <w:spacing w:after="40"/>
      </w:pPr>
    </w:p>
    <w:p>
      <w:r>
        <w:br w:type="page"/>
      </w:r>
    </w:p>
    <w:p>
      <w:pPr>
        <w:pStyle w:val="Heading1"/>
        <w:pBdr>
          <w:bottom w:val="single" w:sz="8" w:space="4" w:color="1F3654"/>
        </w:pBdr>
      </w:pPr>
      <w:r>
        <w:t>10  Non-conformity</w:t>
      </w:r>
    </w:p>
    <w:p>
      <w:r>
        <w:rPr>
          <w:b w:val="0"/>
          <w:i w:val="0"/>
        </w:rPr>
        <w:t>Information that does not meet this standard is returned unaccepted, and the originating party remains responsible for the programme consequences. The following are non-conformities.</w:t>
      </w:r>
    </w:p>
    <w:tbl>
      <w:tblPr>
        <w:tblStyle w:val="TableGrid"/>
        <w:tblW w:type="auto" w:w="0"/>
        <w:jc w:val="left"/>
        <w:tblLook w:firstColumn="1" w:firstRow="1" w:lastColumn="0" w:lastRow="0" w:noHBand="0" w:noVBand="1" w:val="04A0"/>
      </w:tblPr>
      <w:tblGrid>
        <w:gridCol w:w="4706"/>
        <w:gridCol w:w="4706"/>
      </w:tblGrid>
      <w:tr>
        <w:trPr>
          <w:tblHeader/>
        </w:trPr>
        <w:tc>
          <w:tcPr>
            <w:tcW w:type="dxa" w:w="680"/>
            <w:shd w:val="clear" w:fill="E8EDF3"/>
          </w:tcPr>
          <w:p>
            <w:r/>
            <w:r>
              <w:rPr>
                <w:b/>
                <w:color w:val="1F3654"/>
                <w:sz w:val="17"/>
              </w:rPr>
              <w:t>#</w:t>
            </w:r>
          </w:p>
        </w:tc>
        <w:tc>
          <w:tcPr>
            <w:tcW w:type="dxa" w:w="8731"/>
            <w:shd w:val="clear" w:fill="E8EDF3"/>
          </w:tcPr>
          <w:p>
            <w:r/>
            <w:r>
              <w:rPr>
                <w:b/>
                <w:color w:val="1F3654"/>
                <w:sz w:val="17"/>
              </w:rPr>
              <w:t>Non-conformity</w:t>
            </w:r>
          </w:p>
        </w:tc>
      </w:tr>
      <w:tr>
        <w:tc>
          <w:tcPr>
            <w:tcW w:type="dxa" w:w="680"/>
          </w:tcPr>
          <w:p>
            <w:pPr>
              <w:spacing w:after="40"/>
            </w:pPr>
            <w:r>
              <w:rPr>
                <w:sz w:val="17"/>
              </w:rPr>
            </w:r>
            <w:r>
              <w:rPr>
                <w:b w:val="0"/>
                <w:sz w:val="17"/>
              </w:rPr>
              <w:t>1</w:t>
            </w:r>
          </w:p>
        </w:tc>
        <w:tc>
          <w:tcPr>
            <w:tcW w:type="dxa" w:w="8731"/>
          </w:tcPr>
          <w:p>
            <w:pPr>
              <w:spacing w:after="40"/>
            </w:pPr>
            <w:r>
              <w:rPr>
                <w:sz w:val="17"/>
              </w:rPr>
            </w:r>
            <w:r>
              <w:rPr>
                <w:b w:val="0"/>
                <w:sz w:val="17"/>
              </w:rPr>
              <w:t>A container name that does not match Section 2</w:t>
            </w:r>
          </w:p>
        </w:tc>
      </w:tr>
      <w:tr>
        <w:tc>
          <w:tcPr>
            <w:tcW w:type="dxa" w:w="680"/>
          </w:tcPr>
          <w:p>
            <w:pPr>
              <w:spacing w:after="40"/>
            </w:pPr>
            <w:r>
              <w:rPr>
                <w:sz w:val="17"/>
              </w:rPr>
            </w:r>
            <w:r>
              <w:rPr>
                <w:b w:val="0"/>
                <w:sz w:val="17"/>
              </w:rPr>
              <w:t>2</w:t>
            </w:r>
          </w:p>
        </w:tc>
        <w:tc>
          <w:tcPr>
            <w:tcW w:type="dxa" w:w="8731"/>
          </w:tcPr>
          <w:p>
            <w:pPr>
              <w:spacing w:after="40"/>
            </w:pPr>
            <w:r>
              <w:rPr>
                <w:sz w:val="17"/>
              </w:rPr>
            </w:r>
            <w:r>
              <w:rPr>
                <w:b w:val="0"/>
                <w:sz w:val="17"/>
              </w:rPr>
              <w:t>A sheet number outside the bands in Section 3, once those bands are confirmed</w:t>
            </w:r>
          </w:p>
        </w:tc>
      </w:tr>
      <w:tr>
        <w:tc>
          <w:tcPr>
            <w:tcW w:type="dxa" w:w="680"/>
          </w:tcPr>
          <w:p>
            <w:pPr>
              <w:spacing w:after="40"/>
            </w:pPr>
            <w:r>
              <w:rPr>
                <w:sz w:val="17"/>
              </w:rPr>
            </w:r>
            <w:r>
              <w:rPr>
                <w:b w:val="0"/>
                <w:sz w:val="17"/>
              </w:rPr>
              <w:t>3</w:t>
            </w:r>
          </w:p>
        </w:tc>
        <w:tc>
          <w:tcPr>
            <w:tcW w:type="dxa" w:w="8731"/>
          </w:tcPr>
          <w:p>
            <w:pPr>
              <w:spacing w:after="40"/>
            </w:pPr>
            <w:r>
              <w:rPr>
                <w:sz w:val="17"/>
              </w:rPr>
            </w:r>
            <w:r>
              <w:rPr>
                <w:b w:val="0"/>
                <w:sz w:val="17"/>
              </w:rPr>
              <w:t>An issue at the same revision as a previous issue with different content</w:t>
            </w:r>
          </w:p>
        </w:tc>
      </w:tr>
      <w:tr>
        <w:tc>
          <w:tcPr>
            <w:tcW w:type="dxa" w:w="680"/>
          </w:tcPr>
          <w:p>
            <w:pPr>
              <w:spacing w:after="40"/>
            </w:pPr>
            <w:r>
              <w:rPr>
                <w:sz w:val="17"/>
              </w:rPr>
            </w:r>
            <w:r>
              <w:rPr>
                <w:b w:val="0"/>
                <w:sz w:val="17"/>
              </w:rPr>
              <w:t>4</w:t>
            </w:r>
          </w:p>
        </w:tc>
        <w:tc>
          <w:tcPr>
            <w:tcW w:type="dxa" w:w="8731"/>
          </w:tcPr>
          <w:p>
            <w:pPr>
              <w:spacing w:after="40"/>
            </w:pPr>
            <w:r>
              <w:rPr>
                <w:sz w:val="17"/>
              </w:rPr>
            </w:r>
            <w:r>
              <w:rPr>
                <w:b w:val="0"/>
                <w:sz w:val="17"/>
              </w:rPr>
              <w:t>Information issued without a transmittal</w:t>
            </w:r>
          </w:p>
        </w:tc>
      </w:tr>
      <w:tr>
        <w:tc>
          <w:tcPr>
            <w:tcW w:type="dxa" w:w="680"/>
          </w:tcPr>
          <w:p>
            <w:pPr>
              <w:spacing w:after="40"/>
            </w:pPr>
            <w:r>
              <w:rPr>
                <w:sz w:val="17"/>
              </w:rPr>
            </w:r>
            <w:r>
              <w:rPr>
                <w:b w:val="0"/>
                <w:sz w:val="17"/>
              </w:rPr>
              <w:t>5</w:t>
            </w:r>
          </w:p>
        </w:tc>
        <w:tc>
          <w:tcPr>
            <w:tcW w:type="dxa" w:w="8731"/>
          </w:tcPr>
          <w:p>
            <w:pPr>
              <w:spacing w:after="40"/>
            </w:pPr>
            <w:r>
              <w:rPr>
                <w:sz w:val="17"/>
              </w:rPr>
            </w:r>
            <w:r>
              <w:rPr>
                <w:b w:val="0"/>
                <w:sz w:val="17"/>
              </w:rPr>
              <w:t>A container marked A1 with no recorded authoriser</w:t>
            </w:r>
          </w:p>
        </w:tc>
      </w:tr>
      <w:tr>
        <w:tc>
          <w:tcPr>
            <w:tcW w:type="dxa" w:w="680"/>
          </w:tcPr>
          <w:p>
            <w:pPr>
              <w:spacing w:after="40"/>
            </w:pPr>
            <w:r>
              <w:rPr>
                <w:sz w:val="17"/>
              </w:rPr>
            </w:r>
            <w:r>
              <w:rPr>
                <w:b w:val="0"/>
                <w:sz w:val="17"/>
              </w:rPr>
              <w:t>6</w:t>
            </w:r>
          </w:p>
        </w:tc>
        <w:tc>
          <w:tcPr>
            <w:tcW w:type="dxa" w:w="8731"/>
          </w:tcPr>
          <w:p>
            <w:pPr>
              <w:spacing w:after="40"/>
            </w:pPr>
            <w:r>
              <w:rPr>
                <w:sz w:val="17"/>
              </w:rPr>
            </w:r>
            <w:r>
              <w:rPr>
                <w:b w:val="0"/>
                <w:sz w:val="17"/>
              </w:rPr>
              <w:t>A cancelled container recorded as superseded, or the reverse</w:t>
            </w:r>
          </w:p>
        </w:tc>
      </w:tr>
      <w:tr>
        <w:tc>
          <w:tcPr>
            <w:tcW w:type="dxa" w:w="680"/>
          </w:tcPr>
          <w:p>
            <w:pPr>
              <w:spacing w:after="40"/>
            </w:pPr>
            <w:r>
              <w:rPr>
                <w:sz w:val="17"/>
              </w:rPr>
            </w:r>
            <w:r>
              <w:rPr>
                <w:b w:val="0"/>
                <w:sz w:val="17"/>
              </w:rPr>
              <w:t>7</w:t>
            </w:r>
          </w:p>
        </w:tc>
        <w:tc>
          <w:tcPr>
            <w:tcW w:type="dxa" w:w="8731"/>
          </w:tcPr>
          <w:p>
            <w:pPr>
              <w:spacing w:after="40"/>
            </w:pPr>
            <w:r>
              <w:rPr>
                <w:sz w:val="17"/>
              </w:rPr>
            </w:r>
            <w:r>
              <w:rPr>
                <w:b w:val="0"/>
                <w:sz w:val="17"/>
              </w:rPr>
              <w:t>A reused number</w:t>
            </w:r>
          </w:p>
        </w:tc>
      </w:tr>
      <w:tr>
        <w:tc>
          <w:tcPr>
            <w:tcW w:type="dxa" w:w="680"/>
          </w:tcPr>
          <w:p>
            <w:pPr>
              <w:spacing w:after="40"/>
            </w:pPr>
            <w:r>
              <w:rPr>
                <w:sz w:val="17"/>
              </w:rPr>
            </w:r>
            <w:r>
              <w:rPr>
                <w:b w:val="0"/>
                <w:sz w:val="17"/>
              </w:rPr>
              <w:t>8</w:t>
            </w:r>
          </w:p>
        </w:tc>
        <w:tc>
          <w:tcPr>
            <w:tcW w:type="dxa" w:w="8731"/>
          </w:tcPr>
          <w:p>
            <w:pPr>
              <w:spacing w:after="40"/>
            </w:pPr>
            <w:r>
              <w:rPr>
                <w:sz w:val="17"/>
              </w:rPr>
            </w:r>
            <w:r>
              <w:rPr>
                <w:b w:val="0"/>
                <w:sz w:val="17"/>
              </w:rPr>
              <w:t>Information issued outside the Common Data Environment</w:t>
            </w:r>
          </w:p>
        </w:tc>
      </w:tr>
    </w:tbl>
    <w:p>
      <w:pPr>
        <w:spacing w:after="40"/>
      </w:pPr>
    </w:p>
    <w:p>
      <w:r>
        <w:rPr>
          <w:b w:val="0"/>
          <w:i w:val="0"/>
        </w:rPr>
        <w:t>The first four are detected automatically at the point of sharing. The remainder are detected at the gate audit, which is later and more expensive to correct.</w:t>
      </w:r>
    </w:p>
    <w:p/>
    <w:p>
      <w:pPr>
        <w:jc w:val="center"/>
      </w:pPr>
      <w:r>
        <w:rPr>
          <w:i/>
          <w:color w:val="7A7A7A"/>
          <w:sz w:val="18"/>
        </w:rPr>
        <w:t>End of document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A7A7A"/>
        <w:sz w:val="16"/>
      </w:rPr>
      <w:t xml:space="preserve">KUT Document Control Standard   |   Rev P01 — DRAFT   |   Page </w:t>
    </w:r>
    <w:r>
      <w:rPr>
        <w:color w:val="7A7A7A"/>
        <w:sz w:val="16"/>
      </w:rPr>
      <w:fldChar w:fldCharType="begin"/>
      <w:instrText xml:space="preserve"> PAGE </w:instrText>
      <w:fldChar w:fldCharType="separate"/>
      <w:fldChar w:fldCharType="end"/>
    </w:r>
    <w:r>
      <w:rPr>
        <w:color w:val="7A7A7A"/>
        <w:sz w:val="16"/>
      </w:rPr>
      <w:t xml:space="preserve"> of </w:t>
    </w:r>
    <w:r>
      <w:rPr>
        <w:color w:val="7A7A7A"/>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1F365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F365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444F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Document Control Standard</dc:title>
  <dc:subject>Kampala Uganda Temple — numbering, revision, issue and retirement of project information</dc:subject>
  <dc:creator>Symbion Consulting Group Studios</dc:creator>
  <cp:keywords/>
  <dc:description>Rev P01 — DRAFT. Not yet issued through the Common Data Environment. Uncontrolled when printed. Generated by tools/build_document_control.py; do not hand-edit - regenerate. parts-sha256:5d8b6978ca1a76b328fb8e6dffc65733e9edafba962cdbfa00bf61c1078df61b inputs-sha256:676553bb488fcfcd8c3f9eb67573f4af5c55fc93b007e77d88142a2343f8a6a0</dc:description>
  <cp:lastModifiedBy>Symbion Consulting Group Studios</cp:lastModifiedBy>
  <cp:revision>1</cp:revision>
  <dcterms:created xsi:type="dcterms:W3CDTF">2020-01-01T00:00:00Z</dcterms:created>
  <dcterms:modified xsi:type="dcterms:W3CDTF">2020-01-01T00:00:00Z</dcterms:modified>
  <cp:category>Project procedure</cp:category>
</cp:coreProperties>
</file>