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2"/>
            <w:shd w:val="clear" w:fill="1F3654"/>
          </w:tcPr>
          <w:p>
            <w:r>
              <w:rPr>
                <w:rFonts w:ascii="Calibri" w:hAnsi="Calibri"/>
                <w:b/>
                <w:color w:val="FFFFFF"/>
                <w:sz w:val="24"/>
              </w:rPr>
              <w:t>KAMPALA UGANDA TEMPLE</w:t>
            </w:r>
          </w:p>
        </w:tc>
      </w:tr>
    </w:tbl>
    <w:p/>
    <w:p/>
    <w:p/>
    <w:p>
      <w:pPr>
        <w:spacing w:after="80"/>
        <w:pBdr>
          <w:bottom w:val="single" w:sz="12" w:space="4" w:color="1F3654"/>
        </w:pBdr>
      </w:pPr>
      <w:r>
        <w:rPr>
          <w:b/>
          <w:color w:val="1F3654"/>
          <w:sz w:val="60"/>
        </w:rPr>
        <w:t>Project Delivery Playbook</w:t>
      </w:r>
    </w:p>
    <w:p>
      <w:pPr>
        <w:spacing w:before="200"/>
      </w:pPr>
      <w:r>
        <w:rPr>
          <w:color w:val="444F5C"/>
          <w:sz w:val="24"/>
        </w:rPr>
        <w:t>Information management, production and delivery procedures for all appointed parties</w:t>
      </w:r>
    </w:p>
    <w:p/>
    <w:p/>
    <w:p/>
    <w:p/>
    <w:p/>
    <w:p/>
    <w:p/>
    <w:p/>
    <w:p/>
    <w:p/>
    <w:p>
      <w:pPr>
        <w:spacing w:after="60"/>
      </w:pPr>
      <w:r>
        <w:rPr>
          <w:b/>
          <w:color w:val="444F5C"/>
          <w:sz w:val="17"/>
        </w:rPr>
        <w:t>DOCUMENT CONTROL</w:t>
      </w:r>
    </w:p>
    <w:tbl>
      <w:tblPr>
        <w:tblW w:type="auto" w:w="0"/>
        <w:tblLook w:firstColumn="1" w:firstRow="1" w:lastColumn="0" w:lastRow="0" w:noHBand="0" w:noVBand="1" w:val="04A0"/>
      </w:tblPr>
      <w:tblGrid>
        <w:gridCol w:w="4706"/>
        <w:gridCol w:w="4706"/>
      </w:tblGrid>
      <w:tr>
        <w:tc>
          <w:tcPr>
            <w:tcW w:type="dxa" w:w="2835"/>
            <w:shd w:val="clear" w:fill="E8EDF3"/>
          </w:tcPr>
          <w:p>
            <w:r>
              <w:rPr>
                <w:b/>
                <w:color w:val="444F5C"/>
                <w:sz w:val="18"/>
              </w:rPr>
              <w:t>Document reference</w:t>
            </w:r>
          </w:p>
        </w:tc>
        <w:tc>
          <w:tcPr>
            <w:tcW w:type="dxa" w:w="6576"/>
            <w:shd w:val="clear" w:fill="F4F6F9"/>
          </w:tcPr>
          <w:p>
            <w:r>
              <w:rPr>
                <w:sz w:val="18"/>
              </w:rPr>
              <w:t>KUT-SMB-ZZ-ZZ-RP-Z-0002</w:t>
            </w:r>
          </w:p>
        </w:tc>
      </w:tr>
      <w:tr>
        <w:tc>
          <w:tcPr>
            <w:tcW w:type="dxa" w:w="2835"/>
            <w:shd w:val="clear" w:fill="E8EDF3"/>
          </w:tcPr>
          <w:p>
            <w:r>
              <w:rPr>
                <w:b/>
                <w:color w:val="444F5C"/>
                <w:sz w:val="18"/>
              </w:rPr>
              <w:t>Revision</w:t>
            </w:r>
          </w:p>
        </w:tc>
        <w:tc>
          <w:tcPr>
            <w:tcW w:type="dxa" w:w="6576"/>
            <w:shd w:val="clear" w:fill="F4F6F9"/>
          </w:tcPr>
          <w:p>
            <w:r>
              <w:rPr>
                <w:sz w:val="18"/>
              </w:rPr>
              <w:t>P01</w:t>
            </w:r>
          </w:p>
        </w:tc>
      </w:tr>
      <w:tr>
        <w:tc>
          <w:tcPr>
            <w:tcW w:type="dxa" w:w="2835"/>
            <w:shd w:val="clear" w:fill="F6DBDB"/>
          </w:tcPr>
          <w:p>
            <w:r>
              <w:rPr>
                <w:b/>
                <w:color w:val="444F5C"/>
                <w:sz w:val="18"/>
              </w:rPr>
              <w:t>Status / suitability</w:t>
            </w:r>
          </w:p>
        </w:tc>
        <w:tc>
          <w:tcPr>
            <w:tcW w:type="dxa" w:w="6576"/>
            <w:shd w:val="clear" w:fill="FBEDED"/>
          </w:tcPr>
          <w:p>
            <w:r>
              <w:rPr>
                <w:b/>
                <w:color w:val="A00000"/>
                <w:sz w:val="18"/>
              </w:rPr>
              <w:t>DRAFT — not issued (S0, work in progress)</w:t>
            </w:r>
          </w:p>
        </w:tc>
      </w:tr>
      <w:tr>
        <w:tc>
          <w:tcPr>
            <w:tcW w:type="dxa" w:w="2835"/>
            <w:shd w:val="clear" w:fill="E8EDF3"/>
          </w:tcPr>
          <w:p>
            <w:r>
              <w:rPr>
                <w:b/>
                <w:color w:val="444F5C"/>
                <w:sz w:val="18"/>
              </w:rPr>
              <w:t>Prepared by</w:t>
            </w:r>
          </w:p>
        </w:tc>
        <w:tc>
          <w:tcPr>
            <w:tcW w:type="dxa" w:w="6576"/>
            <w:shd w:val="clear" w:fill="F4F6F9"/>
          </w:tcPr>
          <w:p>
            <w:r>
              <w:rPr>
                <w:sz w:val="18"/>
              </w:rPr>
              <w:t>Symbion Consulting Group Studios</w:t>
            </w:r>
          </w:p>
        </w:tc>
      </w:tr>
      <w:tr>
        <w:tc>
          <w:tcPr>
            <w:tcW w:type="dxa" w:w="2835"/>
            <w:shd w:val="clear" w:fill="E8EDF3"/>
          </w:tcPr>
          <w:p>
            <w:r>
              <w:rPr>
                <w:b/>
                <w:color w:val="444F5C"/>
                <w:sz w:val="18"/>
              </w:rPr>
              <w:t>Role</w:t>
            </w:r>
          </w:p>
        </w:tc>
        <w:tc>
          <w:tcPr>
            <w:tcW w:type="dxa" w:w="6576"/>
            <w:shd w:val="clear" w:fill="F4F6F9"/>
          </w:tcPr>
          <w:p>
            <w:r>
              <w:rPr>
                <w:sz w:val="18"/>
              </w:rPr>
              <w:t>Information Manager</w:t>
            </w:r>
          </w:p>
        </w:tc>
      </w:tr>
      <w:tr>
        <w:tc>
          <w:tcPr>
            <w:tcW w:type="dxa" w:w="2835"/>
            <w:shd w:val="clear" w:fill="E8EDF3"/>
          </w:tcPr>
          <w:p>
            <w:r>
              <w:rPr>
                <w:b/>
                <w:color w:val="444F5C"/>
                <w:sz w:val="18"/>
              </w:rPr>
              <w:t>Date of issue</w:t>
            </w:r>
          </w:p>
        </w:tc>
        <w:tc>
          <w:tcPr>
            <w:tcW w:type="dxa" w:w="6576"/>
            <w:shd w:val="clear" w:fill="F4F6F9"/>
          </w:tcPr>
          <w:p>
            <w:r>
              <w:rPr>
                <w:sz w:val="18"/>
              </w:rPr>
              <w:t>[FILL]</w:t>
            </w:r>
          </w:p>
        </w:tc>
      </w:tr>
    </w:tbl>
    <w:p/>
    <w:p>
      <w:r>
        <w:rPr>
          <w:i/>
          <w:color w:val="7A7A7A"/>
          <w:sz w:val="16"/>
        </w:rPr>
        <w:t>Prepared for the Kampala Uganda Temple project on behalf of the Lead Appointed Party. Not yet issued through the Common Data Environment. Uncontrolled when printed.</w:t>
      </w:r>
    </w:p>
    <w:p>
      <w:r>
        <w:br w:type="page"/>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r>
        <w:br w:type="page"/>
      </w:r>
    </w:p>
    <w:p>
      <w:pPr>
        <w:pStyle w:val="Heading1"/>
        <w:pBdr>
          <w:bottom w:val="single" w:sz="8" w:space="4" w:color="1F3654"/>
        </w:pBdr>
      </w:pPr>
      <w:r>
        <w:t>Document control</w:t>
      </w: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 for mobilisation</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Distribution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628"/>
            <w:shd w:val="clear" w:fill="E8EDF3"/>
          </w:tcPr>
          <w:p>
            <w:r/>
            <w:r>
              <w:rPr>
                <w:b/>
                <w:color w:val="1F3654"/>
                <w:sz w:val="17"/>
              </w:rPr>
              <w:t>Organisation</w:t>
            </w:r>
          </w:p>
        </w:tc>
        <w:tc>
          <w:tcPr>
            <w:tcW w:type="dxa" w:w="3061"/>
            <w:shd w:val="clear" w:fill="E8EDF3"/>
          </w:tcPr>
          <w:p>
            <w:r/>
            <w:r>
              <w:rPr>
                <w:b/>
                <w:color w:val="1F3654"/>
                <w:sz w:val="17"/>
              </w:rPr>
              <w:t>Role</w:t>
            </w:r>
          </w:p>
        </w:tc>
        <w:tc>
          <w:tcPr>
            <w:tcW w:type="dxa" w:w="2721"/>
            <w:shd w:val="clear" w:fill="E8EDF3"/>
          </w:tcPr>
          <w:p>
            <w:r/>
            <w:r>
              <w:rPr>
                <w:b/>
                <w:color w:val="1F3654"/>
                <w:sz w:val="17"/>
              </w:rPr>
              <w:t>Recipient</w:t>
            </w:r>
          </w:p>
        </w:tc>
      </w:tr>
      <w:tr>
        <w:tc>
          <w:tcPr>
            <w:tcW w:type="dxa" w:w="3628"/>
          </w:tcPr>
          <w:p>
            <w:pPr>
              <w:spacing w:after="40"/>
            </w:pPr>
            <w:r>
              <w:rPr>
                <w:sz w:val="17"/>
              </w:rPr>
            </w:r>
            <w:r>
              <w:rPr>
                <w:b w:val="0"/>
                <w:sz w:val="17"/>
              </w:rPr>
              <w:t>The Church — Special Projects</w:t>
            </w:r>
          </w:p>
        </w:tc>
        <w:tc>
          <w:tcPr>
            <w:tcW w:type="dxa" w:w="3061"/>
          </w:tcPr>
          <w:p>
            <w:pPr>
              <w:spacing w:after="40"/>
            </w:pPr>
            <w:r>
              <w:rPr>
                <w:sz w:val="17"/>
              </w:rPr>
            </w:r>
            <w:r>
              <w:rPr>
                <w:b w:val="0"/>
                <w:sz w:val="17"/>
              </w:rPr>
              <w:t>Appointing Party</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Symbion Consulting Group Studios</w:t>
            </w:r>
          </w:p>
        </w:tc>
        <w:tc>
          <w:tcPr>
            <w:tcW w:type="dxa" w:w="3061"/>
          </w:tcPr>
          <w:p>
            <w:pPr>
              <w:spacing w:after="40"/>
            </w:pPr>
            <w:r>
              <w:rPr>
                <w:sz w:val="17"/>
              </w:rPr>
            </w:r>
            <w:r>
              <w:rPr>
                <w:b w:val="0"/>
                <w:sz w:val="17"/>
              </w:rPr>
              <w:t>Lead Appointed Party</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Symbion Consulting Group Studios</w:t>
            </w:r>
          </w:p>
        </w:tc>
        <w:tc>
          <w:tcPr>
            <w:tcW w:type="dxa" w:w="3061"/>
          </w:tcPr>
          <w:p>
            <w:pPr>
              <w:spacing w:after="40"/>
            </w:pPr>
            <w:r>
              <w:rPr>
                <w:sz w:val="17"/>
              </w:rPr>
            </w:r>
            <w:r>
              <w:rPr>
                <w:b w:val="0"/>
                <w:sz w:val="17"/>
              </w:rPr>
              <w:t>Information Manager</w:t>
            </w:r>
          </w:p>
        </w:tc>
        <w:tc>
          <w:tcPr>
            <w:tcW w:type="dxa" w:w="2721"/>
          </w:tcPr>
          <w:p>
            <w:pPr>
              <w:spacing w:after="40"/>
            </w:pPr>
            <w:r>
              <w:rPr>
                <w:sz w:val="17"/>
              </w:rPr>
            </w:r>
            <w:r>
              <w:rPr>
                <w:b w:val="0"/>
                <w:sz w:val="17"/>
              </w:rPr>
              <w:t>Mayanja Davis</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Architecture / Interiors</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Structural engineering</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Mechanical, electrical and plumbing</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Fire protection</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Civil and site</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Quantity surveying / cost</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Contractor (from Stage 3.1)</w:t>
            </w:r>
          </w:p>
        </w:tc>
        <w:tc>
          <w:tcPr>
            <w:tcW w:type="dxa" w:w="2721"/>
          </w:tcPr>
          <w:p>
            <w:pPr>
              <w:spacing w:after="40"/>
            </w:pPr>
            <w:r>
              <w:rPr>
                <w:sz w:val="17"/>
              </w:rPr>
            </w:r>
            <w:r>
              <w:rPr>
                <w:b w:val="0"/>
                <w:sz w:val="17"/>
              </w:rPr>
              <w:t>[FILL]</w:t>
            </w:r>
          </w:p>
        </w:tc>
      </w:tr>
    </w:tbl>
    <w:p>
      <w:pPr>
        <w:spacing w:after="40"/>
      </w:pPr>
    </w:p>
    <w:p>
      <w:pPr>
        <w:pStyle w:val="Heading2"/>
      </w:pPr>
      <w:r>
        <w:t>Status of this document</w:t>
      </w:r>
    </w:p>
    <w:p>
      <w:r>
        <w:rPr>
          <w:b w:val="0"/>
          <w:i w:val="0"/>
        </w:rPr>
        <w:t>This playbook sets out how information is produced, checked, exchanged and accepted on the Kampala Uganda Temple project. It applies to every organisation and every individual producing project information, for the full duration of the appointment.</w:t>
      </w:r>
    </w:p>
    <w:p>
      <w:r>
        <w:rPr>
          <w:b w:val="0"/>
          <w:i w:val="0"/>
        </w:rPr>
        <w:t>The BIM Execution Plan is the contractual statement of the information requirements. This playbook is the working procedure that delivers them. Where the two documents differ, the BIM Execution Plan takes precedence and this playbook is corrected at the next revision.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COMPLIANCE</w:t>
            </w:r>
          </w:p>
          <w:p>
            <w:r>
              <w:rPr>
                <w:b w:val="0"/>
                <w:sz w:val="19"/>
              </w:rPr>
              <w:t>Compliance with this playbook is a condition of information acceptance. Information that does not meet the requirements set out here will be returned unaccepted, and the originating party remains responsible for the programme consequences.</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Purpose and how to use this playbook</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Project information</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Roles, responsibilities and authorities</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Information numbering</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The Common Data Environment</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Modelling standards</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Information requirements by stage</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Stage-by-stage delivery</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Operating rhythm and meetings</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Information delivery planning (MIDP and TIDP)</w:t>
            </w:r>
          </w:p>
        </w:tc>
      </w:tr>
      <w:tr>
        <w:tc>
          <w:tcPr>
            <w:tcW w:type="dxa" w:w="1474"/>
          </w:tcPr>
          <w:p>
            <w:pPr>
              <w:spacing w:after="40"/>
            </w:pPr>
            <w:r>
              <w:rPr>
                <w:sz w:val="18"/>
              </w:rPr>
            </w:r>
            <w:r>
              <w:rPr>
                <w:b w:val="0"/>
                <w:sz w:val="18"/>
              </w:rPr>
              <w:t>11</w:t>
            </w:r>
          </w:p>
        </w:tc>
        <w:tc>
          <w:tcPr>
            <w:tcW w:type="dxa" w:w="7937"/>
          </w:tcPr>
          <w:p>
            <w:pPr>
              <w:spacing w:after="40"/>
            </w:pPr>
            <w:r>
              <w:rPr>
                <w:sz w:val="18"/>
              </w:rPr>
            </w:r>
            <w:r>
              <w:rPr>
                <w:b w:val="0"/>
                <w:sz w:val="18"/>
              </w:rPr>
              <w:t>Quality gates and acceptance</w:t>
            </w:r>
          </w:p>
        </w:tc>
      </w:tr>
      <w:tr>
        <w:tc>
          <w:tcPr>
            <w:tcW w:type="dxa" w:w="1474"/>
          </w:tcPr>
          <w:p>
            <w:pPr>
              <w:spacing w:after="40"/>
            </w:pPr>
            <w:r>
              <w:rPr>
                <w:sz w:val="18"/>
              </w:rPr>
            </w:r>
            <w:r>
              <w:rPr>
                <w:b w:val="0"/>
                <w:sz w:val="18"/>
              </w:rPr>
              <w:t>12</w:t>
            </w:r>
          </w:p>
        </w:tc>
        <w:tc>
          <w:tcPr>
            <w:tcW w:type="dxa" w:w="7937"/>
          </w:tcPr>
          <w:p>
            <w:pPr>
              <w:spacing w:after="40"/>
            </w:pPr>
            <w:r>
              <w:rPr>
                <w:sz w:val="18"/>
              </w:rPr>
            </w:r>
            <w:r>
              <w:rPr>
                <w:b w:val="0"/>
                <w:sz w:val="18"/>
              </w:rPr>
              <w:t>Clash detection and coordination</w:t>
            </w:r>
          </w:p>
        </w:tc>
      </w:tr>
      <w:tr>
        <w:tc>
          <w:tcPr>
            <w:tcW w:type="dxa" w:w="1474"/>
          </w:tcPr>
          <w:p>
            <w:pPr>
              <w:spacing w:after="40"/>
            </w:pPr>
            <w:r>
              <w:rPr>
                <w:sz w:val="18"/>
              </w:rPr>
            </w:r>
            <w:r>
              <w:rPr>
                <w:b w:val="0"/>
                <w:sz w:val="18"/>
              </w:rPr>
              <w:t>13</w:t>
            </w:r>
          </w:p>
        </w:tc>
        <w:tc>
          <w:tcPr>
            <w:tcW w:type="dxa" w:w="7937"/>
          </w:tcPr>
          <w:p>
            <w:pPr>
              <w:spacing w:after="40"/>
            </w:pPr>
            <w:r>
              <w:rPr>
                <w:sz w:val="18"/>
              </w:rPr>
            </w:r>
            <w:r>
              <w:rPr>
                <w:b w:val="0"/>
                <w:sz w:val="18"/>
              </w:rPr>
              <w:t>Specialist information streams</w:t>
            </w:r>
          </w:p>
        </w:tc>
      </w:tr>
      <w:tr>
        <w:tc>
          <w:tcPr>
            <w:tcW w:type="dxa" w:w="1474"/>
          </w:tcPr>
          <w:p>
            <w:pPr>
              <w:spacing w:after="40"/>
            </w:pPr>
            <w:r>
              <w:rPr>
                <w:sz w:val="18"/>
              </w:rPr>
            </w:r>
            <w:r>
              <w:rPr>
                <w:b w:val="0"/>
                <w:sz w:val="18"/>
              </w:rPr>
              <w:t>14</w:t>
            </w:r>
          </w:p>
        </w:tc>
        <w:tc>
          <w:tcPr>
            <w:tcW w:type="dxa" w:w="7937"/>
          </w:tcPr>
          <w:p>
            <w:pPr>
              <w:spacing w:after="40"/>
            </w:pPr>
            <w:r>
              <w:rPr>
                <w:sz w:val="18"/>
              </w:rPr>
            </w:r>
            <w:r>
              <w:rPr>
                <w:b w:val="0"/>
                <w:sz w:val="18"/>
              </w:rPr>
              <w:t>Joining the project</w:t>
            </w:r>
          </w:p>
        </w:tc>
      </w:tr>
      <w:tr>
        <w:tc>
          <w:tcPr>
            <w:tcW w:type="dxa" w:w="1474"/>
          </w:tcPr>
          <w:p>
            <w:pPr>
              <w:spacing w:after="40"/>
            </w:pPr>
            <w:r>
              <w:rPr>
                <w:sz w:val="18"/>
              </w:rPr>
            </w:r>
            <w:r>
              <w:rPr>
                <w:b w:val="0"/>
                <w:sz w:val="18"/>
              </w:rPr>
              <w:t>15</w:t>
            </w:r>
          </w:p>
        </w:tc>
        <w:tc>
          <w:tcPr>
            <w:tcW w:type="dxa" w:w="7937"/>
          </w:tcPr>
          <w:p>
            <w:pPr>
              <w:spacing w:after="40"/>
            </w:pPr>
            <w:r>
              <w:rPr>
                <w:sz w:val="18"/>
              </w:rPr>
            </w:r>
            <w:r>
              <w:rPr>
                <w:b w:val="0"/>
                <w:sz w:val="18"/>
              </w:rPr>
              <w:t>Change, risk and escalation</w:t>
            </w:r>
          </w:p>
        </w:tc>
      </w:tr>
      <w:tr>
        <w:tc>
          <w:tcPr>
            <w:tcW w:type="dxa" w:w="1474"/>
          </w:tcPr>
          <w:p>
            <w:pPr>
              <w:spacing w:after="40"/>
            </w:pPr>
            <w:r>
              <w:rPr>
                <w:sz w:val="18"/>
              </w:rPr>
            </w:r>
            <w:r>
              <w:rPr>
                <w:b w:val="0"/>
                <w:sz w:val="18"/>
              </w:rPr>
              <w:t>Appendix A</w:t>
            </w:r>
          </w:p>
        </w:tc>
        <w:tc>
          <w:tcPr>
            <w:tcW w:type="dxa" w:w="7937"/>
          </w:tcPr>
          <w:p>
            <w:pPr>
              <w:spacing w:after="40"/>
            </w:pPr>
            <w:r>
              <w:rPr>
                <w:sz w:val="18"/>
              </w:rPr>
            </w:r>
            <w:r>
              <w:rPr>
                <w:b w:val="0"/>
                <w:sz w:val="18"/>
              </w:rPr>
              <w:t>Pre-share checklist</w:t>
            </w:r>
          </w:p>
        </w:tc>
      </w:tr>
      <w:tr>
        <w:tc>
          <w:tcPr>
            <w:tcW w:type="dxa" w:w="1474"/>
          </w:tcPr>
          <w:p>
            <w:pPr>
              <w:spacing w:after="40"/>
            </w:pPr>
            <w:r>
              <w:rPr>
                <w:sz w:val="18"/>
              </w:rPr>
            </w:r>
            <w:r>
              <w:rPr>
                <w:b w:val="0"/>
                <w:sz w:val="18"/>
              </w:rPr>
              <w:t>Appendix B</w:t>
            </w:r>
          </w:p>
        </w:tc>
        <w:tc>
          <w:tcPr>
            <w:tcW w:type="dxa" w:w="7937"/>
          </w:tcPr>
          <w:p>
            <w:pPr>
              <w:spacing w:after="40"/>
            </w:pPr>
            <w:r>
              <w:rPr>
                <w:sz w:val="18"/>
              </w:rPr>
            </w:r>
            <w:r>
              <w:rPr>
                <w:b w:val="0"/>
                <w:sz w:val="18"/>
              </w:rPr>
              <w:t>Gate pack contents</w:t>
            </w:r>
          </w:p>
        </w:tc>
      </w:tr>
      <w:tr>
        <w:tc>
          <w:tcPr>
            <w:tcW w:type="dxa" w:w="1474"/>
          </w:tcPr>
          <w:p>
            <w:pPr>
              <w:spacing w:after="40"/>
            </w:pPr>
            <w:r>
              <w:rPr>
                <w:sz w:val="18"/>
              </w:rPr>
            </w:r>
            <w:r>
              <w:rPr>
                <w:b w:val="0"/>
                <w:sz w:val="18"/>
              </w:rPr>
              <w:t>Appendix C</w:t>
            </w:r>
          </w:p>
        </w:tc>
        <w:tc>
          <w:tcPr>
            <w:tcW w:type="dxa" w:w="7937"/>
          </w:tcPr>
          <w:p>
            <w:pPr>
              <w:spacing w:after="40"/>
            </w:pPr>
            <w:r>
              <w:rPr>
                <w:sz w:val="18"/>
              </w:rPr>
            </w:r>
            <w:r>
              <w:rPr>
                <w:b w:val="0"/>
                <w:sz w:val="18"/>
              </w:rPr>
              <w:t>Kickoff agenda</w:t>
            </w:r>
          </w:p>
        </w:tc>
      </w:tr>
      <w:tr>
        <w:tc>
          <w:tcPr>
            <w:tcW w:type="dxa" w:w="1474"/>
          </w:tcPr>
          <w:p>
            <w:pPr>
              <w:spacing w:after="40"/>
            </w:pPr>
            <w:r>
              <w:rPr>
                <w:sz w:val="18"/>
              </w:rPr>
            </w:r>
            <w:r>
              <w:rPr>
                <w:b w:val="0"/>
                <w:sz w:val="18"/>
              </w:rPr>
              <w:t>Appendix D</w:t>
            </w:r>
          </w:p>
        </w:tc>
        <w:tc>
          <w:tcPr>
            <w:tcW w:type="dxa" w:w="7937"/>
          </w:tcPr>
          <w:p>
            <w:pPr>
              <w:spacing w:after="40"/>
            </w:pPr>
            <w:r>
              <w:rPr>
                <w:sz w:val="18"/>
              </w:rPr>
            </w:r>
            <w:r>
              <w:rPr>
                <w:b w:val="0"/>
                <w:sz w:val="18"/>
              </w:rPr>
              <w:t>Project rules</w:t>
            </w:r>
          </w:p>
        </w:tc>
      </w:tr>
      <w:tr>
        <w:tc>
          <w:tcPr>
            <w:tcW w:type="dxa" w:w="1474"/>
          </w:tcPr>
          <w:p>
            <w:pPr>
              <w:spacing w:after="40"/>
            </w:pPr>
            <w:r>
              <w:rPr>
                <w:sz w:val="18"/>
              </w:rPr>
            </w:r>
            <w:r>
              <w:rPr>
                <w:b w:val="0"/>
                <w:sz w:val="18"/>
              </w:rPr>
              <w:t>Appendix E</w:t>
            </w:r>
          </w:p>
        </w:tc>
        <w:tc>
          <w:tcPr>
            <w:tcW w:type="dxa" w:w="7937"/>
          </w:tcPr>
          <w:p>
            <w:pPr>
              <w:spacing w:after="40"/>
            </w:pPr>
            <w:r>
              <w:rPr>
                <w:sz w:val="18"/>
              </w:rPr>
            </w:r>
            <w:r>
              <w:rPr>
                <w:b w:val="0"/>
                <w:sz w:val="18"/>
              </w:rPr>
              <w:t>Classification code tables</w:t>
            </w:r>
          </w:p>
        </w:tc>
      </w:tr>
    </w:tbl>
    <w:p>
      <w:pPr>
        <w:spacing w:after="40"/>
      </w:pPr>
    </w:p>
    <w:p>
      <w:r>
        <w:br w:type="page"/>
      </w:r>
    </w:p>
    <w:p>
      <w:pPr>
        <w:pStyle w:val="Heading1"/>
        <w:pBdr>
          <w:bottom w:val="single" w:sz="8" w:space="4" w:color="1F3654"/>
        </w:pBdr>
      </w:pPr>
      <w:r>
        <w:t>1  Purpose and how to use this playbook</w:t>
      </w:r>
    </w:p>
    <w:p>
      <w:pPr>
        <w:pStyle w:val="Heading2"/>
      </w:pPr>
      <w:r>
        <w:t>1.1  Purpose</w:t>
      </w:r>
    </w:p>
    <w:p>
      <w:r>
        <w:rPr>
          <w:b w:val="0"/>
          <w:i w:val="0"/>
        </w:rPr>
        <w:t>This playbook answers three questions for every party on the project: what information you are required to produce, how it must be structured and checked, and when it must be delivered. It converts the information requirements of the appointment into day-to-day working procedure.</w:t>
      </w:r>
    </w:p>
    <w:p>
      <w:pPr>
        <w:pStyle w:val="Heading2"/>
      </w:pPr>
      <w:r>
        <w:t>1.2  Audience and reading route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835"/>
            <w:shd w:val="clear" w:fill="E8EDF3"/>
          </w:tcPr>
          <w:p>
            <w:r/>
            <w:r>
              <w:rPr>
                <w:b/>
                <w:color w:val="1F3654"/>
                <w:sz w:val="17"/>
              </w:rPr>
              <w:t>If you are</w:t>
            </w:r>
          </w:p>
        </w:tc>
        <w:tc>
          <w:tcPr>
            <w:tcW w:type="dxa" w:w="4082"/>
            <w:shd w:val="clear" w:fill="E8EDF3"/>
          </w:tcPr>
          <w:p>
            <w:r/>
            <w:r>
              <w:rPr>
                <w:b/>
                <w:color w:val="1F3654"/>
                <w:sz w:val="17"/>
              </w:rPr>
              <w:t>Read in full</w:t>
            </w:r>
          </w:p>
        </w:tc>
        <w:tc>
          <w:tcPr>
            <w:tcW w:type="dxa" w:w="2494"/>
            <w:shd w:val="clear" w:fill="E8EDF3"/>
          </w:tcPr>
          <w:p>
            <w:r/>
            <w:r>
              <w:rPr>
                <w:b/>
                <w:color w:val="1F3654"/>
                <w:sz w:val="17"/>
              </w:rPr>
              <w:t>Keep to hand</w:t>
            </w:r>
          </w:p>
        </w:tc>
      </w:tr>
      <w:tr>
        <w:tc>
          <w:tcPr>
            <w:tcW w:type="dxa" w:w="2835"/>
          </w:tcPr>
          <w:p>
            <w:pPr>
              <w:spacing w:after="40"/>
            </w:pPr>
            <w:r>
              <w:rPr>
                <w:sz w:val="17"/>
              </w:rPr>
            </w:r>
            <w:r>
              <w:rPr>
                <w:b w:val="0"/>
                <w:sz w:val="17"/>
              </w:rPr>
              <w:t>Newly appointed to the project</w:t>
            </w:r>
          </w:p>
        </w:tc>
        <w:tc>
          <w:tcPr>
            <w:tcW w:type="dxa" w:w="4082"/>
          </w:tcPr>
          <w:p>
            <w:pPr>
              <w:spacing w:after="40"/>
            </w:pPr>
            <w:r>
              <w:rPr>
                <w:sz w:val="17"/>
              </w:rPr>
            </w:r>
            <w:r>
              <w:rPr>
                <w:b w:val="0"/>
                <w:sz w:val="17"/>
              </w:rPr>
              <w:t>Sections 1 to 6, then your discipline in Section 8</w:t>
            </w:r>
          </w:p>
        </w:tc>
        <w:tc>
          <w:tcPr>
            <w:tcW w:type="dxa" w:w="2494"/>
          </w:tcPr>
          <w:p>
            <w:pPr>
              <w:spacing w:after="40"/>
            </w:pPr>
            <w:r>
              <w:rPr>
                <w:sz w:val="17"/>
              </w:rPr>
            </w:r>
            <w:r>
              <w:rPr>
                <w:b w:val="0"/>
                <w:sz w:val="17"/>
              </w:rPr>
              <w:t>Section 4 and Appendix A</w:t>
            </w:r>
          </w:p>
        </w:tc>
      </w:tr>
      <w:tr>
        <w:tc>
          <w:tcPr>
            <w:tcW w:type="dxa" w:w="2835"/>
          </w:tcPr>
          <w:p>
            <w:pPr>
              <w:spacing w:after="40"/>
            </w:pPr>
            <w:r>
              <w:rPr>
                <w:sz w:val="17"/>
              </w:rPr>
            </w:r>
            <w:r>
              <w:rPr>
                <w:b w:val="0"/>
                <w:sz w:val="17"/>
              </w:rPr>
              <w:t>A Task Team Manager</w:t>
            </w:r>
          </w:p>
        </w:tc>
        <w:tc>
          <w:tcPr>
            <w:tcW w:type="dxa" w:w="4082"/>
          </w:tcPr>
          <w:p>
            <w:pPr>
              <w:spacing w:after="40"/>
            </w:pPr>
            <w:r>
              <w:rPr>
                <w:sz w:val="17"/>
              </w:rPr>
            </w:r>
            <w:r>
              <w:rPr>
                <w:b w:val="0"/>
                <w:sz w:val="17"/>
              </w:rPr>
              <w:t>The whole document</w:t>
            </w:r>
          </w:p>
        </w:tc>
        <w:tc>
          <w:tcPr>
            <w:tcW w:type="dxa" w:w="2494"/>
          </w:tcPr>
          <w:p>
            <w:pPr>
              <w:spacing w:after="40"/>
            </w:pPr>
            <w:r>
              <w:rPr>
                <w:sz w:val="17"/>
              </w:rPr>
            </w:r>
            <w:r>
              <w:rPr>
                <w:b w:val="0"/>
                <w:sz w:val="17"/>
              </w:rPr>
              <w:t>Sections 8, 9 and 11</w:t>
            </w:r>
          </w:p>
        </w:tc>
      </w:tr>
      <w:tr>
        <w:tc>
          <w:tcPr>
            <w:tcW w:type="dxa" w:w="2835"/>
          </w:tcPr>
          <w:p>
            <w:pPr>
              <w:spacing w:after="40"/>
            </w:pPr>
            <w:r>
              <w:rPr>
                <w:sz w:val="17"/>
              </w:rPr>
            </w:r>
            <w:r>
              <w:rPr>
                <w:b w:val="0"/>
                <w:sz w:val="17"/>
              </w:rPr>
              <w:t>Producing models or drawings daily</w:t>
            </w:r>
          </w:p>
        </w:tc>
        <w:tc>
          <w:tcPr>
            <w:tcW w:type="dxa" w:w="4082"/>
          </w:tcPr>
          <w:p>
            <w:pPr>
              <w:spacing w:after="40"/>
            </w:pPr>
            <w:r>
              <w:rPr>
                <w:sz w:val="17"/>
              </w:rPr>
            </w:r>
            <w:r>
              <w:rPr>
                <w:b w:val="0"/>
                <w:sz w:val="17"/>
              </w:rPr>
              <w:t>Sections 4, 6 and 7</w:t>
            </w:r>
          </w:p>
        </w:tc>
        <w:tc>
          <w:tcPr>
            <w:tcW w:type="dxa" w:w="2494"/>
          </w:tcPr>
          <w:p>
            <w:pPr>
              <w:spacing w:after="40"/>
            </w:pPr>
            <w:r>
              <w:rPr>
                <w:sz w:val="17"/>
              </w:rPr>
            </w:r>
            <w:r>
              <w:rPr>
                <w:b w:val="0"/>
                <w:sz w:val="17"/>
              </w:rPr>
              <w:t>Appendix A</w:t>
            </w:r>
          </w:p>
        </w:tc>
      </w:tr>
      <w:tr>
        <w:tc>
          <w:tcPr>
            <w:tcW w:type="dxa" w:w="2835"/>
          </w:tcPr>
          <w:p>
            <w:pPr>
              <w:spacing w:after="40"/>
            </w:pPr>
            <w:r>
              <w:rPr>
                <w:sz w:val="17"/>
              </w:rPr>
            </w:r>
            <w:r>
              <w:rPr>
                <w:b w:val="0"/>
                <w:sz w:val="17"/>
              </w:rPr>
              <w:t>The Information Manager</w:t>
            </w:r>
          </w:p>
        </w:tc>
        <w:tc>
          <w:tcPr>
            <w:tcW w:type="dxa" w:w="4082"/>
          </w:tcPr>
          <w:p>
            <w:pPr>
              <w:spacing w:after="40"/>
            </w:pPr>
            <w:r>
              <w:rPr>
                <w:sz w:val="17"/>
              </w:rPr>
            </w:r>
            <w:r>
              <w:rPr>
                <w:b w:val="0"/>
                <w:sz w:val="17"/>
              </w:rPr>
              <w:t>The whole document</w:t>
            </w:r>
          </w:p>
        </w:tc>
        <w:tc>
          <w:tcPr>
            <w:tcW w:type="dxa" w:w="2494"/>
          </w:tcPr>
          <w:p>
            <w:pPr>
              <w:spacing w:after="40"/>
            </w:pPr>
            <w:r>
              <w:rPr>
                <w:sz w:val="17"/>
              </w:rPr>
            </w:r>
            <w:r>
              <w:rPr>
                <w:b w:val="0"/>
                <w:sz w:val="17"/>
              </w:rPr>
              <w:t>Sections 9, 11 and 12</w:t>
            </w:r>
          </w:p>
        </w:tc>
      </w:tr>
      <w:tr>
        <w:tc>
          <w:tcPr>
            <w:tcW w:type="dxa" w:w="2835"/>
          </w:tcPr>
          <w:p>
            <w:pPr>
              <w:spacing w:after="40"/>
            </w:pPr>
            <w:r>
              <w:rPr>
                <w:sz w:val="17"/>
              </w:rPr>
            </w:r>
            <w:r>
              <w:rPr>
                <w:b w:val="0"/>
                <w:sz w:val="17"/>
              </w:rPr>
              <w:t>The Contractor or a specialist subcontractor</w:t>
            </w:r>
          </w:p>
        </w:tc>
        <w:tc>
          <w:tcPr>
            <w:tcW w:type="dxa" w:w="4082"/>
          </w:tcPr>
          <w:p>
            <w:pPr>
              <w:spacing w:after="40"/>
            </w:pPr>
            <w:r>
              <w:rPr>
                <w:sz w:val="17"/>
              </w:rPr>
            </w:r>
            <w:r>
              <w:rPr>
                <w:b w:val="0"/>
                <w:sz w:val="17"/>
              </w:rPr>
              <w:t>Sections 1 to 5, 8.6 to 8.8, and 13</w:t>
            </w:r>
          </w:p>
        </w:tc>
        <w:tc>
          <w:tcPr>
            <w:tcW w:type="dxa" w:w="2494"/>
          </w:tcPr>
          <w:p>
            <w:pPr>
              <w:spacing w:after="40"/>
            </w:pPr>
            <w:r>
              <w:rPr>
                <w:sz w:val="17"/>
              </w:rPr>
            </w:r>
            <w:r>
              <w:rPr>
                <w:b w:val="0"/>
                <w:sz w:val="17"/>
              </w:rPr>
              <w:t>Appendices A and B</w:t>
            </w:r>
          </w:p>
        </w:tc>
      </w:tr>
    </w:tbl>
    <w:p>
      <w:pPr>
        <w:spacing w:after="40"/>
      </w:pPr>
    </w:p>
    <w:p>
      <w:pPr>
        <w:pStyle w:val="Heading2"/>
      </w:pPr>
      <w:r>
        <w:t>1.3  The three governing rules</w:t>
      </w:r>
    </w:p>
    <w:p>
      <w:r>
        <w:rPr>
          <w:b w:val="0"/>
          <w:i w:val="0"/>
        </w:rPr>
        <w:t>Three rules underpin every procedure in this document. Where a procedure is unclear, these prevail.</w:t>
      </w:r>
    </w:p>
    <w:p>
      <w:pPr>
        <w:spacing w:after="60"/>
        <w:ind w:left="454"/>
      </w:pPr>
      <w:r>
        <w:rPr>
          <w:b/>
        </w:rPr>
        <w:t xml:space="preserve">1. </w:t>
      </w:r>
      <w:r>
        <w:rPr>
          <w:b/>
        </w:rPr>
        <w:t>All information is issued through the Common Data Environment.</w:t>
      </w:r>
      <w:r>
        <w:rPr>
          <w:b w:val="0"/>
        </w:rPr>
        <w:t xml:space="preserve"> Information transmitted by email, messaging application or portable media has not been issued and carries no status.</w:t>
      </w:r>
    </w:p>
    <w:p>
      <w:pPr>
        <w:spacing w:after="60"/>
        <w:ind w:left="454"/>
      </w:pPr>
      <w:r>
        <w:rPr>
          <w:b/>
        </w:rPr>
        <w:t xml:space="preserve">2. </w:t>
      </w:r>
      <w:r>
        <w:rPr>
          <w:b/>
        </w:rPr>
        <w:t>No information is shared until it has passed the pre-share checklist</w:t>
      </w:r>
      <w:r>
        <w:rPr>
          <w:b w:val="0"/>
        </w:rPr>
        <w:t xml:space="preserve"> at Appendix A. The check is performed by the originating task team, not by the Information Manager.</w:t>
      </w:r>
    </w:p>
    <w:p>
      <w:pPr>
        <w:spacing w:after="60"/>
        <w:ind w:left="454"/>
      </w:pPr>
      <w:r>
        <w:rPr>
          <w:b/>
        </w:rPr>
        <w:t xml:space="preserve">3. </w:t>
      </w:r>
      <w:r>
        <w:rPr>
          <w:b/>
        </w:rPr>
        <w:t>The numbering system in Section 4 is mandatory and is not open to local interpretation.</w:t>
      </w:r>
      <w:r>
        <w:rPr>
          <w:b w:val="0"/>
        </w:rPr>
        <w:t xml:space="preserve"> A single incorrect container name propagates to the register, the transmittal, the coordination report and the handover data.</w:t>
      </w:r>
    </w:p>
    <w:p>
      <w:r>
        <w:br w:type="page"/>
      </w:r>
    </w:p>
    <w:p>
      <w:pPr>
        <w:pStyle w:val="Heading1"/>
        <w:pBdr>
          <w:bottom w:val="single" w:sz="8" w:space="4" w:color="1F3654"/>
        </w:pBdr>
      </w:pPr>
      <w:r>
        <w:t>2  Project information</w:t>
      </w:r>
    </w:p>
    <w:p>
      <w:pPr>
        <w:pStyle w:val="Heading2"/>
      </w:pPr>
      <w:r>
        <w:t>2.1  Project particulars</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fill="E8EDF3"/>
          </w:tcPr>
          <w:p>
            <w:r/>
            <w:r>
              <w:rPr>
                <w:b/>
                <w:color w:val="1F3654"/>
                <w:sz w:val="17"/>
              </w:rPr>
              <w:t>Item</w:t>
            </w:r>
          </w:p>
        </w:tc>
        <w:tc>
          <w:tcPr>
            <w:tcW w:type="dxa" w:w="6576"/>
            <w:shd w:val="clear" w:fill="E8EDF3"/>
          </w:tcPr>
          <w:p>
            <w:r/>
            <w:r>
              <w:rPr>
                <w:b/>
                <w:color w:val="1F3654"/>
                <w:sz w:val="17"/>
              </w:rPr>
              <w:t>Detail</w:t>
            </w:r>
          </w:p>
        </w:tc>
      </w:tr>
      <w:tr>
        <w:tc>
          <w:tcPr>
            <w:tcW w:type="dxa" w:w="2835"/>
          </w:tcPr>
          <w:p>
            <w:pPr>
              <w:spacing w:after="40"/>
            </w:pPr>
            <w:r>
              <w:rPr>
                <w:sz w:val="17"/>
              </w:rPr>
            </w:r>
            <w:r>
              <w:rPr>
                <w:b w:val="0"/>
                <w:sz w:val="17"/>
              </w:rPr>
              <w:t>Project</w:t>
            </w:r>
          </w:p>
        </w:tc>
        <w:tc>
          <w:tcPr>
            <w:tcW w:type="dxa" w:w="6576"/>
          </w:tcPr>
          <w:p>
            <w:pPr>
              <w:spacing w:after="40"/>
            </w:pPr>
            <w:r>
              <w:rPr>
                <w:sz w:val="17"/>
              </w:rPr>
            </w:r>
            <w:r>
              <w:rPr>
                <w:b w:val="0"/>
                <w:sz w:val="17"/>
              </w:rPr>
              <w:t>Kampala Uganda Temple</w:t>
            </w:r>
          </w:p>
        </w:tc>
      </w:tr>
      <w:tr>
        <w:tc>
          <w:tcPr>
            <w:tcW w:type="dxa" w:w="2835"/>
          </w:tcPr>
          <w:p>
            <w:pPr>
              <w:spacing w:after="40"/>
            </w:pPr>
            <w:r>
              <w:rPr>
                <w:sz w:val="17"/>
              </w:rPr>
            </w:r>
            <w:r>
              <w:rPr>
                <w:b w:val="0"/>
                <w:sz w:val="17"/>
              </w:rPr>
              <w:t>Project code</w:t>
            </w:r>
          </w:p>
        </w:tc>
        <w:tc>
          <w:tcPr>
            <w:tcW w:type="dxa" w:w="6576"/>
          </w:tcPr>
          <w:p>
            <w:pPr>
              <w:spacing w:after="40"/>
            </w:pPr>
            <w:r>
              <w:rPr>
                <w:sz w:val="17"/>
              </w:rPr>
            </w:r>
            <w:r>
              <w:rPr>
                <w:b w:val="0"/>
                <w:sz w:val="17"/>
              </w:rPr>
              <w:t>KUT</w:t>
            </w:r>
          </w:p>
        </w:tc>
      </w:tr>
      <w:tr>
        <w:tc>
          <w:tcPr>
            <w:tcW w:type="dxa" w:w="2835"/>
          </w:tcPr>
          <w:p>
            <w:pPr>
              <w:spacing w:after="40"/>
            </w:pPr>
            <w:r>
              <w:rPr>
                <w:sz w:val="17"/>
              </w:rPr>
            </w:r>
            <w:r>
              <w:rPr>
                <w:b w:val="0"/>
                <w:sz w:val="17"/>
              </w:rPr>
              <w:t>Location</w:t>
            </w:r>
          </w:p>
        </w:tc>
        <w:tc>
          <w:tcPr>
            <w:tcW w:type="dxa" w:w="6576"/>
          </w:tcPr>
          <w:p>
            <w:pPr>
              <w:spacing w:after="40"/>
            </w:pPr>
            <w:r>
              <w:rPr>
                <w:sz w:val="17"/>
              </w:rPr>
            </w:r>
            <w:r>
              <w:rPr>
                <w:b w:val="0"/>
                <w:sz w:val="17"/>
              </w:rPr>
              <w:t>[FILL — address, Kampala, Uganda]</w:t>
            </w:r>
          </w:p>
        </w:tc>
      </w:tr>
      <w:tr>
        <w:tc>
          <w:tcPr>
            <w:tcW w:type="dxa" w:w="2835"/>
          </w:tcPr>
          <w:p>
            <w:pPr>
              <w:spacing w:after="40"/>
            </w:pPr>
            <w:r>
              <w:rPr>
                <w:sz w:val="17"/>
              </w:rPr>
            </w:r>
            <w:r>
              <w:rPr>
                <w:b w:val="0"/>
                <w:sz w:val="17"/>
              </w:rPr>
              <w:t>Appointing Party</w:t>
            </w:r>
          </w:p>
        </w:tc>
        <w:tc>
          <w:tcPr>
            <w:tcW w:type="dxa" w:w="6576"/>
          </w:tcPr>
          <w:p>
            <w:pPr>
              <w:spacing w:after="40"/>
            </w:pPr>
            <w:r>
              <w:rPr>
                <w:sz w:val="17"/>
              </w:rPr>
            </w:r>
            <w:r>
              <w:rPr>
                <w:b w:val="0"/>
                <w:sz w:val="17"/>
              </w:rPr>
              <w:t>The Church — Special Projects Department</w:t>
            </w:r>
          </w:p>
        </w:tc>
      </w:tr>
      <w:tr>
        <w:tc>
          <w:tcPr>
            <w:tcW w:type="dxa" w:w="2835"/>
          </w:tcPr>
          <w:p>
            <w:pPr>
              <w:spacing w:after="40"/>
            </w:pPr>
            <w:r>
              <w:rPr>
                <w:sz w:val="17"/>
              </w:rPr>
            </w:r>
            <w:r>
              <w:rPr>
                <w:b w:val="0"/>
                <w:sz w:val="17"/>
              </w:rPr>
              <w:t>Lead Appointed Party</w:t>
            </w:r>
          </w:p>
        </w:tc>
        <w:tc>
          <w:tcPr>
            <w:tcW w:type="dxa" w:w="6576"/>
          </w:tcPr>
          <w:p>
            <w:pPr>
              <w:spacing w:after="40"/>
            </w:pPr>
            <w:r>
              <w:rPr>
                <w:sz w:val="17"/>
              </w:rPr>
            </w:r>
            <w:r>
              <w:rPr>
                <w:b w:val="0"/>
                <w:sz w:val="17"/>
              </w:rPr>
              <w:t>Symbion Consulting Group Studios</w:t>
            </w:r>
          </w:p>
        </w:tc>
      </w:tr>
      <w:tr>
        <w:tc>
          <w:tcPr>
            <w:tcW w:type="dxa" w:w="2835"/>
          </w:tcPr>
          <w:p>
            <w:pPr>
              <w:spacing w:after="40"/>
            </w:pPr>
            <w:r>
              <w:rPr>
                <w:sz w:val="17"/>
              </w:rPr>
            </w:r>
            <w:r>
              <w:rPr>
                <w:b w:val="0"/>
                <w:sz w:val="17"/>
              </w:rPr>
              <w:t>Information Manager</w:t>
            </w:r>
          </w:p>
        </w:tc>
        <w:tc>
          <w:tcPr>
            <w:tcW w:type="dxa" w:w="6576"/>
          </w:tcPr>
          <w:p>
            <w:pPr>
              <w:spacing w:after="40"/>
            </w:pPr>
            <w:r>
              <w:rPr>
                <w:sz w:val="17"/>
              </w:rPr>
            </w:r>
            <w:r>
              <w:rPr>
                <w:b w:val="0"/>
                <w:sz w:val="17"/>
              </w:rPr>
              <w:t>Symbion Consulting Group Studios</w:t>
            </w:r>
          </w:p>
        </w:tc>
      </w:tr>
      <w:tr>
        <w:tc>
          <w:tcPr>
            <w:tcW w:type="dxa" w:w="2835"/>
          </w:tcPr>
          <w:p>
            <w:pPr>
              <w:spacing w:after="40"/>
            </w:pPr>
            <w:r>
              <w:rPr>
                <w:sz w:val="17"/>
              </w:rPr>
            </w:r>
            <w:r>
              <w:rPr>
                <w:b w:val="0"/>
                <w:sz w:val="17"/>
              </w:rPr>
              <w:t>Procurement route</w:t>
            </w:r>
          </w:p>
        </w:tc>
        <w:tc>
          <w:tcPr>
            <w:tcW w:type="dxa" w:w="6576"/>
          </w:tcPr>
          <w:p>
            <w:pPr>
              <w:spacing w:after="40"/>
            </w:pPr>
            <w:r>
              <w:rPr>
                <w:sz w:val="17"/>
              </w:rPr>
            </w:r>
            <w:r>
              <w:rPr>
                <w:b w:val="0"/>
                <w:sz w:val="17"/>
              </w:rPr>
              <w:t>[FILL]</w:t>
            </w:r>
          </w:p>
        </w:tc>
      </w:tr>
      <w:tr>
        <w:tc>
          <w:tcPr>
            <w:tcW w:type="dxa" w:w="2835"/>
          </w:tcPr>
          <w:p>
            <w:pPr>
              <w:spacing w:after="40"/>
            </w:pPr>
            <w:r>
              <w:rPr>
                <w:sz w:val="17"/>
              </w:rPr>
            </w:r>
            <w:r>
              <w:rPr>
                <w:b w:val="0"/>
                <w:sz w:val="17"/>
              </w:rPr>
              <w:t>Programme</w:t>
            </w:r>
          </w:p>
        </w:tc>
        <w:tc>
          <w:tcPr>
            <w:tcW w:type="dxa" w:w="6576"/>
          </w:tcPr>
          <w:p>
            <w:pPr>
              <w:spacing w:after="40"/>
            </w:pPr>
            <w:r>
              <w:rPr>
                <w:sz w:val="17"/>
              </w:rPr>
            </w:r>
            <w:r>
              <w:rPr>
                <w:b w:val="0"/>
                <w:sz w:val="17"/>
              </w:rPr>
              <w:t>49 months. Phase 2 (design) 11 months; Phase 3 (construction and close-out) 38 months</w:t>
            </w:r>
          </w:p>
        </w:tc>
      </w:tr>
      <w:tr>
        <w:tc>
          <w:tcPr>
            <w:tcW w:type="dxa" w:w="2835"/>
          </w:tcPr>
          <w:p>
            <w:pPr>
              <w:spacing w:after="40"/>
            </w:pPr>
            <w:r>
              <w:rPr>
                <w:sz w:val="17"/>
              </w:rPr>
            </w:r>
            <w:r>
              <w:rPr>
                <w:b w:val="0"/>
                <w:sz w:val="17"/>
              </w:rPr>
              <w:t>Key dates</w:t>
            </w:r>
          </w:p>
        </w:tc>
        <w:tc>
          <w:tcPr>
            <w:tcW w:type="dxa" w:w="6576"/>
          </w:tcPr>
          <w:p>
            <w:pPr>
              <w:spacing w:after="40"/>
            </w:pPr>
            <w:r>
              <w:rPr>
                <w:sz w:val="17"/>
              </w:rPr>
            </w:r>
            <w:r>
              <w:rPr>
                <w:b w:val="0"/>
                <w:sz w:val="17"/>
              </w:rPr>
              <w:t>[FILL — appointment, Deliverables A to D, practical completion]</w:t>
            </w:r>
          </w:p>
        </w:tc>
      </w:tr>
    </w:tbl>
    <w:p>
      <w:pPr>
        <w:spacing w:after="40"/>
      </w:pPr>
    </w:p>
    <w:p>
      <w:pPr>
        <w:pStyle w:val="Heading2"/>
      </w:pPr>
      <w:r>
        <w:t>2.2  Project systems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154"/>
            <w:shd w:val="clear" w:fill="E8EDF3"/>
          </w:tcPr>
          <w:p>
            <w:r/>
            <w:r>
              <w:rPr>
                <w:b/>
                <w:color w:val="1F3654"/>
                <w:sz w:val="17"/>
              </w:rPr>
              <w:t>Function</w:t>
            </w:r>
          </w:p>
        </w:tc>
        <w:tc>
          <w:tcPr>
            <w:tcW w:type="dxa" w:w="2494"/>
            <w:shd w:val="clear" w:fill="E8EDF3"/>
          </w:tcPr>
          <w:p>
            <w:r/>
            <w:r>
              <w:rPr>
                <w:b/>
                <w:color w:val="1F3654"/>
                <w:sz w:val="17"/>
              </w:rPr>
              <w:t>System</w:t>
            </w:r>
          </w:p>
        </w:tc>
        <w:tc>
          <w:tcPr>
            <w:tcW w:type="dxa" w:w="4762"/>
            <w:shd w:val="clear" w:fill="E8EDF3"/>
          </w:tcPr>
          <w:p>
            <w:r/>
            <w:r>
              <w:rPr>
                <w:b/>
                <w:color w:val="1F3654"/>
                <w:sz w:val="17"/>
              </w:rPr>
              <w:t>Authority</w:t>
            </w:r>
          </w:p>
        </w:tc>
      </w:tr>
      <w:tr>
        <w:tc>
          <w:tcPr>
            <w:tcW w:type="dxa" w:w="2154"/>
          </w:tcPr>
          <w:p>
            <w:pPr>
              <w:spacing w:after="40"/>
            </w:pPr>
            <w:r>
              <w:rPr>
                <w:sz w:val="17"/>
              </w:rPr>
            </w:r>
            <w:r>
              <w:rPr>
                <w:b w:val="0"/>
                <w:sz w:val="17"/>
              </w:rPr>
              <w:t>Common Data Environment</w:t>
            </w:r>
          </w:p>
        </w:tc>
        <w:tc>
          <w:tcPr>
            <w:tcW w:type="dxa" w:w="2494"/>
          </w:tcPr>
          <w:p>
            <w:pPr>
              <w:spacing w:after="40"/>
            </w:pPr>
            <w:r>
              <w:rPr>
                <w:sz w:val="17"/>
              </w:rPr>
            </w:r>
            <w:r>
              <w:rPr>
                <w:b w:val="0"/>
                <w:sz w:val="17"/>
              </w:rPr>
              <w:t>Autodesk Construction Cloud</w:t>
            </w:r>
          </w:p>
        </w:tc>
        <w:tc>
          <w:tcPr>
            <w:tcW w:type="dxa" w:w="4762"/>
          </w:tcPr>
          <w:p>
            <w:pPr>
              <w:spacing w:after="40"/>
            </w:pPr>
            <w:r>
              <w:rPr>
                <w:sz w:val="17"/>
              </w:rPr>
            </w:r>
            <w:r>
              <w:rPr>
                <w:b w:val="0"/>
                <w:sz w:val="17"/>
              </w:rPr>
              <w:t>The single authoritative environment for all project information</w:t>
            </w:r>
          </w:p>
        </w:tc>
      </w:tr>
      <w:tr>
        <w:tc>
          <w:tcPr>
            <w:tcW w:type="dxa" w:w="2154"/>
          </w:tcPr>
          <w:p>
            <w:pPr>
              <w:spacing w:after="40"/>
            </w:pPr>
            <w:r>
              <w:rPr>
                <w:sz w:val="17"/>
              </w:rPr>
            </w:r>
            <w:r>
              <w:rPr>
                <w:b w:val="0"/>
                <w:sz w:val="17"/>
              </w:rPr>
              <w:t>Model authoring</w:t>
            </w:r>
          </w:p>
        </w:tc>
        <w:tc>
          <w:tcPr>
            <w:tcW w:type="dxa" w:w="2494"/>
          </w:tcPr>
          <w:p>
            <w:pPr>
              <w:spacing w:after="40"/>
            </w:pPr>
            <w:r>
              <w:rPr>
                <w:sz w:val="17"/>
              </w:rPr>
            </w:r>
            <w:r>
              <w:rPr>
                <w:b w:val="0"/>
                <w:sz w:val="17"/>
              </w:rPr>
              <w:t>Autodesk Revit 2025</w:t>
            </w:r>
          </w:p>
        </w:tc>
        <w:tc>
          <w:tcPr>
            <w:tcW w:type="dxa" w:w="4762"/>
          </w:tcPr>
          <w:p>
            <w:pPr>
              <w:spacing w:after="40"/>
            </w:pPr>
            <w:r>
              <w:rPr>
                <w:sz w:val="17"/>
              </w:rPr>
            </w:r>
            <w:r>
              <w:rPr>
                <w:b w:val="0"/>
                <w:sz w:val="17"/>
              </w:rPr>
              <w:t>Millimetres; shared coordinate system fixed at mobilisation</w:t>
            </w:r>
          </w:p>
        </w:tc>
      </w:tr>
      <w:tr>
        <w:tc>
          <w:tcPr>
            <w:tcW w:type="dxa" w:w="2154"/>
          </w:tcPr>
          <w:p>
            <w:pPr>
              <w:spacing w:after="40"/>
            </w:pPr>
            <w:r>
              <w:rPr>
                <w:sz w:val="17"/>
              </w:rPr>
            </w:r>
            <w:r>
              <w:rPr>
                <w:b w:val="0"/>
                <w:sz w:val="17"/>
              </w:rPr>
              <w:t>Coordination and clash</w:t>
            </w:r>
          </w:p>
        </w:tc>
        <w:tc>
          <w:tcPr>
            <w:tcW w:type="dxa" w:w="2494"/>
          </w:tcPr>
          <w:p>
            <w:pPr>
              <w:spacing w:after="40"/>
            </w:pPr>
            <w:r>
              <w:rPr>
                <w:sz w:val="17"/>
              </w:rPr>
            </w:r>
            <w:r>
              <w:rPr>
                <w:b w:val="0"/>
                <w:sz w:val="17"/>
              </w:rPr>
              <w:t>Navisworks and ACC Model Coordination</w:t>
            </w:r>
          </w:p>
        </w:tc>
        <w:tc>
          <w:tcPr>
            <w:tcW w:type="dxa" w:w="4762"/>
          </w:tcPr>
          <w:p>
            <w:pPr>
              <w:spacing w:after="40"/>
            </w:pPr>
            <w:r>
              <w:rPr>
                <w:sz w:val="17"/>
              </w:rPr>
            </w:r>
            <w:r>
              <w:rPr>
                <w:b w:val="0"/>
                <w:sz w:val="17"/>
              </w:rPr>
              <w:t>System of record for clash results; issues tracked as ACC Issues</w:t>
            </w:r>
          </w:p>
        </w:tc>
      </w:tr>
      <w:tr>
        <w:tc>
          <w:tcPr>
            <w:tcW w:type="dxa" w:w="2154"/>
          </w:tcPr>
          <w:p>
            <w:pPr>
              <w:spacing w:after="40"/>
            </w:pPr>
            <w:r>
              <w:rPr>
                <w:sz w:val="17"/>
              </w:rPr>
            </w:r>
            <w:r>
              <w:rPr>
                <w:b w:val="0"/>
                <w:sz w:val="17"/>
              </w:rPr>
              <w:t>Design review</w:t>
            </w:r>
          </w:p>
        </w:tc>
        <w:tc>
          <w:tcPr>
            <w:tcW w:type="dxa" w:w="2494"/>
          </w:tcPr>
          <w:p>
            <w:pPr>
              <w:spacing w:after="40"/>
            </w:pPr>
            <w:r>
              <w:rPr>
                <w:sz w:val="17"/>
              </w:rPr>
            </w:r>
            <w:r>
              <w:rPr>
                <w:b w:val="0"/>
                <w:sz w:val="17"/>
              </w:rPr>
              <w:t>Bluebeam Studio</w:t>
            </w:r>
          </w:p>
        </w:tc>
        <w:tc>
          <w:tcPr>
            <w:tcW w:type="dxa" w:w="4762"/>
          </w:tcPr>
          <w:p>
            <w:pPr>
              <w:spacing w:after="40"/>
            </w:pPr>
            <w:r>
              <w:rPr>
                <w:sz w:val="17"/>
              </w:rPr>
            </w:r>
            <w:r>
              <w:rPr>
                <w:b w:val="0"/>
                <w:sz w:val="17"/>
              </w:rPr>
              <w:t>Owner review sessions; comment close-out is a gate condition</w:t>
            </w:r>
          </w:p>
        </w:tc>
      </w:tr>
      <w:tr>
        <w:tc>
          <w:tcPr>
            <w:tcW w:type="dxa" w:w="2154"/>
          </w:tcPr>
          <w:p>
            <w:pPr>
              <w:spacing w:after="40"/>
            </w:pPr>
            <w:r>
              <w:rPr>
                <w:sz w:val="17"/>
              </w:rPr>
            </w:r>
            <w:r>
              <w:rPr>
                <w:b w:val="0"/>
                <w:sz w:val="17"/>
              </w:rPr>
              <w:t>FF&amp;E, finishes and O&amp;M</w:t>
            </w:r>
          </w:p>
        </w:tc>
        <w:tc>
          <w:tcPr>
            <w:tcW w:type="dxa" w:w="2494"/>
          </w:tcPr>
          <w:p>
            <w:pPr>
              <w:spacing w:after="40"/>
            </w:pPr>
            <w:r>
              <w:rPr>
                <w:sz w:val="17"/>
              </w:rPr>
            </w:r>
            <w:r>
              <w:rPr>
                <w:b w:val="0"/>
                <w:sz w:val="17"/>
              </w:rPr>
              <w:t>Fohlio</w:t>
            </w:r>
          </w:p>
        </w:tc>
        <w:tc>
          <w:tcPr>
            <w:tcW w:type="dxa" w:w="4762"/>
          </w:tcPr>
          <w:p>
            <w:pPr>
              <w:spacing w:after="40"/>
            </w:pPr>
            <w:r>
              <w:rPr>
                <w:sz w:val="17"/>
              </w:rPr>
            </w:r>
            <w:r>
              <w:rPr>
                <w:b w:val="0"/>
                <w:sz w:val="17"/>
              </w:rPr>
              <w:t>Owner single source of truth; the model links to it and does not duplicate it</w:t>
            </w:r>
          </w:p>
        </w:tc>
      </w:tr>
      <w:tr>
        <w:tc>
          <w:tcPr>
            <w:tcW w:type="dxa" w:w="2154"/>
          </w:tcPr>
          <w:p>
            <w:pPr>
              <w:spacing w:after="40"/>
            </w:pPr>
            <w:r>
              <w:rPr>
                <w:sz w:val="17"/>
              </w:rPr>
            </w:r>
            <w:r>
              <w:rPr>
                <w:b w:val="0"/>
                <w:sz w:val="17"/>
              </w:rPr>
              <w:t>Specifications</w:t>
            </w:r>
          </w:p>
        </w:tc>
        <w:tc>
          <w:tcPr>
            <w:tcW w:type="dxa" w:w="2494"/>
          </w:tcPr>
          <w:p>
            <w:pPr>
              <w:spacing w:after="40"/>
            </w:pPr>
            <w:r>
              <w:rPr>
                <w:sz w:val="17"/>
              </w:rPr>
            </w:r>
            <w:r>
              <w:rPr>
                <w:b w:val="0"/>
                <w:sz w:val="17"/>
              </w:rPr>
              <w:t>RIB SpecLink, CSI MasterFormat</w:t>
            </w:r>
          </w:p>
        </w:tc>
        <w:tc>
          <w:tcPr>
            <w:tcW w:type="dxa" w:w="4762"/>
          </w:tcPr>
          <w:p>
            <w:pPr>
              <w:spacing w:after="40"/>
            </w:pPr>
            <w:r>
              <w:rPr>
                <w:sz w:val="17"/>
              </w:rPr>
            </w:r>
            <w:r>
              <w:rPr>
                <w:b w:val="0"/>
                <w:sz w:val="17"/>
              </w:rPr>
              <w:t>Specification authority; reconciled against the model at each gate</w:t>
            </w:r>
          </w:p>
        </w:tc>
      </w:tr>
      <w:tr>
        <w:tc>
          <w:tcPr>
            <w:tcW w:type="dxa" w:w="2154"/>
          </w:tcPr>
          <w:p>
            <w:pPr>
              <w:spacing w:after="40"/>
            </w:pPr>
            <w:r>
              <w:rPr>
                <w:sz w:val="17"/>
              </w:rPr>
            </w:r>
            <w:r>
              <w:rPr>
                <w:b w:val="0"/>
                <w:sz w:val="17"/>
              </w:rPr>
              <w:t>Building management</w:t>
            </w:r>
          </w:p>
        </w:tc>
        <w:tc>
          <w:tcPr>
            <w:tcW w:type="dxa" w:w="2494"/>
          </w:tcPr>
          <w:p>
            <w:pPr>
              <w:spacing w:after="40"/>
            </w:pPr>
            <w:r>
              <w:rPr>
                <w:sz w:val="17"/>
              </w:rPr>
            </w:r>
            <w:r>
              <w:rPr>
                <w:b w:val="0"/>
                <w:sz w:val="17"/>
              </w:rPr>
              <w:t>Niagara (Tridium)</w:t>
            </w:r>
          </w:p>
        </w:tc>
        <w:tc>
          <w:tcPr>
            <w:tcW w:type="dxa" w:w="4762"/>
          </w:tcPr>
          <w:p>
            <w:pPr>
              <w:spacing w:after="40"/>
            </w:pPr>
            <w:r>
              <w:rPr>
                <w:sz w:val="17"/>
              </w:rPr>
            </w:r>
            <w:r>
              <w:rPr>
                <w:b w:val="0"/>
                <w:sz w:val="17"/>
              </w:rPr>
              <w:t>Operational system; reconciled to the model at handover</w:t>
            </w:r>
          </w:p>
        </w:tc>
      </w:tr>
      <w:tr>
        <w:tc>
          <w:tcPr>
            <w:tcW w:type="dxa" w:w="2154"/>
          </w:tcPr>
          <w:p>
            <w:pPr>
              <w:spacing w:after="40"/>
            </w:pPr>
            <w:r>
              <w:rPr>
                <w:sz w:val="17"/>
              </w:rPr>
            </w:r>
            <w:r>
              <w:rPr>
                <w:b w:val="0"/>
                <w:sz w:val="17"/>
              </w:rPr>
              <w:t>Handover data</w:t>
            </w:r>
          </w:p>
        </w:tc>
        <w:tc>
          <w:tcPr>
            <w:tcW w:type="dxa" w:w="2494"/>
          </w:tcPr>
          <w:p>
            <w:pPr>
              <w:spacing w:after="40"/>
            </w:pPr>
            <w:r>
              <w:rPr>
                <w:sz w:val="17"/>
              </w:rPr>
            </w:r>
            <w:r>
              <w:rPr>
                <w:b w:val="0"/>
                <w:sz w:val="17"/>
              </w:rPr>
              <w:t>COBie 2.4</w:t>
            </w:r>
          </w:p>
        </w:tc>
        <w:tc>
          <w:tcPr>
            <w:tcW w:type="dxa" w:w="4762"/>
          </w:tcPr>
          <w:p>
            <w:pPr>
              <w:spacing w:after="40"/>
            </w:pPr>
            <w:r>
              <w:rPr>
                <w:sz w:val="17"/>
              </w:rPr>
            </w:r>
            <w:r>
              <w:rPr>
                <w:b w:val="0"/>
                <w:sz w:val="17"/>
              </w:rPr>
              <w:t>Structured asset data delivered with the record model</w:t>
            </w:r>
          </w:p>
        </w:tc>
      </w:tr>
    </w:tbl>
    <w:p>
      <w:pPr>
        <w:spacing w:after="40"/>
      </w:pPr>
    </w:p>
    <w:p>
      <w:pPr>
        <w:pStyle w:val="Heading2"/>
      </w:pPr>
      <w:r>
        <w:t>2.3  Volumes</w:t>
      </w:r>
    </w:p>
    <w:p>
      <w:r>
        <w:rPr>
          <w:b w:val="0"/>
          <w:i w:val="0"/>
        </w:rPr>
        <w:t>The project is divided into seven volumes. The volume is the second most significant field in every container name and every asset identifier, and it governs how models are split and federated.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fill="E8EDF3"/>
          </w:tcPr>
          <w:p>
            <w:r/>
            <w:r>
              <w:rPr>
                <w:b/>
                <w:color w:val="1F3654"/>
                <w:sz w:val="17"/>
              </w:rPr>
              <w:t>Volume code</w:t>
            </w:r>
          </w:p>
        </w:tc>
        <w:tc>
          <w:tcPr>
            <w:tcW w:type="dxa" w:w="4309"/>
            <w:shd w:val="clear" w:fill="E8EDF3"/>
          </w:tcPr>
          <w:p>
            <w:r/>
            <w:r>
              <w:rPr>
                <w:b/>
                <w:color w:val="1F3654"/>
                <w:sz w:val="17"/>
              </w:rPr>
              <w:t>Volume</w:t>
            </w:r>
          </w:p>
        </w:tc>
        <w:tc>
          <w:tcPr>
            <w:tcW w:type="dxa" w:w="3175"/>
            <w:shd w:val="clear" w:fill="E8EDF3"/>
          </w:tcPr>
          <w:p>
            <w:r/>
            <w:r>
              <w:rPr>
                <w:b/>
                <w:color w:val="1F3654"/>
                <w:sz w:val="17"/>
              </w:rPr>
              <w:t>Numbering value</w:t>
            </w:r>
          </w:p>
        </w:tc>
      </w:tr>
      <w:tr>
        <w:tc>
          <w:tcPr>
            <w:tcW w:type="dxa" w:w="1928"/>
          </w:tcPr>
          <w:p>
            <w:pPr>
              <w:spacing w:after="40"/>
            </w:pPr>
            <w:r>
              <w:rPr>
                <w:sz w:val="17"/>
              </w:rPr>
            </w:r>
            <w:r>
              <w:rPr>
                <w:b w:val="0"/>
                <w:sz w:val="17"/>
              </w:rPr>
              <w:t>BLD1</w:t>
            </w:r>
          </w:p>
        </w:tc>
        <w:tc>
          <w:tcPr>
            <w:tcW w:type="dxa" w:w="4309"/>
          </w:tcPr>
          <w:p>
            <w:pPr>
              <w:spacing w:after="40"/>
            </w:pPr>
            <w:r>
              <w:rPr>
                <w:sz w:val="17"/>
              </w:rPr>
            </w:r>
            <w:r>
              <w:rPr>
                <w:b w:val="0"/>
                <w:sz w:val="17"/>
              </w:rPr>
              <w:t>Temple</w:t>
            </w:r>
          </w:p>
        </w:tc>
        <w:tc>
          <w:tcPr>
            <w:tcW w:type="dxa" w:w="3175"/>
          </w:tcPr>
          <w:p>
            <w:pPr>
              <w:spacing w:after="40"/>
            </w:pPr>
            <w:r>
              <w:rPr>
                <w:sz w:val="17"/>
              </w:rPr>
            </w:r>
            <w:r>
              <w:rPr>
                <w:b w:val="0"/>
                <w:sz w:val="17"/>
              </w:rPr>
              <w:t>01</w:t>
            </w:r>
          </w:p>
        </w:tc>
      </w:tr>
      <w:tr>
        <w:tc>
          <w:tcPr>
            <w:tcW w:type="dxa" w:w="1928"/>
          </w:tcPr>
          <w:p>
            <w:pPr>
              <w:spacing w:after="40"/>
            </w:pPr>
            <w:r>
              <w:rPr>
                <w:sz w:val="17"/>
              </w:rPr>
            </w:r>
            <w:r>
              <w:rPr>
                <w:b w:val="0"/>
                <w:sz w:val="17"/>
              </w:rPr>
              <w:t>BLD2</w:t>
            </w:r>
          </w:p>
        </w:tc>
        <w:tc>
          <w:tcPr>
            <w:tcW w:type="dxa" w:w="4309"/>
          </w:tcPr>
          <w:p>
            <w:pPr>
              <w:spacing w:after="40"/>
            </w:pPr>
            <w:r>
              <w:rPr>
                <w:sz w:val="17"/>
              </w:rPr>
            </w:r>
            <w:r>
              <w:rPr>
                <w:b w:val="0"/>
                <w:sz w:val="17"/>
              </w:rPr>
              <w:t>Meetinghouse</w:t>
            </w:r>
          </w:p>
        </w:tc>
        <w:tc>
          <w:tcPr>
            <w:tcW w:type="dxa" w:w="3175"/>
          </w:tcPr>
          <w:p>
            <w:pPr>
              <w:spacing w:after="40"/>
            </w:pPr>
            <w:r>
              <w:rPr>
                <w:sz w:val="17"/>
              </w:rPr>
            </w:r>
            <w:r>
              <w:rPr>
                <w:b w:val="0"/>
                <w:sz w:val="17"/>
              </w:rPr>
              <w:t>02</w:t>
            </w:r>
          </w:p>
        </w:tc>
      </w:tr>
      <w:tr>
        <w:tc>
          <w:tcPr>
            <w:tcW w:type="dxa" w:w="1928"/>
          </w:tcPr>
          <w:p>
            <w:pPr>
              <w:spacing w:after="40"/>
            </w:pPr>
            <w:r>
              <w:rPr>
                <w:sz w:val="17"/>
              </w:rPr>
            </w:r>
            <w:r>
              <w:rPr>
                <w:b w:val="0"/>
                <w:sz w:val="17"/>
              </w:rPr>
              <w:t>BLD3</w:t>
            </w:r>
          </w:p>
        </w:tc>
        <w:tc>
          <w:tcPr>
            <w:tcW w:type="dxa" w:w="4309"/>
          </w:tcPr>
          <w:p>
            <w:pPr>
              <w:spacing w:after="40"/>
            </w:pPr>
            <w:r>
              <w:rPr>
                <w:sz w:val="17"/>
              </w:rPr>
            </w:r>
            <w:r>
              <w:rPr>
                <w:b w:val="0"/>
                <w:sz w:val="17"/>
              </w:rPr>
              <w:t>Housing and ancillary</w:t>
            </w:r>
          </w:p>
        </w:tc>
        <w:tc>
          <w:tcPr>
            <w:tcW w:type="dxa" w:w="3175"/>
          </w:tcPr>
          <w:p>
            <w:pPr>
              <w:spacing w:after="40"/>
            </w:pPr>
            <w:r>
              <w:rPr>
                <w:sz w:val="17"/>
              </w:rPr>
            </w:r>
            <w:r>
              <w:rPr>
                <w:b w:val="0"/>
                <w:sz w:val="17"/>
              </w:rPr>
              <w:t>03</w:t>
            </w:r>
          </w:p>
        </w:tc>
      </w:tr>
      <w:tr>
        <w:tc>
          <w:tcPr>
            <w:tcW w:type="dxa" w:w="1928"/>
          </w:tcPr>
          <w:p>
            <w:pPr>
              <w:spacing w:after="40"/>
            </w:pPr>
            <w:r>
              <w:rPr>
                <w:sz w:val="17"/>
              </w:rPr>
            </w:r>
            <w:r>
              <w:rPr>
                <w:b w:val="0"/>
                <w:sz w:val="17"/>
              </w:rPr>
              <w:t>BLD4</w:t>
            </w:r>
          </w:p>
        </w:tc>
        <w:tc>
          <w:tcPr>
            <w:tcW w:type="dxa" w:w="4309"/>
          </w:tcPr>
          <w:p>
            <w:pPr>
              <w:spacing w:after="40"/>
            </w:pPr>
            <w:r>
              <w:rPr>
                <w:sz w:val="17"/>
              </w:rPr>
            </w:r>
            <w:r>
              <w:rPr>
                <w:b w:val="0"/>
                <w:sz w:val="17"/>
              </w:rPr>
              <w:t>Grounds building</w:t>
            </w:r>
          </w:p>
        </w:tc>
        <w:tc>
          <w:tcPr>
            <w:tcW w:type="dxa" w:w="3175"/>
          </w:tcPr>
          <w:p>
            <w:pPr>
              <w:spacing w:after="40"/>
            </w:pPr>
            <w:r>
              <w:rPr>
                <w:sz w:val="17"/>
              </w:rPr>
            </w:r>
            <w:r>
              <w:rPr>
                <w:b w:val="0"/>
                <w:sz w:val="17"/>
              </w:rPr>
              <w:t>04</w:t>
            </w:r>
          </w:p>
        </w:tc>
      </w:tr>
      <w:tr>
        <w:tc>
          <w:tcPr>
            <w:tcW w:type="dxa" w:w="1928"/>
          </w:tcPr>
          <w:p>
            <w:pPr>
              <w:spacing w:after="40"/>
            </w:pPr>
            <w:r>
              <w:rPr>
                <w:sz w:val="17"/>
              </w:rPr>
            </w:r>
            <w:r>
              <w:rPr>
                <w:b w:val="0"/>
                <w:sz w:val="17"/>
              </w:rPr>
              <w:t>BLD5</w:t>
            </w:r>
          </w:p>
        </w:tc>
        <w:tc>
          <w:tcPr>
            <w:tcW w:type="dxa" w:w="4309"/>
          </w:tcPr>
          <w:p>
            <w:pPr>
              <w:spacing w:after="40"/>
            </w:pPr>
            <w:r>
              <w:rPr>
                <w:sz w:val="17"/>
              </w:rPr>
            </w:r>
            <w:r>
              <w:rPr>
                <w:b w:val="0"/>
                <w:sz w:val="17"/>
              </w:rPr>
              <w:t>Utility building</w:t>
            </w:r>
          </w:p>
        </w:tc>
        <w:tc>
          <w:tcPr>
            <w:tcW w:type="dxa" w:w="3175"/>
          </w:tcPr>
          <w:p>
            <w:pPr>
              <w:spacing w:after="40"/>
            </w:pPr>
            <w:r>
              <w:rPr>
                <w:sz w:val="17"/>
              </w:rPr>
            </w:r>
            <w:r>
              <w:rPr>
                <w:b w:val="0"/>
                <w:sz w:val="17"/>
              </w:rPr>
              <w:t>05</w:t>
            </w:r>
          </w:p>
        </w:tc>
      </w:tr>
      <w:tr>
        <w:tc>
          <w:tcPr>
            <w:tcW w:type="dxa" w:w="1928"/>
          </w:tcPr>
          <w:p>
            <w:pPr>
              <w:spacing w:after="40"/>
            </w:pPr>
            <w:r>
              <w:rPr>
                <w:sz w:val="17"/>
              </w:rPr>
            </w:r>
            <w:r>
              <w:rPr>
                <w:b w:val="0"/>
                <w:sz w:val="17"/>
              </w:rPr>
              <w:t>BLD6</w:t>
            </w:r>
          </w:p>
        </w:tc>
        <w:tc>
          <w:tcPr>
            <w:tcW w:type="dxa" w:w="4309"/>
          </w:tcPr>
          <w:p>
            <w:pPr>
              <w:spacing w:after="40"/>
            </w:pPr>
            <w:r>
              <w:rPr>
                <w:sz w:val="17"/>
              </w:rPr>
            </w:r>
            <w:r>
              <w:rPr>
                <w:b w:val="0"/>
                <w:sz w:val="17"/>
              </w:rPr>
              <w:t>Guard house</w:t>
            </w:r>
          </w:p>
        </w:tc>
        <w:tc>
          <w:tcPr>
            <w:tcW w:type="dxa" w:w="3175"/>
          </w:tcPr>
          <w:p>
            <w:pPr>
              <w:spacing w:after="40"/>
            </w:pPr>
            <w:r>
              <w:rPr>
                <w:sz w:val="17"/>
              </w:rPr>
            </w:r>
            <w:r>
              <w:rPr>
                <w:b w:val="0"/>
                <w:sz w:val="17"/>
              </w:rPr>
              <w:t>06</w:t>
            </w:r>
          </w:p>
        </w:tc>
      </w:tr>
      <w:tr>
        <w:tc>
          <w:tcPr>
            <w:tcW w:type="dxa" w:w="1928"/>
          </w:tcPr>
          <w:p>
            <w:pPr>
              <w:spacing w:after="40"/>
            </w:pPr>
            <w:r>
              <w:rPr>
                <w:sz w:val="17"/>
              </w:rPr>
            </w:r>
            <w:r>
              <w:rPr>
                <w:b w:val="0"/>
                <w:sz w:val="17"/>
              </w:rPr>
              <w:t>EXT</w:t>
            </w:r>
          </w:p>
        </w:tc>
        <w:tc>
          <w:tcPr>
            <w:tcW w:type="dxa" w:w="4309"/>
          </w:tcPr>
          <w:p>
            <w:pPr>
              <w:spacing w:after="40"/>
            </w:pPr>
            <w:r>
              <w:rPr>
                <w:sz w:val="17"/>
              </w:rPr>
            </w:r>
            <w:r>
              <w:rPr>
                <w:b w:val="0"/>
                <w:sz w:val="17"/>
              </w:rPr>
              <w:t>Site-wide and external works</w:t>
            </w:r>
          </w:p>
        </w:tc>
        <w:tc>
          <w:tcPr>
            <w:tcW w:type="dxa" w:w="3175"/>
          </w:tcPr>
          <w:p>
            <w:pPr>
              <w:spacing w:after="40"/>
            </w:pPr>
            <w:r>
              <w:rPr>
                <w:sz w:val="17"/>
              </w:rPr>
            </w:r>
            <w:r>
              <w:rPr>
                <w:b w:val="0"/>
                <w:sz w:val="17"/>
              </w:rPr>
              <w:t>00</w:t>
            </w:r>
          </w:p>
        </w:tc>
      </w:tr>
    </w:tbl>
    <w:p>
      <w:pPr>
        <w:spacing w:after="40"/>
      </w:pPr>
    </w:p>
    <w:p>
      <w:pPr>
        <w:pStyle w:val="Heading2"/>
      </w:pPr>
      <w:r>
        <w:t>2.4  Stages and information gates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907"/>
            <w:shd w:val="clear" w:fill="E8EDF3"/>
          </w:tcPr>
          <w:p>
            <w:r/>
            <w:r>
              <w:rPr>
                <w:b/>
                <w:color w:val="1F3654"/>
                <w:sz w:val="17"/>
              </w:rPr>
              <w:t>Stage</w:t>
            </w:r>
          </w:p>
        </w:tc>
        <w:tc>
          <w:tcPr>
            <w:tcW w:type="dxa" w:w="3061"/>
            <w:shd w:val="clear" w:fill="E8EDF3"/>
          </w:tcPr>
          <w:p>
            <w:r/>
            <w:r>
              <w:rPr>
                <w:b/>
                <w:color w:val="1F3654"/>
                <w:sz w:val="17"/>
              </w:rPr>
              <w:t>Name</w:t>
            </w:r>
          </w:p>
        </w:tc>
        <w:tc>
          <w:tcPr>
            <w:tcW w:type="dxa" w:w="1474"/>
            <w:shd w:val="clear" w:fill="E8EDF3"/>
          </w:tcPr>
          <w:p>
            <w:r/>
            <w:r>
              <w:rPr>
                <w:b/>
                <w:color w:val="1F3654"/>
                <w:sz w:val="17"/>
              </w:rPr>
              <w:t>Months</w:t>
            </w:r>
          </w:p>
        </w:tc>
        <w:tc>
          <w:tcPr>
            <w:tcW w:type="dxa" w:w="794"/>
            <w:shd w:val="clear" w:fill="E8EDF3"/>
          </w:tcPr>
          <w:p>
            <w:r/>
            <w:r>
              <w:rPr>
                <w:b/>
                <w:color w:val="1F3654"/>
                <w:sz w:val="17"/>
              </w:rPr>
              <w:t>LOD</w:t>
            </w:r>
          </w:p>
        </w:tc>
        <w:tc>
          <w:tcPr>
            <w:tcW w:type="dxa" w:w="3175"/>
            <w:shd w:val="clear" w:fill="E8EDF3"/>
          </w:tcPr>
          <w:p>
            <w:r/>
            <w:r>
              <w:rPr>
                <w:b/>
                <w:color w:val="1F3654"/>
                <w:sz w:val="17"/>
              </w:rPr>
              <w:t>Gate</w:t>
            </w:r>
          </w:p>
        </w:tc>
      </w:tr>
      <w:tr>
        <w:tc>
          <w:tcPr>
            <w:tcW w:type="dxa" w:w="907"/>
          </w:tcPr>
          <w:p>
            <w:pPr>
              <w:spacing w:after="40"/>
            </w:pPr>
            <w:r>
              <w:rPr>
                <w:sz w:val="17"/>
              </w:rPr>
            </w:r>
            <w:r>
              <w:rPr>
                <w:b w:val="0"/>
                <w:sz w:val="17"/>
              </w:rPr>
              <w:t>0</w:t>
            </w:r>
          </w:p>
        </w:tc>
        <w:tc>
          <w:tcPr>
            <w:tcW w:type="dxa" w:w="3061"/>
          </w:tcPr>
          <w:p>
            <w:pPr>
              <w:spacing w:after="40"/>
            </w:pPr>
            <w:r>
              <w:rPr>
                <w:sz w:val="17"/>
              </w:rPr>
            </w:r>
            <w:r>
              <w:rPr>
                <w:b w:val="0"/>
                <w:sz w:val="17"/>
              </w:rPr>
              <w:t>Mobilisation</w:t>
            </w:r>
          </w:p>
        </w:tc>
        <w:tc>
          <w:tcPr>
            <w:tcW w:type="dxa" w:w="1474"/>
          </w:tcPr>
          <w:p>
            <w:pPr>
              <w:spacing w:after="40"/>
            </w:pPr>
            <w:r>
              <w:rPr>
                <w:sz w:val="17"/>
              </w:rPr>
            </w:r>
            <w:r>
              <w:rPr>
                <w:b w:val="0"/>
                <w:sz w:val="17"/>
              </w:rPr>
              <w:t>M0 to M1</w:t>
            </w:r>
          </w:p>
        </w:tc>
        <w:tc>
          <w:tcPr>
            <w:tcW w:type="dxa" w:w="794"/>
          </w:tcPr>
          <w:p>
            <w:pPr>
              <w:spacing w:after="40"/>
            </w:pPr>
            <w:r>
              <w:rPr>
                <w:sz w:val="17"/>
              </w:rPr>
            </w:r>
            <w:r>
              <w:rPr>
                <w:b w:val="0"/>
                <w:sz w:val="17"/>
              </w:rPr>
              <w:t>—</w:t>
            </w:r>
          </w:p>
        </w:tc>
        <w:tc>
          <w:tcPr>
            <w:tcW w:type="dxa" w:w="3175"/>
          </w:tcPr>
          <w:p>
            <w:pPr>
              <w:spacing w:after="40"/>
            </w:pPr>
            <w:r>
              <w:rPr>
                <w:sz w:val="17"/>
              </w:rPr>
            </w:r>
            <w:r>
              <w:rPr>
                <w:b w:val="0"/>
                <w:sz w:val="17"/>
              </w:rPr>
              <w:t>Kit issued, teams trained, CDE operational</w:t>
            </w:r>
          </w:p>
        </w:tc>
      </w:tr>
      <w:tr>
        <w:tc>
          <w:tcPr>
            <w:tcW w:type="dxa" w:w="907"/>
          </w:tcPr>
          <w:p>
            <w:pPr>
              <w:spacing w:after="40"/>
            </w:pPr>
            <w:r>
              <w:rPr>
                <w:sz w:val="17"/>
              </w:rPr>
            </w:r>
            <w:r>
              <w:rPr>
                <w:b w:val="0"/>
                <w:sz w:val="17"/>
              </w:rPr>
              <w:t>2.1</w:t>
            </w:r>
          </w:p>
        </w:tc>
        <w:tc>
          <w:tcPr>
            <w:tcW w:type="dxa" w:w="3061"/>
          </w:tcPr>
          <w:p>
            <w:pPr>
              <w:spacing w:after="40"/>
            </w:pPr>
            <w:r>
              <w:rPr>
                <w:sz w:val="17"/>
              </w:rPr>
            </w:r>
            <w:r>
              <w:rPr>
                <w:b w:val="0"/>
                <w:sz w:val="17"/>
              </w:rPr>
              <w:t>Basis of Design (Deliverable A)</w:t>
            </w:r>
          </w:p>
        </w:tc>
        <w:tc>
          <w:tcPr>
            <w:tcW w:type="dxa" w:w="1474"/>
          </w:tcPr>
          <w:p>
            <w:pPr>
              <w:spacing w:after="40"/>
            </w:pPr>
            <w:r>
              <w:rPr>
                <w:sz w:val="17"/>
              </w:rPr>
            </w:r>
            <w:r>
              <w:rPr>
                <w:b w:val="0"/>
                <w:sz w:val="17"/>
              </w:rPr>
              <w:t>M1</w:t>
            </w:r>
          </w:p>
        </w:tc>
        <w:tc>
          <w:tcPr>
            <w:tcW w:type="dxa" w:w="794"/>
          </w:tcPr>
          <w:p>
            <w:pPr>
              <w:spacing w:after="40"/>
            </w:pPr>
            <w:r>
              <w:rPr>
                <w:sz w:val="17"/>
              </w:rPr>
            </w:r>
            <w:r>
              <w:rPr>
                <w:b w:val="0"/>
                <w:sz w:val="17"/>
              </w:rPr>
              <w:t>200</w:t>
            </w:r>
          </w:p>
        </w:tc>
        <w:tc>
          <w:tcPr>
            <w:tcW w:type="dxa" w:w="3175"/>
          </w:tcPr>
          <w:p>
            <w:pPr>
              <w:spacing w:after="40"/>
            </w:pPr>
            <w:r>
              <w:rPr>
                <w:sz w:val="17"/>
              </w:rPr>
            </w:r>
            <w:r>
              <w:rPr>
                <w:b w:val="0"/>
                <w:sz w:val="17"/>
              </w:rPr>
              <w:t>Massing and generic systems coordinated</w:t>
            </w:r>
          </w:p>
        </w:tc>
      </w:tr>
      <w:tr>
        <w:tc>
          <w:tcPr>
            <w:tcW w:type="dxa" w:w="907"/>
          </w:tcPr>
          <w:p>
            <w:pPr>
              <w:spacing w:after="40"/>
            </w:pPr>
            <w:r>
              <w:rPr>
                <w:sz w:val="17"/>
              </w:rPr>
            </w:r>
            <w:r>
              <w:rPr>
                <w:b w:val="0"/>
                <w:sz w:val="17"/>
              </w:rPr>
              <w:t>2.2</w:t>
            </w:r>
          </w:p>
        </w:tc>
        <w:tc>
          <w:tcPr>
            <w:tcW w:type="dxa" w:w="3061"/>
          </w:tcPr>
          <w:p>
            <w:pPr>
              <w:spacing w:after="40"/>
            </w:pPr>
            <w:r>
              <w:rPr>
                <w:sz w:val="17"/>
              </w:rPr>
            </w:r>
            <w:r>
              <w:rPr>
                <w:b w:val="0"/>
                <w:sz w:val="17"/>
              </w:rPr>
              <w:t>Developed Design (Deliverable B, 50%)</w:t>
            </w:r>
          </w:p>
        </w:tc>
        <w:tc>
          <w:tcPr>
            <w:tcW w:type="dxa" w:w="1474"/>
          </w:tcPr>
          <w:p>
            <w:pPr>
              <w:spacing w:after="40"/>
            </w:pPr>
            <w:r>
              <w:rPr>
                <w:sz w:val="17"/>
              </w:rPr>
            </w:r>
            <w:r>
              <w:rPr>
                <w:b w:val="0"/>
                <w:sz w:val="17"/>
              </w:rPr>
              <w:t>M2 to M4</w:t>
            </w:r>
          </w:p>
        </w:tc>
        <w:tc>
          <w:tcPr>
            <w:tcW w:type="dxa" w:w="794"/>
          </w:tcPr>
          <w:p>
            <w:pPr>
              <w:spacing w:after="40"/>
            </w:pPr>
            <w:r>
              <w:rPr>
                <w:sz w:val="17"/>
              </w:rPr>
            </w:r>
            <w:r>
              <w:rPr>
                <w:b w:val="0"/>
                <w:sz w:val="17"/>
              </w:rPr>
              <w:t>300</w:t>
            </w:r>
          </w:p>
        </w:tc>
        <w:tc>
          <w:tcPr>
            <w:tcW w:type="dxa" w:w="3175"/>
          </w:tcPr>
          <w:p>
            <w:pPr>
              <w:spacing w:after="40"/>
            </w:pPr>
            <w:r>
              <w:rPr>
                <w:sz w:val="17"/>
              </w:rPr>
            </w:r>
            <w:r>
              <w:rPr>
                <w:b w:val="0"/>
                <w:sz w:val="17"/>
              </w:rPr>
              <w:t>Real geometry, correctly located</w:t>
            </w:r>
          </w:p>
        </w:tc>
      </w:tr>
      <w:tr>
        <w:tc>
          <w:tcPr>
            <w:tcW w:type="dxa" w:w="907"/>
          </w:tcPr>
          <w:p>
            <w:pPr>
              <w:spacing w:after="40"/>
            </w:pPr>
            <w:r>
              <w:rPr>
                <w:sz w:val="17"/>
              </w:rPr>
            </w:r>
            <w:r>
              <w:rPr>
                <w:b w:val="0"/>
                <w:sz w:val="17"/>
              </w:rPr>
              <w:t>2.3</w:t>
            </w:r>
          </w:p>
        </w:tc>
        <w:tc>
          <w:tcPr>
            <w:tcW w:type="dxa" w:w="3061"/>
          </w:tcPr>
          <w:p>
            <w:pPr>
              <w:spacing w:after="40"/>
            </w:pPr>
            <w:r>
              <w:rPr>
                <w:sz w:val="17"/>
              </w:rPr>
            </w:r>
            <w:r>
              <w:rPr>
                <w:b w:val="0"/>
                <w:sz w:val="17"/>
              </w:rPr>
              <w:t>Technical Design (Deliverable C, 100%)</w:t>
            </w:r>
          </w:p>
        </w:tc>
        <w:tc>
          <w:tcPr>
            <w:tcW w:type="dxa" w:w="1474"/>
          </w:tcPr>
          <w:p>
            <w:pPr>
              <w:spacing w:after="40"/>
            </w:pPr>
            <w:r>
              <w:rPr>
                <w:sz w:val="17"/>
              </w:rPr>
            </w:r>
            <w:r>
              <w:rPr>
                <w:b w:val="0"/>
                <w:sz w:val="17"/>
              </w:rPr>
              <w:t>M5 to M8</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Interfaces and connections resolved</w:t>
            </w:r>
          </w:p>
        </w:tc>
      </w:tr>
      <w:tr>
        <w:tc>
          <w:tcPr>
            <w:tcW w:type="dxa" w:w="907"/>
          </w:tcPr>
          <w:p>
            <w:pPr>
              <w:spacing w:after="40"/>
            </w:pPr>
            <w:r>
              <w:rPr>
                <w:sz w:val="17"/>
              </w:rPr>
            </w:r>
            <w:r>
              <w:rPr>
                <w:b w:val="0"/>
                <w:sz w:val="17"/>
              </w:rPr>
              <w:t>2.4</w:t>
            </w:r>
          </w:p>
        </w:tc>
        <w:tc>
          <w:tcPr>
            <w:tcW w:type="dxa" w:w="3061"/>
          </w:tcPr>
          <w:p>
            <w:pPr>
              <w:spacing w:after="40"/>
            </w:pPr>
            <w:r>
              <w:rPr>
                <w:sz w:val="17"/>
              </w:rPr>
            </w:r>
            <w:r>
              <w:rPr>
                <w:b w:val="0"/>
                <w:sz w:val="17"/>
              </w:rPr>
              <w:t>Tender</w:t>
            </w:r>
          </w:p>
        </w:tc>
        <w:tc>
          <w:tcPr>
            <w:tcW w:type="dxa" w:w="1474"/>
          </w:tcPr>
          <w:p>
            <w:pPr>
              <w:spacing w:after="40"/>
            </w:pPr>
            <w:r>
              <w:rPr>
                <w:sz w:val="17"/>
              </w:rPr>
            </w:r>
            <w:r>
              <w:rPr>
                <w:b w:val="0"/>
                <w:sz w:val="17"/>
              </w:rPr>
              <w:t>M9 to M11</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Tender set issued from the CDE</w:t>
            </w:r>
          </w:p>
        </w:tc>
      </w:tr>
      <w:tr>
        <w:tc>
          <w:tcPr>
            <w:tcW w:type="dxa" w:w="907"/>
          </w:tcPr>
          <w:p>
            <w:pPr>
              <w:spacing w:after="40"/>
            </w:pPr>
            <w:r>
              <w:rPr>
                <w:sz w:val="17"/>
              </w:rPr>
            </w:r>
            <w:r>
              <w:rPr>
                <w:b w:val="0"/>
                <w:sz w:val="17"/>
              </w:rPr>
              <w:t>2.5</w:t>
            </w:r>
          </w:p>
        </w:tc>
        <w:tc>
          <w:tcPr>
            <w:tcW w:type="dxa" w:w="3061"/>
          </w:tcPr>
          <w:p>
            <w:pPr>
              <w:spacing w:after="40"/>
            </w:pPr>
            <w:r>
              <w:rPr>
                <w:sz w:val="17"/>
              </w:rPr>
            </w:r>
            <w:r>
              <w:rPr>
                <w:b w:val="0"/>
                <w:sz w:val="17"/>
              </w:rPr>
              <w:t>Conformed set</w:t>
            </w:r>
          </w:p>
        </w:tc>
        <w:tc>
          <w:tcPr>
            <w:tcW w:type="dxa" w:w="1474"/>
          </w:tcPr>
          <w:p>
            <w:pPr>
              <w:spacing w:after="40"/>
            </w:pPr>
            <w:r>
              <w:rPr>
                <w:sz w:val="17"/>
              </w:rPr>
            </w:r>
            <w:r>
              <w:rPr>
                <w:b w:val="0"/>
                <w:sz w:val="17"/>
              </w:rPr>
              <w:t>M11</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Addenda incorporated and reissued</w:t>
            </w:r>
          </w:p>
        </w:tc>
      </w:tr>
      <w:tr>
        <w:tc>
          <w:tcPr>
            <w:tcW w:type="dxa" w:w="907"/>
          </w:tcPr>
          <w:p>
            <w:pPr>
              <w:spacing w:after="40"/>
            </w:pPr>
            <w:r>
              <w:rPr>
                <w:sz w:val="17"/>
              </w:rPr>
            </w:r>
            <w:r>
              <w:rPr>
                <w:b w:val="0"/>
                <w:sz w:val="17"/>
              </w:rPr>
              <w:t>3.1</w:t>
            </w:r>
          </w:p>
        </w:tc>
        <w:tc>
          <w:tcPr>
            <w:tcW w:type="dxa" w:w="3061"/>
          </w:tcPr>
          <w:p>
            <w:pPr>
              <w:spacing w:after="40"/>
            </w:pPr>
            <w:r>
              <w:rPr>
                <w:sz w:val="17"/>
              </w:rPr>
            </w:r>
            <w:r>
              <w:rPr>
                <w:b w:val="0"/>
                <w:sz w:val="17"/>
              </w:rPr>
              <w:t>Construction administration</w:t>
            </w:r>
          </w:p>
        </w:tc>
        <w:tc>
          <w:tcPr>
            <w:tcW w:type="dxa" w:w="1474"/>
          </w:tcPr>
          <w:p>
            <w:pPr>
              <w:spacing w:after="40"/>
            </w:pPr>
            <w:r>
              <w:rPr>
                <w:sz w:val="17"/>
              </w:rPr>
            </w:r>
            <w:r>
              <w:rPr>
                <w:b w:val="0"/>
                <w:sz w:val="17"/>
              </w:rPr>
              <w:t>M12 to M43</w:t>
            </w:r>
          </w:p>
        </w:tc>
        <w:tc>
          <w:tcPr>
            <w:tcW w:type="dxa" w:w="794"/>
          </w:tcPr>
          <w:p>
            <w:pPr>
              <w:spacing w:after="40"/>
            </w:pPr>
            <w:r>
              <w:rPr>
                <w:sz w:val="17"/>
              </w:rPr>
            </w:r>
            <w:r>
              <w:rPr>
                <w:b w:val="0"/>
                <w:sz w:val="17"/>
              </w:rPr>
              <w:t>400</w:t>
            </w:r>
          </w:p>
        </w:tc>
        <w:tc>
          <w:tcPr>
            <w:tcW w:type="dxa" w:w="3175"/>
          </w:tcPr>
          <w:p>
            <w:pPr>
              <w:spacing w:after="40"/>
            </w:pPr>
            <w:r>
              <w:rPr>
                <w:sz w:val="17"/>
              </w:rPr>
            </w:r>
            <w:r>
              <w:rPr>
                <w:b w:val="0"/>
                <w:sz w:val="17"/>
              </w:rPr>
              <w:t>Fabrication and installation-ready information</w:t>
            </w:r>
          </w:p>
        </w:tc>
      </w:tr>
      <w:tr>
        <w:tc>
          <w:tcPr>
            <w:tcW w:type="dxa" w:w="907"/>
          </w:tcPr>
          <w:p>
            <w:pPr>
              <w:spacing w:after="40"/>
            </w:pPr>
            <w:r>
              <w:rPr>
                <w:sz w:val="17"/>
              </w:rPr>
            </w:r>
            <w:r>
              <w:rPr>
                <w:b w:val="0"/>
                <w:sz w:val="17"/>
              </w:rPr>
              <w:t>3.2</w:t>
            </w:r>
          </w:p>
        </w:tc>
        <w:tc>
          <w:tcPr>
            <w:tcW w:type="dxa" w:w="3061"/>
          </w:tcPr>
          <w:p>
            <w:pPr>
              <w:spacing w:after="40"/>
            </w:pPr>
            <w:r>
              <w:rPr>
                <w:sz w:val="17"/>
              </w:rPr>
            </w:r>
            <w:r>
              <w:rPr>
                <w:b w:val="0"/>
                <w:sz w:val="17"/>
              </w:rPr>
              <w:t>FF&amp;E installation</w:t>
            </w:r>
          </w:p>
        </w:tc>
        <w:tc>
          <w:tcPr>
            <w:tcW w:type="dxa" w:w="1474"/>
          </w:tcPr>
          <w:p>
            <w:pPr>
              <w:spacing w:after="40"/>
            </w:pPr>
            <w:r>
              <w:rPr>
                <w:sz w:val="17"/>
              </w:rPr>
            </w:r>
            <w:r>
              <w:rPr>
                <w:b w:val="0"/>
                <w:sz w:val="17"/>
              </w:rPr>
              <w:t>M44 to M47</w:t>
            </w:r>
          </w:p>
        </w:tc>
        <w:tc>
          <w:tcPr>
            <w:tcW w:type="dxa" w:w="794"/>
          </w:tcPr>
          <w:p>
            <w:pPr>
              <w:spacing w:after="40"/>
            </w:pPr>
            <w:r>
              <w:rPr>
                <w:sz w:val="17"/>
              </w:rPr>
            </w:r>
            <w:r>
              <w:rPr>
                <w:b w:val="0"/>
                <w:sz w:val="17"/>
              </w:rPr>
              <w:t>400</w:t>
            </w:r>
          </w:p>
        </w:tc>
        <w:tc>
          <w:tcPr>
            <w:tcW w:type="dxa" w:w="3175"/>
          </w:tcPr>
          <w:p>
            <w:pPr>
              <w:spacing w:after="40"/>
            </w:pPr>
            <w:r>
              <w:rPr>
                <w:sz w:val="17"/>
              </w:rPr>
            </w:r>
            <w:r>
              <w:rPr>
                <w:b w:val="0"/>
                <w:sz w:val="17"/>
              </w:rPr>
              <w:t>FF&amp;E installed and reconciled</w:t>
            </w:r>
          </w:p>
        </w:tc>
      </w:tr>
      <w:tr>
        <w:tc>
          <w:tcPr>
            <w:tcW w:type="dxa" w:w="907"/>
          </w:tcPr>
          <w:p>
            <w:pPr>
              <w:spacing w:after="40"/>
            </w:pPr>
            <w:r>
              <w:rPr>
                <w:sz w:val="17"/>
              </w:rPr>
            </w:r>
            <w:r>
              <w:rPr>
                <w:b w:val="0"/>
                <w:sz w:val="17"/>
              </w:rPr>
              <w:t>3.3</w:t>
            </w:r>
          </w:p>
        </w:tc>
        <w:tc>
          <w:tcPr>
            <w:tcW w:type="dxa" w:w="3061"/>
          </w:tcPr>
          <w:p>
            <w:pPr>
              <w:spacing w:after="40"/>
            </w:pPr>
            <w:r>
              <w:rPr>
                <w:sz w:val="17"/>
              </w:rPr>
            </w:r>
            <w:r>
              <w:rPr>
                <w:b w:val="0"/>
                <w:sz w:val="17"/>
              </w:rPr>
              <w:t>Close-out (Deliverable D)</w:t>
            </w:r>
          </w:p>
        </w:tc>
        <w:tc>
          <w:tcPr>
            <w:tcW w:type="dxa" w:w="1474"/>
          </w:tcPr>
          <w:p>
            <w:pPr>
              <w:spacing w:after="40"/>
            </w:pPr>
            <w:r>
              <w:rPr>
                <w:sz w:val="17"/>
              </w:rPr>
            </w:r>
            <w:r>
              <w:rPr>
                <w:b w:val="0"/>
                <w:sz w:val="17"/>
              </w:rPr>
              <w:t>M48 to M49</w:t>
            </w:r>
          </w:p>
        </w:tc>
        <w:tc>
          <w:tcPr>
            <w:tcW w:type="dxa" w:w="794"/>
          </w:tcPr>
          <w:p>
            <w:pPr>
              <w:spacing w:after="40"/>
            </w:pPr>
            <w:r>
              <w:rPr>
                <w:sz w:val="17"/>
              </w:rPr>
            </w:r>
            <w:r>
              <w:rPr>
                <w:b w:val="0"/>
                <w:sz w:val="17"/>
              </w:rPr>
              <w:t>500</w:t>
            </w:r>
          </w:p>
        </w:tc>
        <w:tc>
          <w:tcPr>
            <w:tcW w:type="dxa" w:w="3175"/>
          </w:tcPr>
          <w:p>
            <w:pPr>
              <w:spacing w:after="40"/>
            </w:pPr>
            <w:r>
              <w:rPr>
                <w:sz w:val="17"/>
              </w:rPr>
            </w:r>
            <w:r>
              <w:rPr>
                <w:b w:val="0"/>
                <w:sz w:val="17"/>
              </w:rPr>
              <w:t>Verified record model and handover data</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NOTE</w:t>
            </w:r>
          </w:p>
          <w:p>
            <w:r>
              <w:rPr>
                <w:b w:val="0"/>
                <w:sz w:val="19"/>
              </w:rPr>
              <w:t>Deliverable D is delivered at LOD 500, not LOD 400. LOD 500 requires verification that the modelled element corresponds to the element actually installed, together with its asset data. For serviceable plant this includes serial number and installation date, which must be captured progressively during Stage 3.1 and cannot be reconstructed at close-out. See Section 7.3.</w:t>
            </w:r>
          </w:p>
        </w:tc>
      </w:tr>
    </w:tbl>
    <w:p>
      <w:pPr>
        <w:spacing w:after="40"/>
      </w:pPr>
    </w:p>
    <w:p>
      <w:r>
        <w:br w:type="page"/>
      </w:r>
    </w:p>
    <w:p>
      <w:pPr>
        <w:pStyle w:val="Heading1"/>
        <w:pBdr>
          <w:bottom w:val="single" w:sz="8" w:space="4" w:color="1F3654"/>
        </w:pBdr>
      </w:pPr>
      <w:r>
        <w:t>3  Roles, responsibilities and authorities</w:t>
      </w:r>
    </w:p>
    <w:p>
      <w:pPr>
        <w:pStyle w:val="Heading2"/>
      </w:pPr>
      <w:r>
        <w:t>3.1  Roles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154"/>
            <w:shd w:val="clear" w:fill="E8EDF3"/>
          </w:tcPr>
          <w:p>
            <w:r/>
            <w:r>
              <w:rPr>
                <w:b/>
                <w:color w:val="1F3654"/>
                <w:sz w:val="17"/>
              </w:rPr>
              <w:t>Role</w:t>
            </w:r>
          </w:p>
        </w:tc>
        <w:tc>
          <w:tcPr>
            <w:tcW w:type="dxa" w:w="1928"/>
            <w:shd w:val="clear" w:fill="E8EDF3"/>
          </w:tcPr>
          <w:p>
            <w:r/>
            <w:r>
              <w:rPr>
                <w:b/>
                <w:color w:val="1F3654"/>
                <w:sz w:val="17"/>
              </w:rPr>
              <w:t>Held by</w:t>
            </w:r>
          </w:p>
        </w:tc>
        <w:tc>
          <w:tcPr>
            <w:tcW w:type="dxa" w:w="5329"/>
            <w:shd w:val="clear" w:fill="E8EDF3"/>
          </w:tcPr>
          <w:p>
            <w:r/>
            <w:r>
              <w:rPr>
                <w:b/>
                <w:color w:val="1F3654"/>
                <w:sz w:val="17"/>
              </w:rPr>
              <w:t>Responsible for</w:t>
            </w:r>
          </w:p>
        </w:tc>
      </w:tr>
      <w:tr>
        <w:tc>
          <w:tcPr>
            <w:tcW w:type="dxa" w:w="2154"/>
          </w:tcPr>
          <w:p>
            <w:pPr>
              <w:spacing w:after="40"/>
            </w:pPr>
            <w:r>
              <w:rPr>
                <w:sz w:val="17"/>
              </w:rPr>
            </w:r>
            <w:r>
              <w:rPr>
                <w:b w:val="0"/>
                <w:sz w:val="17"/>
              </w:rPr>
              <w:t>Appointing Party</w:t>
            </w:r>
          </w:p>
        </w:tc>
        <w:tc>
          <w:tcPr>
            <w:tcW w:type="dxa" w:w="1928"/>
          </w:tcPr>
          <w:p>
            <w:pPr>
              <w:spacing w:after="40"/>
            </w:pPr>
            <w:r>
              <w:rPr>
                <w:sz w:val="17"/>
              </w:rPr>
            </w:r>
            <w:r>
              <w:rPr>
                <w:b w:val="0"/>
                <w:sz w:val="17"/>
              </w:rPr>
              <w:t>The Church</w:t>
            </w:r>
          </w:p>
        </w:tc>
        <w:tc>
          <w:tcPr>
            <w:tcW w:type="dxa" w:w="5329"/>
          </w:tcPr>
          <w:p>
            <w:pPr>
              <w:spacing w:after="40"/>
            </w:pPr>
            <w:r>
              <w:rPr>
                <w:sz w:val="17"/>
              </w:rPr>
            </w:r>
            <w:r>
              <w:rPr>
                <w:b w:val="0"/>
                <w:sz w:val="17"/>
              </w:rPr>
              <w:t>Exchange information requirements; acceptance of each deliverable</w:t>
            </w:r>
          </w:p>
        </w:tc>
      </w:tr>
      <w:tr>
        <w:tc>
          <w:tcPr>
            <w:tcW w:type="dxa" w:w="2154"/>
          </w:tcPr>
          <w:p>
            <w:pPr>
              <w:spacing w:after="40"/>
            </w:pPr>
            <w:r>
              <w:rPr>
                <w:sz w:val="17"/>
              </w:rPr>
            </w:r>
            <w:r>
              <w:rPr>
                <w:b w:val="0"/>
                <w:sz w:val="17"/>
              </w:rPr>
              <w:t>Lead Appointed Party</w:t>
            </w:r>
          </w:p>
        </w:tc>
        <w:tc>
          <w:tcPr>
            <w:tcW w:type="dxa" w:w="1928"/>
          </w:tcPr>
          <w:p>
            <w:pPr>
              <w:spacing w:after="40"/>
            </w:pPr>
            <w:r>
              <w:rPr>
                <w:sz w:val="17"/>
              </w:rPr>
            </w:r>
            <w:r>
              <w:rPr>
                <w:b w:val="0"/>
                <w:sz w:val="17"/>
              </w:rPr>
              <w:t>Symbion</w:t>
            </w:r>
          </w:p>
        </w:tc>
        <w:tc>
          <w:tcPr>
            <w:tcW w:type="dxa" w:w="5329"/>
          </w:tcPr>
          <w:p>
            <w:pPr>
              <w:spacing w:after="40"/>
            </w:pPr>
            <w:r>
              <w:rPr>
                <w:sz w:val="17"/>
              </w:rPr>
            </w:r>
            <w:r>
              <w:rPr>
                <w:b w:val="0"/>
                <w:sz w:val="17"/>
              </w:rPr>
              <w:t>The appointment; design leadership; chairing design and coordination meetings</w:t>
            </w:r>
          </w:p>
        </w:tc>
      </w:tr>
      <w:tr>
        <w:tc>
          <w:tcPr>
            <w:tcW w:type="dxa" w:w="2154"/>
          </w:tcPr>
          <w:p>
            <w:pPr>
              <w:spacing w:after="40"/>
            </w:pPr>
            <w:r>
              <w:rPr>
                <w:sz w:val="17"/>
              </w:rPr>
            </w:r>
            <w:r>
              <w:rPr>
                <w:b w:val="0"/>
                <w:sz w:val="17"/>
              </w:rPr>
              <w:t>Information Manager</w:t>
            </w:r>
          </w:p>
        </w:tc>
        <w:tc>
          <w:tcPr>
            <w:tcW w:type="dxa" w:w="1928"/>
          </w:tcPr>
          <w:p>
            <w:pPr>
              <w:spacing w:after="40"/>
            </w:pPr>
            <w:r>
              <w:rPr>
                <w:sz w:val="17"/>
              </w:rPr>
            </w:r>
            <w:r>
              <w:rPr>
                <w:b w:val="0"/>
                <w:sz w:val="17"/>
              </w:rPr>
              <w:t>Symbion</w:t>
            </w:r>
          </w:p>
        </w:tc>
        <w:tc>
          <w:tcPr>
            <w:tcW w:type="dxa" w:w="5329"/>
          </w:tcPr>
          <w:p>
            <w:pPr>
              <w:spacing w:after="40"/>
            </w:pPr>
            <w:r>
              <w:rPr>
                <w:sz w:val="17"/>
              </w:rPr>
            </w:r>
            <w:r>
              <w:rPr>
                <w:b w:val="0"/>
                <w:sz w:val="17"/>
              </w:rPr>
              <w:t>The CDE, BEP, MIDP and standards; the quality gate; federation and clash management; registers, transmittals and handover data</w:t>
            </w:r>
          </w:p>
        </w:tc>
      </w:tr>
      <w:tr>
        <w:tc>
          <w:tcPr>
            <w:tcW w:type="dxa" w:w="2154"/>
          </w:tcPr>
          <w:p>
            <w:pPr>
              <w:spacing w:after="40"/>
            </w:pPr>
            <w:r>
              <w:rPr>
                <w:sz w:val="17"/>
              </w:rPr>
            </w:r>
            <w:r>
              <w:rPr>
                <w:b w:val="0"/>
                <w:sz w:val="17"/>
              </w:rPr>
              <w:t>Task Team Manager</w:t>
            </w:r>
          </w:p>
        </w:tc>
        <w:tc>
          <w:tcPr>
            <w:tcW w:type="dxa" w:w="1928"/>
          </w:tcPr>
          <w:p>
            <w:pPr>
              <w:spacing w:after="40"/>
            </w:pPr>
            <w:r>
              <w:rPr>
                <w:sz w:val="17"/>
              </w:rPr>
            </w:r>
            <w:r>
              <w:rPr>
                <w:b w:val="0"/>
                <w:sz w:val="17"/>
              </w:rPr>
              <w:t>Each appointed party</w:t>
            </w:r>
          </w:p>
        </w:tc>
        <w:tc>
          <w:tcPr>
            <w:tcW w:type="dxa" w:w="5329"/>
          </w:tcPr>
          <w:p>
            <w:pPr>
              <w:spacing w:after="40"/>
            </w:pPr>
            <w:r>
              <w:rPr>
                <w:sz w:val="17"/>
              </w:rPr>
            </w:r>
            <w:r>
              <w:rPr>
                <w:b w:val="0"/>
                <w:sz w:val="17"/>
              </w:rPr>
              <w:t>The discipline model, the TIDP, data quality, and authorisation of every share</w:t>
            </w:r>
          </w:p>
        </w:tc>
      </w:tr>
      <w:tr>
        <w:tc>
          <w:tcPr>
            <w:tcW w:type="dxa" w:w="2154"/>
          </w:tcPr>
          <w:p>
            <w:pPr>
              <w:spacing w:after="40"/>
            </w:pPr>
            <w:r>
              <w:rPr>
                <w:sz w:val="17"/>
              </w:rPr>
            </w:r>
            <w:r>
              <w:rPr>
                <w:b w:val="0"/>
                <w:sz w:val="17"/>
              </w:rPr>
              <w:t>Task team members</w:t>
            </w:r>
          </w:p>
        </w:tc>
        <w:tc>
          <w:tcPr>
            <w:tcW w:type="dxa" w:w="1928"/>
          </w:tcPr>
          <w:p>
            <w:pPr>
              <w:spacing w:after="40"/>
            </w:pPr>
            <w:r>
              <w:rPr>
                <w:sz w:val="17"/>
              </w:rPr>
            </w:r>
            <w:r>
              <w:rPr>
                <w:b w:val="0"/>
                <w:sz w:val="17"/>
              </w:rPr>
              <w:t>Each appointed party</w:t>
            </w:r>
          </w:p>
        </w:tc>
        <w:tc>
          <w:tcPr>
            <w:tcW w:type="dxa" w:w="5329"/>
          </w:tcPr>
          <w:p>
            <w:pPr>
              <w:spacing w:after="40"/>
            </w:pPr>
            <w:r>
              <w:rPr>
                <w:sz w:val="17"/>
              </w:rPr>
            </w:r>
            <w:r>
              <w:rPr>
                <w:b w:val="0"/>
                <w:sz w:val="17"/>
              </w:rPr>
              <w:t>Authoring to the standards in Sections 4, 6 and 7</w:t>
            </w:r>
          </w:p>
        </w:tc>
      </w:tr>
      <w:tr>
        <w:tc>
          <w:tcPr>
            <w:tcW w:type="dxa" w:w="2154"/>
          </w:tcPr>
          <w:p>
            <w:pPr>
              <w:spacing w:after="40"/>
            </w:pPr>
            <w:r>
              <w:rPr>
                <w:sz w:val="17"/>
              </w:rPr>
            </w:r>
            <w:r>
              <w:rPr>
                <w:b w:val="0"/>
                <w:sz w:val="17"/>
              </w:rPr>
              <w:t>Quantity Surveyor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Quantities and cost derived from the model</w:t>
            </w:r>
          </w:p>
        </w:tc>
      </w:tr>
      <w:tr>
        <w:tc>
          <w:tcPr>
            <w:tcW w:type="dxa" w:w="2154"/>
          </w:tcPr>
          <w:p>
            <w:pPr>
              <w:spacing w:after="40"/>
            </w:pPr>
            <w:r>
              <w:rPr>
                <w:sz w:val="17"/>
              </w:rPr>
            </w:r>
            <w:r>
              <w:rPr>
                <w:b w:val="0"/>
                <w:sz w:val="17"/>
              </w:rPr>
              <w:t>Contractor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As-built capture, commissioning information, specialist models</w:t>
            </w:r>
          </w:p>
        </w:tc>
      </w:tr>
      <w:tr>
        <w:tc>
          <w:tcPr>
            <w:tcW w:type="dxa" w:w="2154"/>
          </w:tcPr>
          <w:p>
            <w:pPr>
              <w:spacing w:after="40"/>
            </w:pPr>
            <w:r>
              <w:rPr>
                <w:sz w:val="17"/>
              </w:rPr>
            </w:r>
            <w:r>
              <w:rPr>
                <w:b w:val="0"/>
                <w:sz w:val="17"/>
              </w:rPr>
              <w:t>Controls and commissioning contractor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Niagara station, point naming, commissioning records</w:t>
            </w:r>
          </w:p>
        </w:tc>
      </w:tr>
      <w:tr>
        <w:tc>
          <w:tcPr>
            <w:tcW w:type="dxa" w:w="2154"/>
          </w:tcPr>
          <w:p>
            <w:pPr>
              <w:spacing w:after="40"/>
            </w:pPr>
            <w:r>
              <w:rPr>
                <w:sz w:val="17"/>
              </w:rPr>
            </w:r>
            <w:r>
              <w:rPr>
                <w:b w:val="0"/>
                <w:sz w:val="17"/>
              </w:rPr>
              <w:t>Interior Designer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FF&amp;E and finishes design and the Fohlio record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SCOPE OF THE INFORMATION MANAGER</w:t>
            </w:r>
          </w:p>
          <w:p>
            <w:r>
              <w:rPr>
                <w:b w:val="0"/>
                <w:sz w:val="19"/>
              </w:rPr>
              <w:t>The Information Manager is accountable for information, not for design. Where coordination requires a design change, the responsible discipline makes that change and retains design responsibility. The Information Manager makes the issue visible, tracks it and confirms its closure.</w:t>
            </w:r>
          </w:p>
        </w:tc>
      </w:tr>
    </w:tbl>
    <w:p>
      <w:pPr>
        <w:spacing w:after="40"/>
      </w:pPr>
    </w:p>
    <w:p>
      <w:pPr>
        <w:pStyle w:val="Heading2"/>
      </w:pPr>
      <w:r>
        <w:t>3.2  Responsibility matrix</w:t>
      </w:r>
    </w:p>
    <w:p>
      <w:r>
        <w:rPr>
          <w:b w:val="0"/>
          <w:i/>
          <w:sz w:val="18"/>
        </w:rPr>
        <w:t>R — carries out the work.   A — accountable for the outcome.   C — consulted.   I — informed.</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3969"/>
            <w:shd w:val="clear" w:fill="E8EDF3"/>
          </w:tcPr>
          <w:p>
            <w:r/>
            <w:r>
              <w:rPr>
                <w:b/>
                <w:color w:val="1F3654"/>
                <w:sz w:val="16"/>
              </w:rPr>
              <w:t>Activity</w:t>
            </w:r>
          </w:p>
        </w:tc>
        <w:tc>
          <w:tcPr>
            <w:tcW w:type="dxa" w:w="794"/>
            <w:shd w:val="clear" w:fill="E8EDF3"/>
          </w:tcPr>
          <w:p>
            <w:r/>
            <w:r>
              <w:rPr>
                <w:b/>
                <w:color w:val="1F3654"/>
                <w:sz w:val="16"/>
              </w:rPr>
              <w:t>IM</w:t>
            </w:r>
          </w:p>
        </w:tc>
        <w:tc>
          <w:tcPr>
            <w:tcW w:type="dxa" w:w="907"/>
            <w:shd w:val="clear" w:fill="E8EDF3"/>
          </w:tcPr>
          <w:p>
            <w:r/>
            <w:r>
              <w:rPr>
                <w:b/>
                <w:color w:val="1F3654"/>
                <w:sz w:val="16"/>
              </w:rPr>
              <w:t>Lead AP</w:t>
            </w:r>
          </w:p>
        </w:tc>
        <w:tc>
          <w:tcPr>
            <w:tcW w:type="dxa" w:w="737"/>
            <w:shd w:val="clear" w:fill="E8EDF3"/>
          </w:tcPr>
          <w:p>
            <w:r/>
            <w:r>
              <w:rPr>
                <w:b/>
                <w:color w:val="1F3654"/>
                <w:sz w:val="16"/>
              </w:rPr>
              <w:t>Arch</w:t>
            </w:r>
          </w:p>
        </w:tc>
        <w:tc>
          <w:tcPr>
            <w:tcW w:type="dxa" w:w="794"/>
            <w:shd w:val="clear" w:fill="E8EDF3"/>
          </w:tcPr>
          <w:p>
            <w:r/>
            <w:r>
              <w:rPr>
                <w:b/>
                <w:color w:val="1F3654"/>
                <w:sz w:val="16"/>
              </w:rPr>
              <w:t>Struct</w:t>
            </w:r>
          </w:p>
        </w:tc>
        <w:tc>
          <w:tcPr>
            <w:tcW w:type="dxa" w:w="737"/>
            <w:shd w:val="clear" w:fill="E8EDF3"/>
          </w:tcPr>
          <w:p>
            <w:r/>
            <w:r>
              <w:rPr>
                <w:b/>
                <w:color w:val="1F3654"/>
                <w:sz w:val="16"/>
              </w:rPr>
              <w:t>MEP</w:t>
            </w:r>
          </w:p>
        </w:tc>
        <w:tc>
          <w:tcPr>
            <w:tcW w:type="dxa" w:w="680"/>
            <w:shd w:val="clear" w:fill="E8EDF3"/>
          </w:tcPr>
          <w:p>
            <w:r/>
            <w:r>
              <w:rPr>
                <w:b/>
                <w:color w:val="1F3654"/>
                <w:sz w:val="16"/>
              </w:rPr>
              <w:t>QS</w:t>
            </w:r>
          </w:p>
        </w:tc>
        <w:tc>
          <w:tcPr>
            <w:tcW w:type="dxa" w:w="794"/>
            <w:shd w:val="clear" w:fill="E8EDF3"/>
          </w:tcPr>
          <w:p>
            <w:r/>
            <w:r>
              <w:rPr>
                <w:b/>
                <w:color w:val="1F3654"/>
                <w:sz w:val="16"/>
              </w:rPr>
              <w:t>Contr</w:t>
            </w:r>
          </w:p>
        </w:tc>
      </w:tr>
      <w:tr>
        <w:tc>
          <w:tcPr>
            <w:tcW w:type="dxa" w:w="3969"/>
          </w:tcPr>
          <w:p>
            <w:pPr>
              <w:spacing w:after="40"/>
            </w:pPr>
            <w:r>
              <w:rPr>
                <w:sz w:val="16"/>
              </w:rPr>
            </w:r>
            <w:r>
              <w:rPr>
                <w:b w:val="0"/>
                <w:sz w:val="16"/>
              </w:rPr>
              <w:t>Maintain the Common Data Environment</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Issue and maintain the BIM Execution Plan</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Maintain the MIDP</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Produce and maintain a TIDP</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R</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Author the discipline model</w:t>
            </w:r>
          </w:p>
        </w:tc>
        <w:tc>
          <w:tcPr>
            <w:tcW w:type="dxa" w:w="794"/>
          </w:tcPr>
          <w:p>
            <w:pPr>
              <w:spacing w:after="40"/>
            </w:pPr>
            <w:r>
              <w:rPr>
                <w:sz w:val="16"/>
              </w:rPr>
            </w:r>
            <w:r>
              <w:rPr>
                <w:b w:val="0"/>
                <w:sz w:val="16"/>
              </w:rPr>
              <w:t>I</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Perform the pre-share check</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Federate the models</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Run clash detection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Resolve a clash</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Chair the coordination meeting</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A/R</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Produce drawings and sheets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Drawing register and transmittals</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Quantities and bills of quantities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A/R</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FF&amp;E and finishes data</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Specification reconciliation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Gate audit and sign-off pack</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As-built capture</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Commissioning point list</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Handover data (COBie and O&amp;M)</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bl>
    <w:p>
      <w:pPr>
        <w:spacing w:after="40"/>
      </w:pPr>
    </w:p>
    <w:p>
      <w:r>
        <w:br w:type="page"/>
      </w:r>
    </w:p>
    <w:p>
      <w:pPr>
        <w:pStyle w:val="Heading1"/>
        <w:pBdr>
          <w:bottom w:val="single" w:sz="8" w:space="4" w:color="1F3654"/>
        </w:pBdr>
      </w:pPr>
      <w:r>
        <w:t>4  Information numbering</w:t>
      </w:r>
    </w:p>
    <w:p>
      <w:r>
        <w:rPr>
          <w:b w:val="0"/>
          <w:i w:val="0"/>
        </w:rPr>
        <w:t>Every model, drawing, document and modelled element on this project carries a structured identifier. The identifiers are machine-checked at every share and at every gate.</w:t>
      </w:r>
    </w:p>
    <w:p>
      <w:pPr>
        <w:pStyle w:val="Heading2"/>
      </w:pPr>
      <w:r>
        <w:t>4.1  Container name</w:t>
      </w:r>
    </w:p>
    <w:p>
      <w:r>
        <w:rPr>
          <w:b w:val="0"/>
          <w:i w:val="0"/>
        </w:rPr>
        <w:t>Applies to every file, model, drawing, sheet, schedule and document.</w:t>
      </w:r>
    </w:p>
    <w:p>
      <w:pPr>
        <w:jc w:val="center"/>
      </w:pPr>
      <w:r>
        <w:rPr>
          <w:rFonts w:ascii="Consolas" w:hAnsi="Consolas"/>
          <w:b/>
          <w:color w:val="1F3654"/>
          <w:sz w:val="26"/>
        </w:rPr>
        <w:t>KUT - PLN - 01 - GF - M3 - A - 0001</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7"/>
              </w:rPr>
              <w:t>Field</w:t>
            </w:r>
          </w:p>
        </w:tc>
        <w:tc>
          <w:tcPr>
            <w:tcW w:type="dxa" w:w="1020"/>
            <w:shd w:val="clear" w:fill="E8EDF3"/>
          </w:tcPr>
          <w:p>
            <w:r/>
            <w:r>
              <w:rPr>
                <w:b/>
                <w:color w:val="1F3654"/>
                <w:sz w:val="17"/>
              </w:rPr>
              <w:t>Length</w:t>
            </w:r>
          </w:p>
        </w:tc>
        <w:tc>
          <w:tcPr>
            <w:tcW w:type="dxa" w:w="4762"/>
            <w:shd w:val="clear" w:fill="E8EDF3"/>
          </w:tcPr>
          <w:p>
            <w:r/>
            <w:r>
              <w:rPr>
                <w:b/>
                <w:color w:val="1F3654"/>
                <w:sz w:val="17"/>
              </w:rPr>
              <w:t>Meaning</w:t>
            </w:r>
          </w:p>
        </w:tc>
        <w:tc>
          <w:tcPr>
            <w:tcW w:type="dxa" w:w="2041"/>
            <w:shd w:val="clear" w:fill="E8EDF3"/>
          </w:tcPr>
          <w:p>
            <w:r/>
            <w:r>
              <w:rPr>
                <w:b/>
                <w:color w:val="1F3654"/>
                <w:sz w:val="17"/>
              </w:rPr>
              <w:t>Example</w:t>
            </w:r>
          </w:p>
        </w:tc>
      </w:tr>
      <w:tr>
        <w:tc>
          <w:tcPr>
            <w:tcW w:type="dxa" w:w="1587"/>
          </w:tcPr>
          <w:p>
            <w:pPr>
              <w:spacing w:after="40"/>
            </w:pPr>
            <w:r>
              <w:rPr>
                <w:sz w:val="17"/>
              </w:rPr>
            </w:r>
            <w:r>
              <w:rPr>
                <w:b w:val="0"/>
                <w:sz w:val="17"/>
              </w:rPr>
              <w:t>Project</w:t>
            </w:r>
          </w:p>
        </w:tc>
        <w:tc>
          <w:tcPr>
            <w:tcW w:type="dxa" w:w="1020"/>
          </w:tcPr>
          <w:p>
            <w:pPr>
              <w:spacing w:after="40"/>
            </w:pPr>
            <w:r>
              <w:rPr>
                <w:sz w:val="17"/>
              </w:rPr>
            </w:r>
            <w:r>
              <w:rPr>
                <w:b w:val="0"/>
                <w:sz w:val="17"/>
              </w:rPr>
              <w:t>3</w:t>
            </w:r>
          </w:p>
        </w:tc>
        <w:tc>
          <w:tcPr>
            <w:tcW w:type="dxa" w:w="4762"/>
          </w:tcPr>
          <w:p>
            <w:pPr>
              <w:spacing w:after="40"/>
            </w:pPr>
            <w:r>
              <w:rPr>
                <w:sz w:val="17"/>
              </w:rPr>
            </w:r>
            <w:r>
              <w:rPr>
                <w:b w:val="0"/>
                <w:sz w:val="17"/>
              </w:rPr>
              <w:t>Always KUT</w:t>
            </w:r>
          </w:p>
        </w:tc>
        <w:tc>
          <w:tcPr>
            <w:tcW w:type="dxa" w:w="2041"/>
          </w:tcPr>
          <w:p>
            <w:pPr>
              <w:spacing w:after="40"/>
            </w:pPr>
            <w:r>
              <w:rPr>
                <w:sz w:val="17"/>
              </w:rPr>
            </w:r>
            <w:r>
              <w:rPr>
                <w:b w:val="0"/>
                <w:sz w:val="17"/>
              </w:rPr>
              <w:t>KUT</w:t>
            </w:r>
          </w:p>
        </w:tc>
      </w:tr>
      <w:tr>
        <w:tc>
          <w:tcPr>
            <w:tcW w:type="dxa" w:w="1587"/>
          </w:tcPr>
          <w:p>
            <w:pPr>
              <w:spacing w:after="40"/>
            </w:pPr>
            <w:r>
              <w:rPr>
                <w:sz w:val="17"/>
              </w:rPr>
            </w:r>
            <w:r>
              <w:rPr>
                <w:b w:val="0"/>
                <w:sz w:val="17"/>
              </w:rPr>
              <w:t>Originator</w:t>
            </w:r>
          </w:p>
        </w:tc>
        <w:tc>
          <w:tcPr>
            <w:tcW w:type="dxa" w:w="1020"/>
          </w:tcPr>
          <w:p>
            <w:pPr>
              <w:spacing w:after="40"/>
            </w:pPr>
            <w:r>
              <w:rPr>
                <w:sz w:val="17"/>
              </w:rPr>
            </w:r>
            <w:r>
              <w:rPr>
                <w:b w:val="0"/>
                <w:sz w:val="17"/>
              </w:rPr>
              <w:t>3</w:t>
            </w:r>
          </w:p>
        </w:tc>
        <w:tc>
          <w:tcPr>
            <w:tcW w:type="dxa" w:w="4762"/>
          </w:tcPr>
          <w:p>
            <w:pPr>
              <w:spacing w:after="40"/>
            </w:pPr>
            <w:r>
              <w:rPr>
                <w:sz w:val="17"/>
              </w:rPr>
            </w:r>
            <w:r>
              <w:rPr>
                <w:b w:val="0"/>
                <w:sz w:val="17"/>
              </w:rPr>
              <w:t>The organisation that produced the container (Section 4.2)</w:t>
            </w:r>
          </w:p>
        </w:tc>
        <w:tc>
          <w:tcPr>
            <w:tcW w:type="dxa" w:w="2041"/>
          </w:tcPr>
          <w:p>
            <w:pPr>
              <w:spacing w:after="40"/>
            </w:pPr>
            <w:r>
              <w:rPr>
                <w:sz w:val="17"/>
              </w:rPr>
            </w:r>
            <w:r>
              <w:rPr>
                <w:b w:val="0"/>
                <w:sz w:val="17"/>
              </w:rPr>
              <w:t>PLN</w:t>
            </w:r>
          </w:p>
        </w:tc>
      </w:tr>
      <w:tr>
        <w:tc>
          <w:tcPr>
            <w:tcW w:type="dxa" w:w="1587"/>
          </w:tcPr>
          <w:p>
            <w:pPr>
              <w:spacing w:after="40"/>
            </w:pPr>
            <w:r>
              <w:rPr>
                <w:sz w:val="17"/>
              </w:rPr>
            </w:r>
            <w:r>
              <w:rPr>
                <w:b w:val="0"/>
                <w:sz w:val="17"/>
              </w:rPr>
              <w:t>Volume</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volume numbering value (Section 2.3). ZZ for all volumes</w:t>
            </w:r>
          </w:p>
        </w:tc>
        <w:tc>
          <w:tcPr>
            <w:tcW w:type="dxa" w:w="2041"/>
          </w:tcPr>
          <w:p>
            <w:pPr>
              <w:spacing w:after="40"/>
            </w:pPr>
            <w:r>
              <w:rPr>
                <w:sz w:val="17"/>
              </w:rPr>
            </w:r>
            <w:r>
              <w:rPr>
                <w:b w:val="0"/>
                <w:sz w:val="17"/>
              </w:rPr>
              <w:t>01</w:t>
            </w:r>
          </w:p>
        </w:tc>
      </w:tr>
      <w:tr>
        <w:tc>
          <w:tcPr>
            <w:tcW w:type="dxa" w:w="1587"/>
          </w:tcPr>
          <w:p>
            <w:pPr>
              <w:spacing w:after="40"/>
            </w:pPr>
            <w:r>
              <w:rPr>
                <w:sz w:val="17"/>
              </w:rPr>
            </w:r>
            <w:r>
              <w:rPr>
                <w:b w:val="0"/>
                <w:sz w:val="17"/>
              </w:rPr>
              <w:t>Level</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level code (Section 4.5). ZZ for all levels, XX not applicable</w:t>
            </w:r>
          </w:p>
        </w:tc>
        <w:tc>
          <w:tcPr>
            <w:tcW w:type="dxa" w:w="2041"/>
          </w:tcPr>
          <w:p>
            <w:pPr>
              <w:spacing w:after="40"/>
            </w:pPr>
            <w:r>
              <w:rPr>
                <w:sz w:val="17"/>
              </w:rPr>
            </w:r>
            <w:r>
              <w:rPr>
                <w:b w:val="0"/>
                <w:sz w:val="17"/>
              </w:rPr>
              <w:t>GF</w:t>
            </w:r>
          </w:p>
        </w:tc>
      </w:tr>
      <w:tr>
        <w:tc>
          <w:tcPr>
            <w:tcW w:type="dxa" w:w="1587"/>
          </w:tcPr>
          <w:p>
            <w:pPr>
              <w:spacing w:after="40"/>
            </w:pPr>
            <w:r>
              <w:rPr>
                <w:sz w:val="17"/>
              </w:rPr>
            </w:r>
            <w:r>
              <w:rPr>
                <w:b w:val="0"/>
                <w:sz w:val="17"/>
              </w:rPr>
              <w:t>Type</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information type (Section 4.4)</w:t>
            </w:r>
          </w:p>
        </w:tc>
        <w:tc>
          <w:tcPr>
            <w:tcW w:type="dxa" w:w="2041"/>
          </w:tcPr>
          <w:p>
            <w:pPr>
              <w:spacing w:after="40"/>
            </w:pPr>
            <w:r>
              <w:rPr>
                <w:sz w:val="17"/>
              </w:rPr>
            </w:r>
            <w:r>
              <w:rPr>
                <w:b w:val="0"/>
                <w:sz w:val="17"/>
              </w:rPr>
              <w:t>M3</w:t>
            </w:r>
          </w:p>
        </w:tc>
      </w:tr>
      <w:tr>
        <w:tc>
          <w:tcPr>
            <w:tcW w:type="dxa" w:w="1587"/>
          </w:tcPr>
          <w:p>
            <w:pPr>
              <w:spacing w:after="40"/>
            </w:pPr>
            <w:r>
              <w:rPr>
                <w:sz w:val="17"/>
              </w:rPr>
            </w:r>
            <w:r>
              <w:rPr>
                <w:b w:val="0"/>
                <w:sz w:val="17"/>
              </w:rPr>
              <w:t>Role</w:t>
            </w:r>
          </w:p>
        </w:tc>
        <w:tc>
          <w:tcPr>
            <w:tcW w:type="dxa" w:w="1020"/>
          </w:tcPr>
          <w:p>
            <w:pPr>
              <w:spacing w:after="40"/>
            </w:pPr>
            <w:r>
              <w:rPr>
                <w:sz w:val="17"/>
              </w:rPr>
            </w:r>
            <w:r>
              <w:rPr>
                <w:b w:val="0"/>
                <w:sz w:val="17"/>
              </w:rPr>
              <w:t>1 to 2</w:t>
            </w:r>
          </w:p>
        </w:tc>
        <w:tc>
          <w:tcPr>
            <w:tcW w:type="dxa" w:w="4762"/>
          </w:tcPr>
          <w:p>
            <w:pPr>
              <w:spacing w:after="40"/>
            </w:pPr>
            <w:r>
              <w:rPr>
                <w:sz w:val="17"/>
              </w:rPr>
            </w:r>
            <w:r>
              <w:rPr>
                <w:b w:val="0"/>
                <w:sz w:val="17"/>
              </w:rPr>
              <w:t>The discipline (Section 4.3)</w:t>
            </w:r>
          </w:p>
        </w:tc>
        <w:tc>
          <w:tcPr>
            <w:tcW w:type="dxa" w:w="2041"/>
          </w:tcPr>
          <w:p>
            <w:pPr>
              <w:spacing w:after="40"/>
            </w:pPr>
            <w:r>
              <w:rPr>
                <w:sz w:val="17"/>
              </w:rPr>
            </w:r>
            <w:r>
              <w:rPr>
                <w:b w:val="0"/>
                <w:sz w:val="17"/>
              </w:rPr>
              <w:t>A</w:t>
            </w:r>
          </w:p>
        </w:tc>
      </w:tr>
      <w:tr>
        <w:tc>
          <w:tcPr>
            <w:tcW w:type="dxa" w:w="1587"/>
          </w:tcPr>
          <w:p>
            <w:pPr>
              <w:spacing w:after="40"/>
            </w:pPr>
            <w:r>
              <w:rPr>
                <w:sz w:val="17"/>
              </w:rPr>
            </w:r>
            <w:r>
              <w:rPr>
                <w:b w:val="0"/>
                <w:sz w:val="17"/>
              </w:rPr>
              <w:t>Number</w:t>
            </w:r>
          </w:p>
        </w:tc>
        <w:tc>
          <w:tcPr>
            <w:tcW w:type="dxa" w:w="1020"/>
          </w:tcPr>
          <w:p>
            <w:pPr>
              <w:spacing w:after="40"/>
            </w:pPr>
            <w:r>
              <w:rPr>
                <w:sz w:val="17"/>
              </w:rPr>
            </w:r>
            <w:r>
              <w:rPr>
                <w:b w:val="0"/>
                <w:sz w:val="17"/>
              </w:rPr>
              <w:t>4</w:t>
            </w:r>
          </w:p>
        </w:tc>
        <w:tc>
          <w:tcPr>
            <w:tcW w:type="dxa" w:w="4762"/>
          </w:tcPr>
          <w:p>
            <w:pPr>
              <w:spacing w:after="40"/>
            </w:pPr>
            <w:r>
              <w:rPr>
                <w:sz w:val="17"/>
              </w:rPr>
            </w:r>
            <w:r>
              <w:rPr>
                <w:b w:val="0"/>
                <w:sz w:val="17"/>
              </w:rPr>
              <w:t>Sequential within the set</w:t>
            </w:r>
          </w:p>
        </w:tc>
        <w:tc>
          <w:tcPr>
            <w:tcW w:type="dxa" w:w="2041"/>
          </w:tcPr>
          <w:p>
            <w:pPr>
              <w:spacing w:after="40"/>
            </w:pPr>
            <w:r>
              <w:rPr>
                <w:sz w:val="17"/>
              </w:rPr>
            </w:r>
            <w:r>
              <w:rPr>
                <w:b w:val="0"/>
                <w:sz w:val="17"/>
              </w:rPr>
              <w:t>0001</w:t>
            </w:r>
          </w:p>
        </w:tc>
      </w:tr>
    </w:tbl>
    <w:p>
      <w:pPr>
        <w:spacing w:after="40"/>
      </w:pPr>
    </w:p>
    <w:p>
      <w:r>
        <w:rPr>
          <w:b w:val="0"/>
          <w:i w:val="0"/>
        </w:rPr>
        <w:t>Fields are separated by a single hyphen. No spaces are permitted. All characters are upper case.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 — WEEK 1</w:t>
            </w:r>
          </w:p>
          <w:p>
            <w:r>
              <w:rPr>
                <w:b/>
                <w:sz w:val="19"/>
              </w:rPr>
              <w:t>Decision required before any information is numbered.</w:t>
            </w:r>
            <w:r>
              <w:rPr>
                <w:b w:val="0"/>
                <w:sz w:val="19"/>
              </w:rPr>
              <w:t xml:space="preserve"> The automated check enforces an originator code of exactly three characters. Two options are available: issue three-character codes to every organisation, or extend the permitted range to three to six characters, which is closer to general ISO 19650 practice. The Appointing Party register determines which applies. No container may be numbered until this is confirmed in writing, because renumbering after Deliverable A affects every issued document.</w:t>
            </w:r>
          </w:p>
        </w:tc>
      </w:tr>
    </w:tbl>
    <w:p>
      <w:pPr>
        <w:spacing w:after="40"/>
      </w:pPr>
    </w:p>
    <w:p>
      <w:pPr>
        <w:pStyle w:val="Heading2"/>
      </w:pPr>
      <w:r>
        <w:t>4.2  Originator codes</w:t>
      </w:r>
    </w:p>
    <w:tbl>
      <w:tblPr>
        <w:tblStyle w:val="TableGrid"/>
        <w:tblW w:type="auto" w:w="0"/>
        <w:jc w:val="left"/>
        <w:tblLook w:firstColumn="1" w:firstRow="1" w:lastColumn="0" w:lastRow="0" w:noHBand="0" w:noVBand="1" w:val="04A0"/>
      </w:tblPr>
      <w:tblGrid>
        <w:gridCol w:w="4706"/>
        <w:gridCol w:w="4706"/>
      </w:tblGrid>
      <w:tr>
        <w:trPr>
          <w:tblHeader/>
        </w:trPr>
        <w:tc>
          <w:tcPr>
            <w:tcW w:type="dxa" w:w="6576"/>
            <w:shd w:val="clear" w:fill="E8EDF3"/>
          </w:tcPr>
          <w:p>
            <w:r/>
            <w:r>
              <w:rPr>
                <w:b/>
                <w:color w:val="1F3654"/>
                <w:sz w:val="17"/>
              </w:rPr>
              <w:t>Organisation</w:t>
            </w:r>
          </w:p>
        </w:tc>
        <w:tc>
          <w:tcPr>
            <w:tcW w:type="dxa" w:w="2835"/>
            <w:shd w:val="clear" w:fill="E8EDF3"/>
          </w:tcPr>
          <w:p>
            <w:r/>
            <w:r>
              <w:rPr>
                <w:b/>
                <w:color w:val="1F3654"/>
                <w:sz w:val="17"/>
              </w:rPr>
              <w:t>Code</w:t>
            </w:r>
          </w:p>
        </w:tc>
      </w:tr>
      <w:tr>
        <w:tc>
          <w:tcPr>
            <w:tcW w:type="dxa" w:w="6576"/>
          </w:tcPr>
          <w:p>
            <w:pPr>
              <w:spacing w:after="40"/>
            </w:pPr>
            <w:r>
              <w:rPr>
                <w:sz w:val="17"/>
              </w:rPr>
            </w:r>
            <w:r>
              <w:rPr>
                <w:b w:val="0"/>
                <w:sz w:val="17"/>
              </w:rPr>
              <w:t>Symbion Consulting Group Studios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Symbion Consulting Group Studios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Architecture</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Interiors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Structural engineering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Mechanical, electrical and plumbing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Fire protection</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Civil and site</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Quantity surveying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Contractor</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Not known or not applicable</w:t>
            </w:r>
          </w:p>
        </w:tc>
        <w:tc>
          <w:tcPr>
            <w:tcW w:type="dxa" w:w="2835"/>
          </w:tcPr>
          <w:p>
            <w:pPr>
              <w:spacing w:after="40"/>
            </w:pPr>
            <w:r>
              <w:rPr>
                <w:sz w:val="17"/>
              </w:rPr>
            </w:r>
            <w:r>
              <w:rPr>
                <w:b w:val="0"/>
                <w:sz w:val="17"/>
              </w:rPr>
              <w:t>ZZZ</w:t>
            </w:r>
          </w:p>
        </w:tc>
      </w:tr>
    </w:tbl>
    <w:p>
      <w:pPr>
        <w:spacing w:after="40"/>
      </w:pPr>
    </w:p>
    <w:p>
      <w:pPr>
        <w:pStyle w:val="Heading2"/>
      </w:pPr>
      <w:r>
        <w:t>4.3  Role codes</w:t>
      </w:r>
    </w:p>
    <w:p>
      <w:r>
        <w:rPr>
          <w:b w:val="0"/>
          <w:i w:val="0"/>
        </w:rPr>
        <w:t>Only the codes below are valid on this project. A container or element carrying any other value will fail the standards audit.</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7"/>
              </w:rPr>
              <w:t>Code</w:t>
            </w:r>
          </w:p>
        </w:tc>
        <w:tc>
          <w:tcPr>
            <w:tcW w:type="dxa" w:w="7937"/>
            <w:shd w:val="clear" w:fill="E8EDF3"/>
          </w:tcPr>
          <w:p>
            <w:r/>
            <w:r>
              <w:rPr>
                <w:b/>
                <w:color w:val="1F3654"/>
                <w:sz w:val="17"/>
              </w:rPr>
              <w:t>Discipline</w:t>
            </w:r>
          </w:p>
        </w:tc>
      </w:tr>
      <w:tr>
        <w:tc>
          <w:tcPr>
            <w:tcW w:type="dxa" w:w="1474"/>
          </w:tcPr>
          <w:p>
            <w:pPr>
              <w:spacing w:after="40"/>
            </w:pPr>
            <w:r>
              <w:rPr>
                <w:sz w:val="17"/>
              </w:rPr>
            </w:r>
            <w:r>
              <w:rPr>
                <w:b w:val="0"/>
                <w:sz w:val="17"/>
              </w:rPr>
              <w:t>A</w:t>
            </w:r>
          </w:p>
        </w:tc>
        <w:tc>
          <w:tcPr>
            <w:tcW w:type="dxa" w:w="7937"/>
          </w:tcPr>
          <w:p>
            <w:pPr>
              <w:spacing w:after="40"/>
            </w:pPr>
            <w:r>
              <w:rPr>
                <w:sz w:val="17"/>
              </w:rPr>
            </w:r>
            <w:r>
              <w:rPr>
                <w:b w:val="0"/>
                <w:sz w:val="17"/>
              </w:rPr>
              <w:t>Architecture and interiors</w:t>
            </w:r>
          </w:p>
        </w:tc>
      </w:tr>
      <w:tr>
        <w:tc>
          <w:tcPr>
            <w:tcW w:type="dxa" w:w="1474"/>
          </w:tcPr>
          <w:p>
            <w:pPr>
              <w:spacing w:after="40"/>
            </w:pPr>
            <w:r>
              <w:rPr>
                <w:sz w:val="17"/>
              </w:rPr>
            </w:r>
            <w:r>
              <w:rPr>
                <w:b w:val="0"/>
                <w:sz w:val="17"/>
              </w:rPr>
              <w:t>S</w:t>
            </w:r>
          </w:p>
        </w:tc>
        <w:tc>
          <w:tcPr>
            <w:tcW w:type="dxa" w:w="7937"/>
          </w:tcPr>
          <w:p>
            <w:pPr>
              <w:spacing w:after="40"/>
            </w:pPr>
            <w:r>
              <w:rPr>
                <w:sz w:val="17"/>
              </w:rPr>
            </w:r>
            <w:r>
              <w:rPr>
                <w:b w:val="0"/>
                <w:sz w:val="17"/>
              </w:rPr>
              <w:t>Structural</w:t>
            </w:r>
          </w:p>
        </w:tc>
      </w:tr>
      <w:tr>
        <w:tc>
          <w:tcPr>
            <w:tcW w:type="dxa" w:w="1474"/>
          </w:tcPr>
          <w:p>
            <w:pPr>
              <w:spacing w:after="40"/>
            </w:pPr>
            <w:r>
              <w:rPr>
                <w:sz w:val="17"/>
              </w:rPr>
            </w:r>
            <w:r>
              <w:rPr>
                <w:b w:val="0"/>
                <w:sz w:val="17"/>
              </w:rPr>
              <w:t>M</w:t>
            </w:r>
          </w:p>
        </w:tc>
        <w:tc>
          <w:tcPr>
            <w:tcW w:type="dxa" w:w="7937"/>
          </w:tcPr>
          <w:p>
            <w:pPr>
              <w:spacing w:after="40"/>
            </w:pPr>
            <w:r>
              <w:rPr>
                <w:sz w:val="17"/>
              </w:rPr>
            </w:r>
            <w:r>
              <w:rPr>
                <w:b w:val="0"/>
                <w:sz w:val="17"/>
              </w:rPr>
              <w:t>Mechanical</w:t>
            </w:r>
          </w:p>
        </w:tc>
      </w:tr>
      <w:tr>
        <w:tc>
          <w:tcPr>
            <w:tcW w:type="dxa" w:w="1474"/>
          </w:tcPr>
          <w:p>
            <w:pPr>
              <w:spacing w:after="40"/>
            </w:pPr>
            <w:r>
              <w:rPr>
                <w:sz w:val="17"/>
              </w:rPr>
            </w:r>
            <w:r>
              <w:rPr>
                <w:b w:val="0"/>
                <w:sz w:val="17"/>
              </w:rPr>
              <w:t>E</w:t>
            </w:r>
          </w:p>
        </w:tc>
        <w:tc>
          <w:tcPr>
            <w:tcW w:type="dxa" w:w="7937"/>
          </w:tcPr>
          <w:p>
            <w:pPr>
              <w:spacing w:after="40"/>
            </w:pPr>
            <w:r>
              <w:rPr>
                <w:sz w:val="17"/>
              </w:rPr>
            </w:r>
            <w:r>
              <w:rPr>
                <w:b w:val="0"/>
                <w:sz w:val="17"/>
              </w:rPr>
              <w:t>Electrical</w:t>
            </w:r>
          </w:p>
        </w:tc>
      </w:tr>
      <w:tr>
        <w:tc>
          <w:tcPr>
            <w:tcW w:type="dxa" w:w="1474"/>
          </w:tcPr>
          <w:p>
            <w:pPr>
              <w:spacing w:after="40"/>
            </w:pPr>
            <w:r>
              <w:rPr>
                <w:sz w:val="17"/>
              </w:rPr>
            </w:r>
            <w:r>
              <w:rPr>
                <w:b w:val="0"/>
                <w:sz w:val="17"/>
              </w:rPr>
              <w:t>P</w:t>
            </w:r>
          </w:p>
        </w:tc>
        <w:tc>
          <w:tcPr>
            <w:tcW w:type="dxa" w:w="7937"/>
          </w:tcPr>
          <w:p>
            <w:pPr>
              <w:spacing w:after="40"/>
            </w:pPr>
            <w:r>
              <w:rPr>
                <w:sz w:val="17"/>
              </w:rPr>
            </w:r>
            <w:r>
              <w:rPr>
                <w:b w:val="0"/>
                <w:sz w:val="17"/>
              </w:rPr>
              <w:t>Plumbing and public health</w:t>
            </w:r>
          </w:p>
        </w:tc>
      </w:tr>
      <w:tr>
        <w:tc>
          <w:tcPr>
            <w:tcW w:type="dxa" w:w="1474"/>
          </w:tcPr>
          <w:p>
            <w:pPr>
              <w:spacing w:after="40"/>
            </w:pPr>
            <w:r>
              <w:rPr>
                <w:sz w:val="17"/>
              </w:rPr>
            </w:r>
            <w:r>
              <w:rPr>
                <w:b w:val="0"/>
                <w:sz w:val="17"/>
              </w:rPr>
              <w:t>FP</w:t>
            </w:r>
          </w:p>
        </w:tc>
        <w:tc>
          <w:tcPr>
            <w:tcW w:type="dxa" w:w="7937"/>
          </w:tcPr>
          <w:p>
            <w:pPr>
              <w:spacing w:after="40"/>
            </w:pPr>
            <w:r>
              <w:rPr>
                <w:sz w:val="17"/>
              </w:rPr>
            </w:r>
            <w:r>
              <w:rPr>
                <w:b w:val="0"/>
                <w:sz w:val="17"/>
              </w:rPr>
              <w:t>Fire protection</w:t>
            </w:r>
          </w:p>
        </w:tc>
      </w:tr>
      <w:tr>
        <w:tc>
          <w:tcPr>
            <w:tcW w:type="dxa" w:w="1474"/>
          </w:tcPr>
          <w:p>
            <w:pPr>
              <w:spacing w:after="40"/>
            </w:pPr>
            <w:r>
              <w:rPr>
                <w:sz w:val="17"/>
              </w:rPr>
            </w:r>
            <w:r>
              <w:rPr>
                <w:b w:val="0"/>
                <w:sz w:val="17"/>
              </w:rPr>
              <w:t>LV</w:t>
            </w:r>
          </w:p>
        </w:tc>
        <w:tc>
          <w:tcPr>
            <w:tcW w:type="dxa" w:w="7937"/>
          </w:tcPr>
          <w:p>
            <w:pPr>
              <w:spacing w:after="40"/>
            </w:pPr>
            <w:r>
              <w:rPr>
                <w:sz w:val="17"/>
              </w:rPr>
            </w:r>
            <w:r>
              <w:rPr>
                <w:b w:val="0"/>
                <w:sz w:val="17"/>
              </w:rPr>
              <w:t>Low voltage and communications</w:t>
            </w:r>
          </w:p>
        </w:tc>
      </w:tr>
      <w:tr>
        <w:tc>
          <w:tcPr>
            <w:tcW w:type="dxa" w:w="1474"/>
          </w:tcPr>
          <w:p>
            <w:pPr>
              <w:spacing w:after="40"/>
            </w:pPr>
            <w:r>
              <w:rPr>
                <w:sz w:val="17"/>
              </w:rPr>
            </w:r>
            <w:r>
              <w:rPr>
                <w:b w:val="0"/>
                <w:sz w:val="17"/>
              </w:rPr>
              <w:t>G</w:t>
            </w:r>
          </w:p>
        </w:tc>
        <w:tc>
          <w:tcPr>
            <w:tcW w:type="dxa" w:w="7937"/>
          </w:tcPr>
          <w:p>
            <w:pPr>
              <w:spacing w:after="40"/>
            </w:pPr>
            <w:r>
              <w:rPr>
                <w:sz w:val="17"/>
              </w:rPr>
            </w:r>
            <w:r>
              <w:rPr>
                <w:b w:val="0"/>
                <w:sz w:val="17"/>
              </w:rPr>
              <w:t>Civil and site</w:t>
            </w:r>
          </w:p>
        </w:tc>
      </w:tr>
    </w:tbl>
    <w:p>
      <w:pPr>
        <w:spacing w:after="40"/>
      </w:pPr>
    </w:p>
    <w:p>
      <w:pPr>
        <w:pStyle w:val="Heading2"/>
      </w:pPr>
      <w:r>
        <w:t>4.4  Type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907"/>
            <w:shd w:val="clear" w:fill="E8EDF3"/>
          </w:tcPr>
          <w:p>
            <w:r/>
            <w:r>
              <w:rPr>
                <w:b/>
                <w:color w:val="1F3654"/>
                <w:sz w:val="17"/>
              </w:rPr>
              <w:t>Code</w:t>
            </w:r>
          </w:p>
        </w:tc>
        <w:tc>
          <w:tcPr>
            <w:tcW w:type="dxa" w:w="3798"/>
            <w:shd w:val="clear" w:fill="E8EDF3"/>
          </w:tcPr>
          <w:p>
            <w:r/>
            <w:r>
              <w:rPr>
                <w:b/>
                <w:color w:val="1F3654"/>
                <w:sz w:val="17"/>
              </w:rPr>
              <w:t>Type</w:t>
            </w:r>
          </w:p>
        </w:tc>
        <w:tc>
          <w:tcPr>
            <w:tcW w:type="dxa" w:w="907"/>
            <w:shd w:val="clear" w:fill="E8EDF3"/>
          </w:tcPr>
          <w:p>
            <w:r/>
            <w:r>
              <w:rPr>
                <w:b/>
                <w:color w:val="1F3654"/>
                <w:sz w:val="17"/>
              </w:rPr>
              <w:t>Code</w:t>
            </w:r>
          </w:p>
        </w:tc>
        <w:tc>
          <w:tcPr>
            <w:tcW w:type="dxa" w:w="3798"/>
            <w:shd w:val="clear" w:fill="E8EDF3"/>
          </w:tcPr>
          <w:p>
            <w:r/>
            <w:r>
              <w:rPr>
                <w:b/>
                <w:color w:val="1F3654"/>
                <w:sz w:val="17"/>
              </w:rPr>
              <w:t>Type</w:t>
            </w:r>
          </w:p>
        </w:tc>
      </w:tr>
      <w:tr>
        <w:tc>
          <w:tcPr>
            <w:tcW w:type="dxa" w:w="907"/>
          </w:tcPr>
          <w:p>
            <w:pPr>
              <w:spacing w:after="40"/>
            </w:pPr>
            <w:r>
              <w:rPr>
                <w:sz w:val="17"/>
              </w:rPr>
            </w:r>
            <w:r>
              <w:rPr>
                <w:b w:val="0"/>
                <w:sz w:val="17"/>
              </w:rPr>
              <w:t>CO</w:t>
            </w:r>
          </w:p>
        </w:tc>
        <w:tc>
          <w:tcPr>
            <w:tcW w:type="dxa" w:w="3798"/>
          </w:tcPr>
          <w:p>
            <w:pPr>
              <w:spacing w:after="40"/>
            </w:pPr>
            <w:r>
              <w:rPr>
                <w:sz w:val="17"/>
              </w:rPr>
            </w:r>
            <w:r>
              <w:rPr>
                <w:b w:val="0"/>
                <w:sz w:val="17"/>
              </w:rPr>
              <w:t>Correspondence</w:t>
            </w:r>
          </w:p>
        </w:tc>
        <w:tc>
          <w:tcPr>
            <w:tcW w:type="dxa" w:w="907"/>
          </w:tcPr>
          <w:p>
            <w:pPr>
              <w:spacing w:after="40"/>
            </w:pPr>
            <w:r>
              <w:rPr>
                <w:sz w:val="17"/>
              </w:rPr>
            </w:r>
            <w:r>
              <w:rPr>
                <w:b w:val="0"/>
                <w:sz w:val="17"/>
              </w:rPr>
              <w:t>PR</w:t>
            </w:r>
          </w:p>
        </w:tc>
        <w:tc>
          <w:tcPr>
            <w:tcW w:type="dxa" w:w="3798"/>
          </w:tcPr>
          <w:p>
            <w:pPr>
              <w:spacing w:after="40"/>
            </w:pPr>
            <w:r>
              <w:rPr>
                <w:sz w:val="17"/>
              </w:rPr>
            </w:r>
            <w:r>
              <w:rPr>
                <w:b w:val="0"/>
                <w:sz w:val="17"/>
              </w:rPr>
              <w:t>Programme</w:t>
            </w:r>
          </w:p>
        </w:tc>
      </w:tr>
      <w:tr>
        <w:tc>
          <w:tcPr>
            <w:tcW w:type="dxa" w:w="907"/>
          </w:tcPr>
          <w:p>
            <w:pPr>
              <w:spacing w:after="40"/>
            </w:pPr>
            <w:r>
              <w:rPr>
                <w:sz w:val="17"/>
              </w:rPr>
            </w:r>
            <w:r>
              <w:rPr>
                <w:b w:val="0"/>
                <w:sz w:val="17"/>
              </w:rPr>
              <w:t>CP</w:t>
            </w:r>
          </w:p>
        </w:tc>
        <w:tc>
          <w:tcPr>
            <w:tcW w:type="dxa" w:w="3798"/>
          </w:tcPr>
          <w:p>
            <w:pPr>
              <w:spacing w:after="40"/>
            </w:pPr>
            <w:r>
              <w:rPr>
                <w:sz w:val="17"/>
              </w:rPr>
            </w:r>
            <w:r>
              <w:rPr>
                <w:b w:val="0"/>
                <w:sz w:val="17"/>
              </w:rPr>
              <w:t>Cost plan — including bills of quantities</w:t>
            </w:r>
          </w:p>
        </w:tc>
        <w:tc>
          <w:tcPr>
            <w:tcW w:type="dxa" w:w="907"/>
          </w:tcPr>
          <w:p>
            <w:pPr>
              <w:spacing w:after="40"/>
            </w:pPr>
            <w:r>
              <w:rPr>
                <w:sz w:val="17"/>
              </w:rPr>
            </w:r>
            <w:r>
              <w:rPr>
                <w:b w:val="0"/>
                <w:sz w:val="17"/>
              </w:rPr>
              <w:t>RD</w:t>
            </w:r>
          </w:p>
        </w:tc>
        <w:tc>
          <w:tcPr>
            <w:tcW w:type="dxa" w:w="3798"/>
          </w:tcPr>
          <w:p>
            <w:pPr>
              <w:spacing w:after="40"/>
            </w:pPr>
            <w:r>
              <w:rPr>
                <w:sz w:val="17"/>
              </w:rPr>
            </w:r>
            <w:r>
              <w:rPr>
                <w:b w:val="0"/>
                <w:sz w:val="17"/>
              </w:rPr>
              <w:t>Room data sheet</w:t>
            </w:r>
          </w:p>
        </w:tc>
      </w:tr>
      <w:tr>
        <w:tc>
          <w:tcPr>
            <w:tcW w:type="dxa" w:w="907"/>
          </w:tcPr>
          <w:p>
            <w:pPr>
              <w:spacing w:after="40"/>
            </w:pPr>
            <w:r>
              <w:rPr>
                <w:sz w:val="17"/>
              </w:rPr>
            </w:r>
            <w:r>
              <w:rPr>
                <w:b w:val="0"/>
                <w:sz w:val="17"/>
              </w:rPr>
              <w:t>CR</w:t>
            </w:r>
          </w:p>
        </w:tc>
        <w:tc>
          <w:tcPr>
            <w:tcW w:type="dxa" w:w="3798"/>
          </w:tcPr>
          <w:p>
            <w:pPr>
              <w:spacing w:after="40"/>
            </w:pPr>
            <w:r>
              <w:rPr>
                <w:sz w:val="17"/>
              </w:rPr>
            </w:r>
            <w:r>
              <w:rPr>
                <w:b w:val="0"/>
                <w:sz w:val="17"/>
              </w:rPr>
              <w:t>Clash rendition</w:t>
            </w:r>
          </w:p>
        </w:tc>
        <w:tc>
          <w:tcPr>
            <w:tcW w:type="dxa" w:w="907"/>
          </w:tcPr>
          <w:p>
            <w:pPr>
              <w:spacing w:after="40"/>
            </w:pPr>
            <w:r>
              <w:rPr>
                <w:sz w:val="17"/>
              </w:rPr>
            </w:r>
            <w:r>
              <w:rPr>
                <w:b w:val="0"/>
                <w:sz w:val="17"/>
              </w:rPr>
              <w:t>RI</w:t>
            </w:r>
          </w:p>
        </w:tc>
        <w:tc>
          <w:tcPr>
            <w:tcW w:type="dxa" w:w="3798"/>
          </w:tcPr>
          <w:p>
            <w:pPr>
              <w:spacing w:after="40"/>
            </w:pPr>
            <w:r>
              <w:rPr>
                <w:sz w:val="17"/>
              </w:rPr>
            </w:r>
            <w:r>
              <w:rPr>
                <w:b w:val="0"/>
                <w:sz w:val="17"/>
              </w:rPr>
              <w:t>Request for information</w:t>
            </w:r>
          </w:p>
        </w:tc>
      </w:tr>
      <w:tr>
        <w:tc>
          <w:tcPr>
            <w:tcW w:type="dxa" w:w="907"/>
          </w:tcPr>
          <w:p>
            <w:pPr>
              <w:spacing w:after="40"/>
            </w:pPr>
            <w:r>
              <w:rPr>
                <w:sz w:val="17"/>
              </w:rPr>
            </w:r>
            <w:r>
              <w:rPr>
                <w:b w:val="0"/>
                <w:sz w:val="17"/>
              </w:rPr>
              <w:t>DR</w:t>
            </w:r>
          </w:p>
        </w:tc>
        <w:tc>
          <w:tcPr>
            <w:tcW w:type="dxa" w:w="3798"/>
          </w:tcPr>
          <w:p>
            <w:pPr>
              <w:spacing w:after="40"/>
            </w:pPr>
            <w:r>
              <w:rPr>
                <w:sz w:val="17"/>
              </w:rPr>
            </w:r>
            <w:r>
              <w:rPr>
                <w:b w:val="0"/>
                <w:sz w:val="17"/>
              </w:rPr>
              <w:t>Drawing — including sheets</w:t>
            </w:r>
          </w:p>
        </w:tc>
        <w:tc>
          <w:tcPr>
            <w:tcW w:type="dxa" w:w="907"/>
          </w:tcPr>
          <w:p>
            <w:pPr>
              <w:spacing w:after="40"/>
            </w:pPr>
            <w:r>
              <w:rPr>
                <w:sz w:val="17"/>
              </w:rPr>
            </w:r>
            <w:r>
              <w:rPr>
                <w:b w:val="0"/>
                <w:sz w:val="17"/>
              </w:rPr>
              <w:t>RP</w:t>
            </w:r>
          </w:p>
        </w:tc>
        <w:tc>
          <w:tcPr>
            <w:tcW w:type="dxa" w:w="3798"/>
          </w:tcPr>
          <w:p>
            <w:pPr>
              <w:spacing w:after="40"/>
            </w:pPr>
            <w:r>
              <w:rPr>
                <w:sz w:val="17"/>
              </w:rPr>
            </w:r>
            <w:r>
              <w:rPr>
                <w:b w:val="0"/>
                <w:sz w:val="17"/>
              </w:rPr>
              <w:t>Report — including calculations and method statements</w:t>
            </w:r>
          </w:p>
        </w:tc>
      </w:tr>
      <w:tr>
        <w:tc>
          <w:tcPr>
            <w:tcW w:type="dxa" w:w="907"/>
          </w:tcPr>
          <w:p>
            <w:pPr>
              <w:spacing w:after="40"/>
            </w:pPr>
            <w:r>
              <w:rPr>
                <w:sz w:val="17"/>
              </w:rPr>
            </w:r>
            <w:r>
              <w:rPr>
                <w:b w:val="0"/>
                <w:sz w:val="17"/>
              </w:rPr>
              <w:t>IE</w:t>
            </w:r>
          </w:p>
        </w:tc>
        <w:tc>
          <w:tcPr>
            <w:tcW w:type="dxa" w:w="3798"/>
          </w:tcPr>
          <w:p>
            <w:pPr>
              <w:spacing w:after="40"/>
            </w:pPr>
            <w:r>
              <w:rPr>
                <w:sz w:val="17"/>
              </w:rPr>
            </w:r>
            <w:r>
              <w:rPr>
                <w:b w:val="0"/>
                <w:sz w:val="17"/>
              </w:rPr>
              <w:t>Information exchange — including transmittals</w:t>
            </w:r>
          </w:p>
        </w:tc>
        <w:tc>
          <w:tcPr>
            <w:tcW w:type="dxa" w:w="907"/>
          </w:tcPr>
          <w:p>
            <w:pPr>
              <w:spacing w:after="40"/>
            </w:pPr>
            <w:r>
              <w:rPr>
                <w:sz w:val="17"/>
              </w:rPr>
            </w:r>
            <w:r>
              <w:rPr>
                <w:b w:val="0"/>
                <w:sz w:val="17"/>
              </w:rPr>
              <w:t>SH</w:t>
            </w:r>
          </w:p>
        </w:tc>
        <w:tc>
          <w:tcPr>
            <w:tcW w:type="dxa" w:w="3798"/>
          </w:tcPr>
          <w:p>
            <w:pPr>
              <w:spacing w:after="40"/>
            </w:pPr>
            <w:r>
              <w:rPr>
                <w:sz w:val="17"/>
              </w:rPr>
            </w:r>
            <w:r>
              <w:rPr>
                <w:b w:val="0"/>
                <w:sz w:val="17"/>
              </w:rPr>
              <w:t>Schedule</w:t>
            </w:r>
          </w:p>
        </w:tc>
      </w:tr>
      <w:tr>
        <w:tc>
          <w:tcPr>
            <w:tcW w:type="dxa" w:w="907"/>
          </w:tcPr>
          <w:p>
            <w:pPr>
              <w:spacing w:after="40"/>
            </w:pPr>
            <w:r>
              <w:rPr>
                <w:sz w:val="17"/>
              </w:rPr>
            </w:r>
            <w:r>
              <w:rPr>
                <w:b w:val="0"/>
                <w:sz w:val="17"/>
              </w:rPr>
              <w:t>M2</w:t>
            </w:r>
          </w:p>
        </w:tc>
        <w:tc>
          <w:tcPr>
            <w:tcW w:type="dxa" w:w="3798"/>
          </w:tcPr>
          <w:p>
            <w:pPr>
              <w:spacing w:after="40"/>
            </w:pPr>
            <w:r>
              <w:rPr>
                <w:sz w:val="17"/>
              </w:rPr>
            </w:r>
            <w:r>
              <w:rPr>
                <w:b w:val="0"/>
                <w:sz w:val="17"/>
              </w:rPr>
              <w:t>2D model</w:t>
            </w:r>
          </w:p>
        </w:tc>
        <w:tc>
          <w:tcPr>
            <w:tcW w:type="dxa" w:w="907"/>
          </w:tcPr>
          <w:p>
            <w:pPr>
              <w:spacing w:after="40"/>
            </w:pPr>
            <w:r>
              <w:rPr>
                <w:sz w:val="17"/>
              </w:rPr>
            </w:r>
            <w:r>
              <w:rPr>
                <w:b w:val="0"/>
                <w:sz w:val="17"/>
              </w:rPr>
              <w:t>SN</w:t>
            </w:r>
          </w:p>
        </w:tc>
        <w:tc>
          <w:tcPr>
            <w:tcW w:type="dxa" w:w="3798"/>
          </w:tcPr>
          <w:p>
            <w:pPr>
              <w:spacing w:after="40"/>
            </w:pPr>
            <w:r>
              <w:rPr>
                <w:sz w:val="17"/>
              </w:rPr>
            </w:r>
            <w:r>
              <w:rPr>
                <w:b w:val="0"/>
                <w:sz w:val="17"/>
              </w:rPr>
              <w:t>Snagging list</w:t>
            </w:r>
          </w:p>
        </w:tc>
      </w:tr>
      <w:tr>
        <w:tc>
          <w:tcPr>
            <w:tcW w:type="dxa" w:w="907"/>
          </w:tcPr>
          <w:p>
            <w:pPr>
              <w:spacing w:after="40"/>
            </w:pPr>
            <w:r>
              <w:rPr>
                <w:sz w:val="17"/>
              </w:rPr>
            </w:r>
            <w:r>
              <w:rPr>
                <w:b w:val="0"/>
                <w:sz w:val="17"/>
              </w:rPr>
              <w:t>M3</w:t>
            </w:r>
          </w:p>
        </w:tc>
        <w:tc>
          <w:tcPr>
            <w:tcW w:type="dxa" w:w="3798"/>
          </w:tcPr>
          <w:p>
            <w:pPr>
              <w:spacing w:after="40"/>
            </w:pPr>
            <w:r>
              <w:rPr>
                <w:sz w:val="17"/>
              </w:rPr>
            </w:r>
            <w:r>
              <w:rPr>
                <w:b w:val="0"/>
                <w:sz w:val="17"/>
              </w:rPr>
              <w:t>3D model</w:t>
            </w:r>
          </w:p>
        </w:tc>
        <w:tc>
          <w:tcPr>
            <w:tcW w:type="dxa" w:w="907"/>
          </w:tcPr>
          <w:p>
            <w:pPr>
              <w:spacing w:after="40"/>
            </w:pPr>
            <w:r>
              <w:rPr>
                <w:sz w:val="17"/>
              </w:rPr>
            </w:r>
            <w:r>
              <w:rPr>
                <w:b w:val="0"/>
                <w:sz w:val="17"/>
              </w:rPr>
              <w:t>SP</w:t>
            </w:r>
          </w:p>
        </w:tc>
        <w:tc>
          <w:tcPr>
            <w:tcW w:type="dxa" w:w="3798"/>
          </w:tcPr>
          <w:p>
            <w:pPr>
              <w:spacing w:after="40"/>
            </w:pPr>
            <w:r>
              <w:rPr>
                <w:sz w:val="17"/>
              </w:rPr>
            </w:r>
            <w:r>
              <w:rPr>
                <w:b w:val="0"/>
                <w:sz w:val="17"/>
              </w:rPr>
              <w:t>Specification</w:t>
            </w:r>
          </w:p>
        </w:tc>
      </w:tr>
      <w:tr>
        <w:tc>
          <w:tcPr>
            <w:tcW w:type="dxa" w:w="907"/>
          </w:tcPr>
          <w:p>
            <w:pPr>
              <w:spacing w:after="40"/>
            </w:pPr>
            <w:r>
              <w:rPr>
                <w:sz w:val="17"/>
              </w:rPr>
            </w:r>
            <w:r>
              <w:rPr>
                <w:b w:val="0"/>
                <w:sz w:val="17"/>
              </w:rPr>
              <w:t>MI</w:t>
            </w:r>
          </w:p>
        </w:tc>
        <w:tc>
          <w:tcPr>
            <w:tcW w:type="dxa" w:w="3798"/>
          </w:tcPr>
          <w:p>
            <w:pPr>
              <w:spacing w:after="40"/>
            </w:pPr>
            <w:r>
              <w:rPr>
                <w:sz w:val="17"/>
              </w:rPr>
            </w:r>
            <w:r>
              <w:rPr>
                <w:b w:val="0"/>
                <w:sz w:val="17"/>
              </w:rPr>
              <w:t>Minutes or action list</w:t>
            </w:r>
          </w:p>
        </w:tc>
        <w:tc>
          <w:tcPr>
            <w:tcW w:type="dxa" w:w="907"/>
          </w:tcPr>
          <w:p>
            <w:pPr>
              <w:spacing w:after="40"/>
            </w:pPr>
            <w:r>
              <w:rPr>
                <w:sz w:val="17"/>
              </w:rPr>
            </w:r>
            <w:r>
              <w:rPr>
                <w:b w:val="0"/>
                <w:sz w:val="17"/>
              </w:rPr>
              <w:t>SU</w:t>
            </w:r>
          </w:p>
        </w:tc>
        <w:tc>
          <w:tcPr>
            <w:tcW w:type="dxa" w:w="3798"/>
          </w:tcPr>
          <w:p>
            <w:pPr>
              <w:spacing w:after="40"/>
            </w:pPr>
            <w:r>
              <w:rPr>
                <w:sz w:val="17"/>
              </w:rPr>
            </w:r>
            <w:r>
              <w:rPr>
                <w:b w:val="0"/>
                <w:sz w:val="17"/>
              </w:rPr>
              <w:t>Survey</w:t>
            </w:r>
          </w:p>
        </w:tc>
      </w:tr>
      <w:tr>
        <w:tc>
          <w:tcPr>
            <w:tcW w:type="dxa" w:w="907"/>
          </w:tcPr>
          <w:p>
            <w:pPr>
              <w:spacing w:after="40"/>
            </w:pPr>
            <w:r>
              <w:rPr>
                <w:sz w:val="17"/>
              </w:rPr>
            </w:r>
            <w:r>
              <w:rPr>
                <w:b w:val="0"/>
                <w:sz w:val="17"/>
              </w:rPr>
              <w:t>PP</w:t>
            </w:r>
          </w:p>
        </w:tc>
        <w:tc>
          <w:tcPr>
            <w:tcW w:type="dxa" w:w="3798"/>
          </w:tcPr>
          <w:p>
            <w:pPr>
              <w:spacing w:after="40"/>
            </w:pPr>
            <w:r>
              <w:rPr>
                <w:sz w:val="17"/>
              </w:rPr>
            </w:r>
            <w:r>
              <w:rPr>
                <w:b w:val="0"/>
                <w:sz w:val="17"/>
              </w:rPr>
              <w:t>Presentation</w:t>
            </w:r>
          </w:p>
        </w:tc>
        <w:tc>
          <w:tcPr>
            <w:tcW w:type="dxa" w:w="907"/>
          </w:tcPr>
          <w:p>
            <w:pPr>
              <w:spacing w:after="40"/>
            </w:pPr>
            <w:r>
              <w:rPr>
                <w:sz w:val="17"/>
              </w:rPr>
            </w:r>
            <w:r>
              <w:rPr>
                <w:b w:val="0"/>
                <w:sz w:val="17"/>
              </w:rPr>
              <w:t>VS</w:t>
            </w:r>
          </w:p>
        </w:tc>
        <w:tc>
          <w:tcPr>
            <w:tcW w:type="dxa" w:w="3798"/>
          </w:tcPr>
          <w:p>
            <w:pPr>
              <w:spacing w:after="40"/>
            </w:pPr>
            <w:r>
              <w:rPr>
                <w:sz w:val="17"/>
              </w:rPr>
            </w:r>
            <w:r>
              <w:rPr>
                <w:b w:val="0"/>
                <w:sz w:val="17"/>
              </w:rPr>
              <w:t>Visualisation</w:t>
            </w:r>
          </w:p>
        </w:tc>
      </w:tr>
    </w:tbl>
    <w:p>
      <w:pPr>
        <w:spacing w:after="40"/>
      </w:pPr>
    </w:p>
    <w:p>
      <w:pPr>
        <w:pStyle w:val="Heading2"/>
      </w:pPr>
      <w:r>
        <w:t>4.5  Level codes</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Code</w:t>
            </w:r>
          </w:p>
        </w:tc>
        <w:tc>
          <w:tcPr>
            <w:tcW w:type="dxa" w:w="7483"/>
            <w:shd w:val="clear" w:fill="E8EDF3"/>
          </w:tcPr>
          <w:p>
            <w:r/>
            <w:r>
              <w:rPr>
                <w:b/>
                <w:color w:val="1F3654"/>
                <w:sz w:val="17"/>
              </w:rPr>
              <w:t>Level</w:t>
            </w:r>
          </w:p>
        </w:tc>
      </w:tr>
      <w:tr>
        <w:tc>
          <w:tcPr>
            <w:tcW w:type="dxa" w:w="1928"/>
          </w:tcPr>
          <w:p>
            <w:pPr>
              <w:spacing w:after="40"/>
            </w:pPr>
            <w:r>
              <w:rPr>
                <w:sz w:val="17"/>
              </w:rPr>
            </w:r>
            <w:r>
              <w:rPr>
                <w:b w:val="0"/>
                <w:sz w:val="17"/>
              </w:rPr>
              <w:t>B1</w:t>
            </w:r>
          </w:p>
        </w:tc>
        <w:tc>
          <w:tcPr>
            <w:tcW w:type="dxa" w:w="7483"/>
          </w:tcPr>
          <w:p>
            <w:pPr>
              <w:spacing w:after="40"/>
            </w:pPr>
            <w:r>
              <w:rPr>
                <w:sz w:val="17"/>
              </w:rPr>
            </w:r>
            <w:r>
              <w:rPr>
                <w:b w:val="0"/>
                <w:sz w:val="17"/>
              </w:rPr>
              <w:t>Basement level 1</w:t>
            </w:r>
          </w:p>
        </w:tc>
      </w:tr>
      <w:tr>
        <w:tc>
          <w:tcPr>
            <w:tcW w:type="dxa" w:w="1928"/>
          </w:tcPr>
          <w:p>
            <w:pPr>
              <w:spacing w:after="40"/>
            </w:pPr>
            <w:r>
              <w:rPr>
                <w:sz w:val="17"/>
              </w:rPr>
            </w:r>
            <w:r>
              <w:rPr>
                <w:b w:val="0"/>
                <w:sz w:val="17"/>
              </w:rPr>
              <w:t>GF</w:t>
            </w:r>
          </w:p>
        </w:tc>
        <w:tc>
          <w:tcPr>
            <w:tcW w:type="dxa" w:w="7483"/>
          </w:tcPr>
          <w:p>
            <w:pPr>
              <w:spacing w:after="40"/>
            </w:pPr>
            <w:r>
              <w:rPr>
                <w:sz w:val="17"/>
              </w:rPr>
            </w:r>
            <w:r>
              <w:rPr>
                <w:b w:val="0"/>
                <w:sz w:val="17"/>
              </w:rPr>
              <w:t>Ground floor</w:t>
            </w:r>
          </w:p>
        </w:tc>
      </w:tr>
      <w:tr>
        <w:tc>
          <w:tcPr>
            <w:tcW w:type="dxa" w:w="1928"/>
          </w:tcPr>
          <w:p>
            <w:pPr>
              <w:spacing w:after="40"/>
            </w:pPr>
            <w:r>
              <w:rPr>
                <w:sz w:val="17"/>
              </w:rPr>
            </w:r>
            <w:r>
              <w:rPr>
                <w:b w:val="0"/>
                <w:sz w:val="17"/>
              </w:rPr>
              <w:t>01, 02, 03 …</w:t>
            </w:r>
          </w:p>
        </w:tc>
        <w:tc>
          <w:tcPr>
            <w:tcW w:type="dxa" w:w="7483"/>
          </w:tcPr>
          <w:p>
            <w:pPr>
              <w:spacing w:after="40"/>
            </w:pPr>
            <w:r>
              <w:rPr>
                <w:sz w:val="17"/>
              </w:rPr>
            </w:r>
            <w:r>
              <w:rPr>
                <w:b w:val="0"/>
                <w:sz w:val="17"/>
              </w:rPr>
              <w:t>Upper floors</w:t>
            </w:r>
          </w:p>
        </w:tc>
      </w:tr>
      <w:tr>
        <w:tc>
          <w:tcPr>
            <w:tcW w:type="dxa" w:w="1928"/>
          </w:tcPr>
          <w:p>
            <w:pPr>
              <w:spacing w:after="40"/>
            </w:pPr>
            <w:r>
              <w:rPr>
                <w:sz w:val="17"/>
              </w:rPr>
            </w:r>
            <w:r>
              <w:rPr>
                <w:b w:val="0"/>
                <w:sz w:val="17"/>
              </w:rPr>
              <w:t>RF</w:t>
            </w:r>
          </w:p>
        </w:tc>
        <w:tc>
          <w:tcPr>
            <w:tcW w:type="dxa" w:w="7483"/>
          </w:tcPr>
          <w:p>
            <w:pPr>
              <w:spacing w:after="40"/>
            </w:pPr>
            <w:r>
              <w:rPr>
                <w:sz w:val="17"/>
              </w:rPr>
            </w:r>
            <w:r>
              <w:rPr>
                <w:b w:val="0"/>
                <w:sz w:val="17"/>
              </w:rPr>
              <w:t>Roof</w:t>
            </w:r>
          </w:p>
        </w:tc>
      </w:tr>
      <w:tr>
        <w:tc>
          <w:tcPr>
            <w:tcW w:type="dxa" w:w="1928"/>
          </w:tcPr>
          <w:p>
            <w:pPr>
              <w:spacing w:after="40"/>
            </w:pPr>
            <w:r>
              <w:rPr>
                <w:sz w:val="17"/>
              </w:rPr>
            </w:r>
            <w:r>
              <w:rPr>
                <w:b w:val="0"/>
                <w:sz w:val="17"/>
              </w:rPr>
              <w:t>ZZ</w:t>
            </w:r>
          </w:p>
        </w:tc>
        <w:tc>
          <w:tcPr>
            <w:tcW w:type="dxa" w:w="7483"/>
          </w:tcPr>
          <w:p>
            <w:pPr>
              <w:spacing w:after="40"/>
            </w:pPr>
            <w:r>
              <w:rPr>
                <w:sz w:val="17"/>
              </w:rPr>
            </w:r>
            <w:r>
              <w:rPr>
                <w:b w:val="0"/>
                <w:sz w:val="17"/>
              </w:rPr>
              <w:t>All levels, or not level-specific</w:t>
            </w:r>
          </w:p>
        </w:tc>
      </w:tr>
      <w:tr>
        <w:tc>
          <w:tcPr>
            <w:tcW w:type="dxa" w:w="1928"/>
          </w:tcPr>
          <w:p>
            <w:pPr>
              <w:spacing w:after="40"/>
            </w:pPr>
            <w:r>
              <w:rPr>
                <w:sz w:val="17"/>
              </w:rPr>
            </w:r>
            <w:r>
              <w:rPr>
                <w:b w:val="0"/>
                <w:sz w:val="17"/>
              </w:rPr>
              <w:t>XX</w:t>
            </w:r>
          </w:p>
        </w:tc>
        <w:tc>
          <w:tcPr>
            <w:tcW w:type="dxa" w:w="7483"/>
          </w:tcPr>
          <w:p>
            <w:pPr>
              <w:spacing w:after="40"/>
            </w:pPr>
            <w:r>
              <w:rPr>
                <w:sz w:val="17"/>
              </w:rPr>
            </w:r>
            <w:r>
              <w:rPr>
                <w:b w:val="0"/>
                <w:sz w:val="17"/>
              </w:rPr>
              <w:t>Not applicable</w:t>
            </w:r>
          </w:p>
        </w:tc>
      </w:tr>
    </w:tbl>
    <w:p>
      <w:pPr>
        <w:spacing w:after="40"/>
      </w:pPr>
    </w:p>
    <w:p>
      <w:r>
        <w:rPr>
          <w:b w:val="0"/>
          <w:i w:val="0"/>
        </w:rPr>
        <w:t>Level codes must correspond exactly to the level names in the issued project template. Local variants are not permitted.</w:t>
      </w:r>
    </w:p>
    <w:p>
      <w:pPr>
        <w:pStyle w:val="Heading2"/>
      </w:pPr>
      <w:r>
        <w:t>4.6  Revision and suitability</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969"/>
            <w:shd w:val="clear" w:fill="E8EDF3"/>
          </w:tcPr>
          <w:p>
            <w:r/>
            <w:r>
              <w:rPr>
                <w:b/>
                <w:color w:val="1F3654"/>
                <w:sz w:val="17"/>
              </w:rPr>
              <w:t>Stage of the container</w:t>
            </w:r>
          </w:p>
        </w:tc>
        <w:tc>
          <w:tcPr>
            <w:tcW w:type="dxa" w:w="3175"/>
            <w:shd w:val="clear" w:fill="E8EDF3"/>
          </w:tcPr>
          <w:p>
            <w:r/>
            <w:r>
              <w:rPr>
                <w:b/>
                <w:color w:val="1F3654"/>
                <w:sz w:val="17"/>
              </w:rPr>
              <w:t>Revision series</w:t>
            </w:r>
          </w:p>
        </w:tc>
        <w:tc>
          <w:tcPr>
            <w:tcW w:type="dxa" w:w="2268"/>
            <w:shd w:val="clear" w:fill="E8EDF3"/>
          </w:tcPr>
          <w:p>
            <w:r/>
            <w:r>
              <w:rPr>
                <w:b/>
                <w:color w:val="1F3654"/>
                <w:sz w:val="17"/>
              </w:rPr>
              <w:t>Example</w:t>
            </w:r>
          </w:p>
        </w:tc>
      </w:tr>
      <w:tr>
        <w:tc>
          <w:tcPr>
            <w:tcW w:type="dxa" w:w="3969"/>
          </w:tcPr>
          <w:p>
            <w:pPr>
              <w:spacing w:after="40"/>
            </w:pPr>
            <w:r>
              <w:rPr>
                <w:sz w:val="17"/>
              </w:rPr>
            </w:r>
            <w:r>
              <w:rPr>
                <w:b w:val="0"/>
                <w:sz w:val="17"/>
              </w:rPr>
              <w:t>Preliminary, before contract</w:t>
            </w:r>
          </w:p>
        </w:tc>
        <w:tc>
          <w:tcPr>
            <w:tcW w:type="dxa" w:w="3175"/>
          </w:tcPr>
          <w:p>
            <w:pPr>
              <w:spacing w:after="40"/>
            </w:pPr>
            <w:r>
              <w:rPr>
                <w:sz w:val="17"/>
              </w:rPr>
            </w:r>
            <w:r>
              <w:rPr>
                <w:b w:val="0"/>
                <w:sz w:val="17"/>
              </w:rPr>
              <w:t>P01, P02, P03 …</w:t>
            </w:r>
          </w:p>
        </w:tc>
        <w:tc>
          <w:tcPr>
            <w:tcW w:type="dxa" w:w="2268"/>
          </w:tcPr>
          <w:p>
            <w:pPr>
              <w:spacing w:after="40"/>
            </w:pPr>
            <w:r>
              <w:rPr>
                <w:sz w:val="17"/>
              </w:rPr>
            </w:r>
            <w:r>
              <w:rPr>
                <w:b w:val="0"/>
                <w:sz w:val="17"/>
              </w:rPr>
              <w:t>P02</w:t>
            </w:r>
          </w:p>
        </w:tc>
      </w:tr>
      <w:tr>
        <w:tc>
          <w:tcPr>
            <w:tcW w:type="dxa" w:w="3969"/>
          </w:tcPr>
          <w:p>
            <w:pPr>
              <w:spacing w:after="40"/>
            </w:pPr>
            <w:r>
              <w:rPr>
                <w:sz w:val="17"/>
              </w:rPr>
            </w:r>
            <w:r>
              <w:rPr>
                <w:b w:val="0"/>
                <w:sz w:val="17"/>
              </w:rPr>
              <w:t>Contractual, published</w:t>
            </w:r>
          </w:p>
        </w:tc>
        <w:tc>
          <w:tcPr>
            <w:tcW w:type="dxa" w:w="3175"/>
          </w:tcPr>
          <w:p>
            <w:pPr>
              <w:spacing w:after="40"/>
            </w:pPr>
            <w:r>
              <w:rPr>
                <w:sz w:val="17"/>
              </w:rPr>
            </w:r>
            <w:r>
              <w:rPr>
                <w:b w:val="0"/>
                <w:sz w:val="17"/>
              </w:rPr>
              <w:t>C01, C02, C03 …</w:t>
            </w:r>
          </w:p>
        </w:tc>
        <w:tc>
          <w:tcPr>
            <w:tcW w:type="dxa" w:w="2268"/>
          </w:tcPr>
          <w:p>
            <w:pPr>
              <w:spacing w:after="40"/>
            </w:pPr>
            <w:r>
              <w:rPr>
                <w:sz w:val="17"/>
              </w:rPr>
            </w:r>
            <w:r>
              <w:rPr>
                <w:b w:val="0"/>
                <w:sz w:val="17"/>
              </w:rPr>
              <w:t>C01</w:t>
            </w:r>
          </w:p>
        </w:tc>
      </w:tr>
    </w:tbl>
    <w:p>
      <w:pPr>
        <w:spacing w:after="40"/>
      </w:pPr>
    </w:p>
    <w:p>
      <w:r>
        <w:rPr>
          <w:b w:val="0"/>
          <w:i w:val="0"/>
        </w:rPr>
        <w:t>The revision advances only when the container is re-issued through the CDE. Working saves do not consume a revision.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Suitability</w:t>
            </w:r>
          </w:p>
        </w:tc>
        <w:tc>
          <w:tcPr>
            <w:tcW w:type="dxa" w:w="5443"/>
            <w:shd w:val="clear" w:fill="E8EDF3"/>
          </w:tcPr>
          <w:p>
            <w:r/>
            <w:r>
              <w:rPr>
                <w:b/>
                <w:color w:val="1F3654"/>
                <w:sz w:val="17"/>
              </w:rPr>
              <w:t>Meaning</w:t>
            </w:r>
          </w:p>
        </w:tc>
        <w:tc>
          <w:tcPr>
            <w:tcW w:type="dxa" w:w="2268"/>
            <w:shd w:val="clear" w:fill="E8EDF3"/>
          </w:tcPr>
          <w:p>
            <w:r/>
            <w:r>
              <w:rPr>
                <w:b/>
                <w:color w:val="1F3654"/>
                <w:sz w:val="17"/>
              </w:rPr>
              <w:t>CDE 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any other party</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SUITABILITY</w:t>
            </w:r>
          </w:p>
          <w:p>
            <w:r>
              <w:rPr>
                <w:b w:val="0"/>
                <w:sz w:val="19"/>
              </w:rPr>
              <w:t>A suitability code is a statement of the reliance other parties may place on the information. Applying a coordination or approval code to work that is not complete is a breach of this procedure and will be raised with the Lead Appointed Party.</w:t>
            </w:r>
          </w:p>
        </w:tc>
      </w:tr>
    </w:tbl>
    <w:p>
      <w:pPr>
        <w:spacing w:after="40"/>
      </w:pPr>
    </w:p>
    <w:p>
      <w:pPr>
        <w:pStyle w:val="Heading2"/>
      </w:pPr>
      <w:r>
        <w:t>4.7  Asset identifier</w:t>
      </w:r>
    </w:p>
    <w:p>
      <w:r>
        <w:rPr>
          <w:b w:val="0"/>
          <w:i w:val="0"/>
        </w:rPr>
        <w:t>Every modelled element carries an eight-field identifier assembled from the data held on the element.</w:t>
      </w:r>
    </w:p>
    <w:p>
      <w:pPr>
        <w:jc w:val="center"/>
      </w:pPr>
      <w:r>
        <w:rPr>
          <w:rFonts w:ascii="Consolas" w:hAnsi="Consolas"/>
          <w:b/>
          <w:color w:val="1F3654"/>
          <w:sz w:val="24"/>
        </w:rPr>
        <w:t>M - BLD1 - Z01 - L02 - HVAC - SUP - AHU - 0003</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Field</w:t>
            </w:r>
          </w:p>
        </w:tc>
        <w:tc>
          <w:tcPr>
            <w:tcW w:type="dxa" w:w="3402"/>
            <w:shd w:val="clear" w:fill="E8EDF3"/>
          </w:tcPr>
          <w:p>
            <w:r/>
            <w:r>
              <w:rPr>
                <w:b/>
                <w:color w:val="1F3654"/>
                <w:sz w:val="17"/>
              </w:rPr>
              <w:t>Content</w:t>
            </w:r>
          </w:p>
        </w:tc>
        <w:tc>
          <w:tcPr>
            <w:tcW w:type="dxa" w:w="4309"/>
            <w:shd w:val="clear" w:fill="E8EDF3"/>
          </w:tcPr>
          <w:p>
            <w:r/>
            <w:r>
              <w:rPr>
                <w:b/>
                <w:color w:val="1F3654"/>
                <w:sz w:val="17"/>
              </w:rPr>
              <w:t>Source</w:t>
            </w:r>
          </w:p>
        </w:tc>
      </w:tr>
      <w:tr>
        <w:tc>
          <w:tcPr>
            <w:tcW w:type="dxa" w:w="1701"/>
          </w:tcPr>
          <w:p>
            <w:pPr>
              <w:spacing w:after="40"/>
            </w:pPr>
            <w:r>
              <w:rPr>
                <w:sz w:val="17"/>
              </w:rPr>
            </w:r>
            <w:r>
              <w:rPr>
                <w:b w:val="0"/>
                <w:sz w:val="17"/>
              </w:rPr>
              <w:t>Discipline</w:t>
            </w:r>
          </w:p>
        </w:tc>
        <w:tc>
          <w:tcPr>
            <w:tcW w:type="dxa" w:w="3402"/>
          </w:tcPr>
          <w:p>
            <w:pPr>
              <w:spacing w:after="40"/>
            </w:pPr>
            <w:r>
              <w:rPr>
                <w:sz w:val="17"/>
              </w:rPr>
            </w:r>
            <w:r>
              <w:rPr>
                <w:b w:val="0"/>
                <w:sz w:val="17"/>
              </w:rPr>
              <w:t>Element discipline code (table below) — not the role code</w:t>
            </w:r>
          </w:p>
        </w:tc>
        <w:tc>
          <w:tcPr>
            <w:tcW w:type="dxa" w:w="4309"/>
          </w:tcPr>
          <w:p>
            <w:pPr>
              <w:spacing w:after="40"/>
            </w:pPr>
            <w:r>
              <w:rPr>
                <w:sz w:val="17"/>
              </w:rPr>
            </w:r>
            <w:r>
              <w:rPr>
                <w:b w:val="0"/>
                <w:sz w:val="17"/>
              </w:rPr>
              <w:t>Element category and system</w:t>
            </w:r>
          </w:p>
        </w:tc>
      </w:tr>
      <w:tr>
        <w:tc>
          <w:tcPr>
            <w:tcW w:type="dxa" w:w="1701"/>
          </w:tcPr>
          <w:p>
            <w:pPr>
              <w:spacing w:after="40"/>
            </w:pPr>
            <w:r>
              <w:rPr>
                <w:sz w:val="17"/>
              </w:rPr>
            </w:r>
            <w:r>
              <w:rPr>
                <w:b w:val="0"/>
                <w:sz w:val="17"/>
              </w:rPr>
              <w:t>Location</w:t>
            </w:r>
          </w:p>
        </w:tc>
        <w:tc>
          <w:tcPr>
            <w:tcW w:type="dxa" w:w="3402"/>
          </w:tcPr>
          <w:p>
            <w:pPr>
              <w:spacing w:after="40"/>
            </w:pPr>
            <w:r>
              <w:rPr>
                <w:sz w:val="17"/>
              </w:rPr>
            </w:r>
            <w:r>
              <w:rPr>
                <w:b w:val="0"/>
                <w:sz w:val="17"/>
              </w:rPr>
              <w:t>Volume code (Section 2.3)</w:t>
            </w:r>
          </w:p>
        </w:tc>
        <w:tc>
          <w:tcPr>
            <w:tcW w:type="dxa" w:w="4309"/>
          </w:tcPr>
          <w:p>
            <w:pPr>
              <w:spacing w:after="40"/>
            </w:pPr>
            <w:r>
              <w:rPr>
                <w:sz w:val="17"/>
              </w:rPr>
            </w:r>
            <w:r>
              <w:rPr>
                <w:b w:val="0"/>
                <w:sz w:val="17"/>
              </w:rPr>
              <w:t>Room, workset or project information</w:t>
            </w:r>
          </w:p>
        </w:tc>
      </w:tr>
      <w:tr>
        <w:tc>
          <w:tcPr>
            <w:tcW w:type="dxa" w:w="1701"/>
          </w:tcPr>
          <w:p>
            <w:pPr>
              <w:spacing w:after="40"/>
            </w:pPr>
            <w:r>
              <w:rPr>
                <w:sz w:val="17"/>
              </w:rPr>
            </w:r>
            <w:r>
              <w:rPr>
                <w:b w:val="0"/>
                <w:sz w:val="17"/>
              </w:rPr>
              <w:t>Zone</w:t>
            </w:r>
          </w:p>
        </w:tc>
        <w:tc>
          <w:tcPr>
            <w:tcW w:type="dxa" w:w="3402"/>
          </w:tcPr>
          <w:p>
            <w:pPr>
              <w:spacing w:after="40"/>
            </w:pPr>
            <w:r>
              <w:rPr>
                <w:sz w:val="17"/>
              </w:rPr>
            </w:r>
            <w:r>
              <w:rPr>
                <w:b w:val="0"/>
                <w:sz w:val="17"/>
              </w:rPr>
              <w:t>Zone code</w:t>
            </w:r>
          </w:p>
        </w:tc>
        <w:tc>
          <w:tcPr>
            <w:tcW w:type="dxa" w:w="4309"/>
          </w:tcPr>
          <w:p>
            <w:pPr>
              <w:spacing w:after="40"/>
            </w:pPr>
            <w:r>
              <w:rPr>
                <w:sz w:val="17"/>
              </w:rPr>
            </w:r>
            <w:r>
              <w:rPr>
                <w:b w:val="0"/>
                <w:sz w:val="17"/>
              </w:rPr>
              <w:t>Room or zone assignment</w:t>
            </w:r>
          </w:p>
        </w:tc>
      </w:tr>
      <w:tr>
        <w:tc>
          <w:tcPr>
            <w:tcW w:type="dxa" w:w="1701"/>
          </w:tcPr>
          <w:p>
            <w:pPr>
              <w:spacing w:after="40"/>
            </w:pPr>
            <w:r>
              <w:rPr>
                <w:sz w:val="17"/>
              </w:rPr>
            </w:r>
            <w:r>
              <w:rPr>
                <w:b w:val="0"/>
                <w:sz w:val="17"/>
              </w:rPr>
              <w:t>Level</w:t>
            </w:r>
          </w:p>
        </w:tc>
        <w:tc>
          <w:tcPr>
            <w:tcW w:type="dxa" w:w="3402"/>
          </w:tcPr>
          <w:p>
            <w:pPr>
              <w:spacing w:after="40"/>
            </w:pPr>
            <w:r>
              <w:rPr>
                <w:sz w:val="17"/>
              </w:rPr>
            </w:r>
            <w:r>
              <w:rPr>
                <w:b w:val="0"/>
                <w:sz w:val="17"/>
              </w:rPr>
              <w:t>Level code (Section 4.5)</w:t>
            </w:r>
          </w:p>
        </w:tc>
        <w:tc>
          <w:tcPr>
            <w:tcW w:type="dxa" w:w="4309"/>
          </w:tcPr>
          <w:p>
            <w:pPr>
              <w:spacing w:after="40"/>
            </w:pPr>
            <w:r>
              <w:rPr>
                <w:sz w:val="17"/>
              </w:rPr>
            </w:r>
            <w:r>
              <w:rPr>
                <w:b w:val="0"/>
                <w:sz w:val="17"/>
              </w:rPr>
              <w:t>Element level</w:t>
            </w:r>
          </w:p>
        </w:tc>
      </w:tr>
      <w:tr>
        <w:tc>
          <w:tcPr>
            <w:tcW w:type="dxa" w:w="1701"/>
          </w:tcPr>
          <w:p>
            <w:pPr>
              <w:spacing w:after="40"/>
            </w:pPr>
            <w:r>
              <w:rPr>
                <w:sz w:val="17"/>
              </w:rPr>
            </w:r>
            <w:r>
              <w:rPr>
                <w:b w:val="0"/>
                <w:sz w:val="17"/>
              </w:rPr>
              <w:t>System</w:t>
            </w:r>
          </w:p>
        </w:tc>
        <w:tc>
          <w:tcPr>
            <w:tcW w:type="dxa" w:w="3402"/>
          </w:tcPr>
          <w:p>
            <w:pPr>
              <w:spacing w:after="40"/>
            </w:pPr>
            <w:r>
              <w:rPr>
                <w:sz w:val="17"/>
              </w:rPr>
            </w:r>
            <w:r>
              <w:rPr>
                <w:b w:val="0"/>
                <w:sz w:val="17"/>
              </w:rPr>
              <w:t>System code (Appendix E)</w:t>
            </w:r>
          </w:p>
        </w:tc>
        <w:tc>
          <w:tcPr>
            <w:tcW w:type="dxa" w:w="4309"/>
          </w:tcPr>
          <w:p>
            <w:pPr>
              <w:spacing w:after="40"/>
            </w:pPr>
            <w:r>
              <w:rPr>
                <w:sz w:val="17"/>
              </w:rPr>
            </w:r>
            <w:r>
              <w:rPr>
                <w:b w:val="0"/>
                <w:sz w:val="17"/>
              </w:rPr>
              <w:t>The connected system</w:t>
            </w:r>
          </w:p>
        </w:tc>
      </w:tr>
      <w:tr>
        <w:tc>
          <w:tcPr>
            <w:tcW w:type="dxa" w:w="1701"/>
          </w:tcPr>
          <w:p>
            <w:pPr>
              <w:spacing w:after="40"/>
            </w:pPr>
            <w:r>
              <w:rPr>
                <w:sz w:val="17"/>
              </w:rPr>
            </w:r>
            <w:r>
              <w:rPr>
                <w:b w:val="0"/>
                <w:sz w:val="17"/>
              </w:rPr>
              <w:t>Function</w:t>
            </w:r>
          </w:p>
        </w:tc>
        <w:tc>
          <w:tcPr>
            <w:tcW w:type="dxa" w:w="3402"/>
          </w:tcPr>
          <w:p>
            <w:pPr>
              <w:spacing w:after="40"/>
            </w:pPr>
            <w:r>
              <w:rPr>
                <w:sz w:val="17"/>
              </w:rPr>
            </w:r>
            <w:r>
              <w:rPr>
                <w:b w:val="0"/>
                <w:sz w:val="17"/>
              </w:rPr>
              <w:t>Function code (Appendix E)</w:t>
            </w:r>
          </w:p>
        </w:tc>
        <w:tc>
          <w:tcPr>
            <w:tcW w:type="dxa" w:w="4309"/>
          </w:tcPr>
          <w:p>
            <w:pPr>
              <w:spacing w:after="40"/>
            </w:pPr>
            <w:r>
              <w:rPr>
                <w:sz w:val="17"/>
              </w:rPr>
            </w:r>
            <w:r>
              <w:rPr>
                <w:b w:val="0"/>
                <w:sz w:val="17"/>
              </w:rPr>
              <w:t>The system role</w:t>
            </w:r>
          </w:p>
        </w:tc>
      </w:tr>
      <w:tr>
        <w:tc>
          <w:tcPr>
            <w:tcW w:type="dxa" w:w="1701"/>
          </w:tcPr>
          <w:p>
            <w:pPr>
              <w:spacing w:after="40"/>
            </w:pPr>
            <w:r>
              <w:rPr>
                <w:sz w:val="17"/>
              </w:rPr>
            </w:r>
            <w:r>
              <w:rPr>
                <w:b w:val="0"/>
                <w:sz w:val="17"/>
              </w:rPr>
              <w:t>Product</w:t>
            </w:r>
          </w:p>
        </w:tc>
        <w:tc>
          <w:tcPr>
            <w:tcW w:type="dxa" w:w="3402"/>
          </w:tcPr>
          <w:p>
            <w:pPr>
              <w:spacing w:after="40"/>
            </w:pPr>
            <w:r>
              <w:rPr>
                <w:sz w:val="17"/>
              </w:rPr>
            </w:r>
            <w:r>
              <w:rPr>
                <w:b w:val="0"/>
                <w:sz w:val="17"/>
              </w:rPr>
              <w:t>Product code</w:t>
            </w:r>
          </w:p>
        </w:tc>
        <w:tc>
          <w:tcPr>
            <w:tcW w:type="dxa" w:w="4309"/>
          </w:tcPr>
          <w:p>
            <w:pPr>
              <w:spacing w:after="40"/>
            </w:pPr>
            <w:r>
              <w:rPr>
                <w:sz w:val="17"/>
              </w:rPr>
            </w:r>
            <w:r>
              <w:rPr>
                <w:b w:val="0"/>
                <w:sz w:val="17"/>
              </w:rPr>
              <w:t>Family and type</w:t>
            </w:r>
          </w:p>
        </w:tc>
      </w:tr>
      <w:tr>
        <w:tc>
          <w:tcPr>
            <w:tcW w:type="dxa" w:w="1701"/>
          </w:tcPr>
          <w:p>
            <w:pPr>
              <w:spacing w:after="40"/>
            </w:pPr>
            <w:r>
              <w:rPr>
                <w:sz w:val="17"/>
              </w:rPr>
            </w:r>
            <w:r>
              <w:rPr>
                <w:b w:val="0"/>
                <w:sz w:val="17"/>
              </w:rPr>
              <w:t>Sequence</w:t>
            </w:r>
          </w:p>
        </w:tc>
        <w:tc>
          <w:tcPr>
            <w:tcW w:type="dxa" w:w="3402"/>
          </w:tcPr>
          <w:p>
            <w:pPr>
              <w:spacing w:after="40"/>
            </w:pPr>
            <w:r>
              <w:rPr>
                <w:sz w:val="17"/>
              </w:rPr>
            </w:r>
            <w:r>
              <w:rPr>
                <w:b w:val="0"/>
                <w:sz w:val="17"/>
              </w:rPr>
              <w:t>Four digits</w:t>
            </w:r>
          </w:p>
        </w:tc>
        <w:tc>
          <w:tcPr>
            <w:tcW w:type="dxa" w:w="4309"/>
          </w:tcPr>
          <w:p>
            <w:pPr>
              <w:spacing w:after="40"/>
            </w:pPr>
            <w:r>
              <w:rPr>
                <w:sz w:val="17"/>
              </w:rPr>
            </w:r>
            <w:r>
              <w:rPr>
                <w:b w:val="0"/>
                <w:sz w:val="17"/>
              </w:rPr>
              <w:t>Assigned in sequence within the volume</w:t>
            </w:r>
          </w:p>
        </w:tc>
      </w:tr>
    </w:tbl>
    <w:p>
      <w:pPr>
        <w:spacing w:after="40"/>
      </w:pPr>
    </w:p>
    <w:p>
      <w:r>
        <w:rPr>
          <w:b w:val="0"/>
          <w:i w:val="0"/>
        </w:rPr>
        <w:t>The discipline field is not the role field of a container name. The role (Section 4.3) is the discipline of the organisation that produced the file; the element discipline says what the element is. A sprinkler head in the mechanical engineer's model is an FP element in a container with role M.</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7"/>
              </w:rPr>
              <w:t>Element discipline</w:t>
            </w:r>
          </w:p>
        </w:tc>
        <w:tc>
          <w:tcPr>
            <w:tcW w:type="dxa" w:w="5102"/>
            <w:shd w:val="clear" w:fill="E8EDF3"/>
          </w:tcPr>
          <w:p>
            <w:r/>
            <w:r>
              <w:rPr>
                <w:b/>
                <w:color w:val="1F3654"/>
                <w:sz w:val="17"/>
              </w:rPr>
              <w:t>Meaning</w:t>
            </w:r>
          </w:p>
        </w:tc>
        <w:tc>
          <w:tcPr>
            <w:tcW w:type="dxa" w:w="2494"/>
            <w:shd w:val="clear" w:fill="E8EDF3"/>
          </w:tcPr>
          <w:p>
            <w:r/>
            <w:r>
              <w:rPr>
                <w:b/>
                <w:color w:val="1F3654"/>
                <w:sz w:val="17"/>
              </w:rPr>
              <w:t>Normally issued under role</w:t>
            </w:r>
          </w:p>
        </w:tc>
      </w:tr>
      <w:tr>
        <w:tc>
          <w:tcPr>
            <w:tcW w:type="dxa" w:w="1814"/>
          </w:tcPr>
          <w:p>
            <w:pPr>
              <w:spacing w:after="40"/>
            </w:pPr>
            <w:r>
              <w:rPr>
                <w:sz w:val="17"/>
              </w:rPr>
            </w:r>
            <w:r>
              <w:rPr>
                <w:b w:val="0"/>
                <w:sz w:val="17"/>
              </w:rPr>
              <w:t>A</w:t>
            </w:r>
          </w:p>
        </w:tc>
        <w:tc>
          <w:tcPr>
            <w:tcW w:type="dxa" w:w="5102"/>
          </w:tcPr>
          <w:p>
            <w:pPr>
              <w:spacing w:after="40"/>
            </w:pPr>
            <w:r>
              <w:rPr>
                <w:sz w:val="17"/>
              </w:rPr>
            </w:r>
            <w:r>
              <w:rPr>
                <w:b w:val="0"/>
                <w:sz w:val="17"/>
              </w:rPr>
              <w:t>Architecture -- including interiors, FF&amp;E and finishes</w:t>
            </w:r>
          </w:p>
        </w:tc>
        <w:tc>
          <w:tcPr>
            <w:tcW w:type="dxa" w:w="2494"/>
          </w:tcPr>
          <w:p>
            <w:pPr>
              <w:spacing w:after="40"/>
            </w:pPr>
            <w:r>
              <w:rPr>
                <w:sz w:val="17"/>
              </w:rPr>
            </w:r>
            <w:r>
              <w:rPr>
                <w:b w:val="0"/>
                <w:sz w:val="17"/>
              </w:rPr>
              <w:t>A</w:t>
            </w:r>
          </w:p>
        </w:tc>
      </w:tr>
      <w:tr>
        <w:tc>
          <w:tcPr>
            <w:tcW w:type="dxa" w:w="1814"/>
          </w:tcPr>
          <w:p>
            <w:pPr>
              <w:spacing w:after="40"/>
            </w:pPr>
            <w:r>
              <w:rPr>
                <w:sz w:val="17"/>
              </w:rPr>
            </w:r>
            <w:r>
              <w:rPr>
                <w:b w:val="0"/>
                <w:sz w:val="17"/>
              </w:rPr>
              <w:t>S</w:t>
            </w:r>
          </w:p>
        </w:tc>
        <w:tc>
          <w:tcPr>
            <w:tcW w:type="dxa" w:w="5102"/>
          </w:tcPr>
          <w:p>
            <w:pPr>
              <w:spacing w:after="40"/>
            </w:pPr>
            <w:r>
              <w:rPr>
                <w:sz w:val="17"/>
              </w:rPr>
            </w:r>
            <w:r>
              <w:rPr>
                <w:b w:val="0"/>
                <w:sz w:val="17"/>
              </w:rPr>
              <w:t>Structure</w:t>
            </w:r>
          </w:p>
        </w:tc>
        <w:tc>
          <w:tcPr>
            <w:tcW w:type="dxa" w:w="2494"/>
          </w:tcPr>
          <w:p>
            <w:pPr>
              <w:spacing w:after="40"/>
            </w:pPr>
            <w:r>
              <w:rPr>
                <w:sz w:val="17"/>
              </w:rPr>
            </w:r>
            <w:r>
              <w:rPr>
                <w:b w:val="0"/>
                <w:sz w:val="17"/>
              </w:rPr>
              <w:t>S</w:t>
            </w:r>
          </w:p>
        </w:tc>
      </w:tr>
      <w:tr>
        <w:tc>
          <w:tcPr>
            <w:tcW w:type="dxa" w:w="1814"/>
          </w:tcPr>
          <w:p>
            <w:pPr>
              <w:spacing w:after="40"/>
            </w:pPr>
            <w:r>
              <w:rPr>
                <w:sz w:val="17"/>
              </w:rPr>
            </w:r>
            <w:r>
              <w:rPr>
                <w:b w:val="0"/>
                <w:sz w:val="17"/>
              </w:rPr>
              <w:t>M</w:t>
            </w:r>
          </w:p>
        </w:tc>
        <w:tc>
          <w:tcPr>
            <w:tcW w:type="dxa" w:w="5102"/>
          </w:tcPr>
          <w:p>
            <w:pPr>
              <w:spacing w:after="40"/>
            </w:pPr>
            <w:r>
              <w:rPr>
                <w:sz w:val="17"/>
              </w:rPr>
            </w:r>
            <w:r>
              <w:rPr>
                <w:b w:val="0"/>
                <w:sz w:val="17"/>
              </w:rPr>
              <w:t>Mechanical -- including heating, cooling and ventilation pipework</w:t>
            </w:r>
          </w:p>
        </w:tc>
        <w:tc>
          <w:tcPr>
            <w:tcW w:type="dxa" w:w="2494"/>
          </w:tcPr>
          <w:p>
            <w:pPr>
              <w:spacing w:after="40"/>
            </w:pPr>
            <w:r>
              <w:rPr>
                <w:sz w:val="17"/>
              </w:rPr>
            </w:r>
            <w:r>
              <w:rPr>
                <w:b w:val="0"/>
                <w:sz w:val="17"/>
              </w:rPr>
              <w:t>M</w:t>
            </w:r>
          </w:p>
        </w:tc>
      </w:tr>
      <w:tr>
        <w:tc>
          <w:tcPr>
            <w:tcW w:type="dxa" w:w="1814"/>
          </w:tcPr>
          <w:p>
            <w:pPr>
              <w:spacing w:after="40"/>
            </w:pPr>
            <w:r>
              <w:rPr>
                <w:sz w:val="17"/>
              </w:rPr>
            </w:r>
            <w:r>
              <w:rPr>
                <w:b w:val="0"/>
                <w:sz w:val="17"/>
              </w:rPr>
              <w:t>E</w:t>
            </w:r>
          </w:p>
        </w:tc>
        <w:tc>
          <w:tcPr>
            <w:tcW w:type="dxa" w:w="5102"/>
          </w:tcPr>
          <w:p>
            <w:pPr>
              <w:spacing w:after="40"/>
            </w:pPr>
            <w:r>
              <w:rPr>
                <w:sz w:val="17"/>
              </w:rPr>
            </w:r>
            <w:r>
              <w:rPr>
                <w:b w:val="0"/>
                <w:sz w:val="17"/>
              </w:rPr>
              <w:t>Electrical -- power and lighting</w:t>
            </w:r>
          </w:p>
        </w:tc>
        <w:tc>
          <w:tcPr>
            <w:tcW w:type="dxa" w:w="2494"/>
          </w:tcPr>
          <w:p>
            <w:pPr>
              <w:spacing w:after="40"/>
            </w:pPr>
            <w:r>
              <w:rPr>
                <w:sz w:val="17"/>
              </w:rPr>
            </w:r>
            <w:r>
              <w:rPr>
                <w:b w:val="0"/>
                <w:sz w:val="17"/>
              </w:rPr>
              <w:t>E</w:t>
            </w:r>
          </w:p>
        </w:tc>
      </w:tr>
      <w:tr>
        <w:tc>
          <w:tcPr>
            <w:tcW w:type="dxa" w:w="1814"/>
          </w:tcPr>
          <w:p>
            <w:pPr>
              <w:spacing w:after="40"/>
            </w:pPr>
            <w:r>
              <w:rPr>
                <w:sz w:val="17"/>
              </w:rPr>
            </w:r>
            <w:r>
              <w:rPr>
                <w:b w:val="0"/>
                <w:sz w:val="17"/>
              </w:rPr>
              <w:t>P</w:t>
            </w:r>
          </w:p>
        </w:tc>
        <w:tc>
          <w:tcPr>
            <w:tcW w:type="dxa" w:w="5102"/>
          </w:tcPr>
          <w:p>
            <w:pPr>
              <w:spacing w:after="40"/>
            </w:pPr>
            <w:r>
              <w:rPr>
                <w:sz w:val="17"/>
              </w:rPr>
            </w:r>
            <w:r>
              <w:rPr>
                <w:b w:val="0"/>
                <w:sz w:val="17"/>
              </w:rPr>
              <w:t>Public health -- plumbing, drainage and gas</w:t>
            </w:r>
          </w:p>
        </w:tc>
        <w:tc>
          <w:tcPr>
            <w:tcW w:type="dxa" w:w="2494"/>
          </w:tcPr>
          <w:p>
            <w:pPr>
              <w:spacing w:after="40"/>
            </w:pPr>
            <w:r>
              <w:rPr>
                <w:sz w:val="17"/>
              </w:rPr>
            </w:r>
            <w:r>
              <w:rPr>
                <w:b w:val="0"/>
                <w:sz w:val="17"/>
              </w:rPr>
              <w:t>P</w:t>
            </w:r>
          </w:p>
        </w:tc>
      </w:tr>
      <w:tr>
        <w:tc>
          <w:tcPr>
            <w:tcW w:type="dxa" w:w="1814"/>
          </w:tcPr>
          <w:p>
            <w:pPr>
              <w:spacing w:after="40"/>
            </w:pPr>
            <w:r>
              <w:rPr>
                <w:sz w:val="17"/>
              </w:rPr>
            </w:r>
            <w:r>
              <w:rPr>
                <w:b w:val="0"/>
                <w:sz w:val="17"/>
              </w:rPr>
              <w:t>FP</w:t>
            </w:r>
          </w:p>
        </w:tc>
        <w:tc>
          <w:tcPr>
            <w:tcW w:type="dxa" w:w="5102"/>
          </w:tcPr>
          <w:p>
            <w:pPr>
              <w:spacing w:after="40"/>
            </w:pPr>
            <w:r>
              <w:rPr>
                <w:sz w:val="17"/>
              </w:rPr>
            </w:r>
            <w:r>
              <w:rPr>
                <w:b w:val="0"/>
                <w:sz w:val="17"/>
              </w:rPr>
              <w:t>Fire protection -- sprinklers, suppression and fire alarm devices</w:t>
            </w:r>
          </w:p>
        </w:tc>
        <w:tc>
          <w:tcPr>
            <w:tcW w:type="dxa" w:w="2494"/>
          </w:tcPr>
          <w:p>
            <w:pPr>
              <w:spacing w:after="40"/>
            </w:pPr>
            <w:r>
              <w:rPr>
                <w:sz w:val="17"/>
              </w:rPr>
            </w:r>
            <w:r>
              <w:rPr>
                <w:b w:val="0"/>
                <w:sz w:val="17"/>
              </w:rPr>
              <w:t>Y</w:t>
            </w:r>
          </w:p>
        </w:tc>
      </w:tr>
      <w:tr>
        <w:tc>
          <w:tcPr>
            <w:tcW w:type="dxa" w:w="1814"/>
          </w:tcPr>
          <w:p>
            <w:pPr>
              <w:spacing w:after="40"/>
            </w:pPr>
            <w:r>
              <w:rPr>
                <w:sz w:val="17"/>
              </w:rPr>
            </w:r>
            <w:r>
              <w:rPr>
                <w:b w:val="0"/>
                <w:sz w:val="17"/>
              </w:rPr>
              <w:t>LV</w:t>
            </w:r>
          </w:p>
        </w:tc>
        <w:tc>
          <w:tcPr>
            <w:tcW w:type="dxa" w:w="5102"/>
          </w:tcPr>
          <w:p>
            <w:pPr>
              <w:spacing w:after="40"/>
            </w:pPr>
            <w:r>
              <w:rPr>
                <w:sz w:val="17"/>
              </w:rPr>
            </w:r>
            <w:r>
              <w:rPr>
                <w:b w:val="0"/>
                <w:sz w:val="17"/>
              </w:rPr>
              <w:t>Low voltage -- data, communications, security and audio-visual</w:t>
            </w:r>
          </w:p>
        </w:tc>
        <w:tc>
          <w:tcPr>
            <w:tcW w:type="dxa" w:w="2494"/>
          </w:tcPr>
          <w:p>
            <w:pPr>
              <w:spacing w:after="40"/>
            </w:pPr>
            <w:r>
              <w:rPr>
                <w:sz w:val="17"/>
              </w:rPr>
            </w:r>
            <w:r>
              <w:rPr>
                <w:b w:val="0"/>
                <w:sz w:val="17"/>
              </w:rPr>
              <w:t>Y</w:t>
            </w:r>
          </w:p>
        </w:tc>
      </w:tr>
      <w:tr>
        <w:tc>
          <w:tcPr>
            <w:tcW w:type="dxa" w:w="1814"/>
          </w:tcPr>
          <w:p>
            <w:pPr>
              <w:spacing w:after="40"/>
            </w:pPr>
            <w:r>
              <w:rPr>
                <w:sz w:val="17"/>
              </w:rPr>
            </w:r>
            <w:r>
              <w:rPr>
                <w:b w:val="0"/>
                <w:sz w:val="17"/>
              </w:rPr>
              <w:t>G</w:t>
            </w:r>
          </w:p>
        </w:tc>
        <w:tc>
          <w:tcPr>
            <w:tcW w:type="dxa" w:w="5102"/>
          </w:tcPr>
          <w:p>
            <w:pPr>
              <w:spacing w:after="40"/>
            </w:pPr>
            <w:r>
              <w:rPr>
                <w:sz w:val="17"/>
              </w:rPr>
            </w:r>
            <w:r>
              <w:rPr>
                <w:b w:val="0"/>
                <w:sz w:val="17"/>
              </w:rPr>
              <w:t>General -- generic models, specialty equipment and model groups</w:t>
            </w:r>
          </w:p>
        </w:tc>
        <w:tc>
          <w:tcPr>
            <w:tcW w:type="dxa" w:w="2494"/>
          </w:tcPr>
          <w:p>
            <w:pPr>
              <w:spacing w:after="40"/>
            </w:pPr>
            <w:r>
              <w:rPr>
                <w:sz w:val="17"/>
              </w:rPr>
            </w:r>
            <w:r>
              <w:rPr>
                <w:b w:val="0"/>
                <w:sz w:val="17"/>
              </w:rPr>
              <w:t>The role of whichever model it is in</w:t>
            </w:r>
          </w:p>
        </w:tc>
      </w:tr>
    </w:tbl>
    <w:p>
      <w:pPr>
        <w:spacing w:after="40"/>
      </w:pPr>
    </w:p>
    <w:p>
      <w:pPr>
        <w:pStyle w:val="Heading3"/>
      </w:pPr>
      <w:r>
        <w:t>What the task team must do</w:t>
      </w:r>
    </w:p>
    <w:p>
      <w:r>
        <w:rPr>
          <w:b w:val="0"/>
          <w:i w:val="0"/>
        </w:rPr>
        <w:t>The identifier is assembled from data already present in a correctly built model. It is not typed. Three conditions must be met for it to be correct.</w:t>
      </w:r>
    </w:p>
    <w:p>
      <w:pPr>
        <w:spacing w:after="60"/>
        <w:ind w:left="340"/>
      </w:pPr>
      <w:r>
        <w:rPr>
          <w:b/>
        </w:rPr>
        <w:t xml:space="preserve">• </w:t>
      </w:r>
      <w:r>
        <w:rPr>
          <w:b/>
        </w:rPr>
        <w:t>Every element must be attributable to a volume.</w:t>
      </w:r>
      <w:r>
        <w:rPr>
          <w:b w:val="0"/>
        </w:rPr>
        <w:t xml:space="preserve"> Adopt one of two conventions per model and confirm it with the Information Manager: per-volume worksets named BLD2_Mechanical, BLD3_Architecture and so on; or one model per volume with the volume set on project information.</w:t>
      </w:r>
    </w:p>
    <w:p>
      <w:pPr>
        <w:spacing w:after="60"/>
        <w:ind w:left="340"/>
      </w:pPr>
      <w:r>
        <w:rPr>
          <w:b/>
        </w:rPr>
        <w:t xml:space="preserve">• </w:t>
      </w:r>
      <w:r>
        <w:rPr>
          <w:b/>
        </w:rPr>
        <w:t>Rooms must be placed and named before the first coordination share.</w:t>
      </w:r>
      <w:r>
        <w:rPr>
          <w:b w:val="0"/>
        </w:rPr>
        <w:t xml:space="preserve"> Room boundaries are the strongest source of location and zone data available.</w:t>
      </w:r>
    </w:p>
    <w:p>
      <w:pPr>
        <w:spacing w:after="60"/>
        <w:ind w:left="340"/>
      </w:pPr>
      <w:r>
        <w:rPr>
          <w:b/>
        </w:rPr>
        <w:t xml:space="preserve">• </w:t>
      </w:r>
      <w:r>
        <w:rPr>
          <w:b/>
        </w:rPr>
        <w:t>MEP elements must be connected into real systems.</w:t>
      </w:r>
      <w:r>
        <w:rPr>
          <w:b w:val="0"/>
        </w:rPr>
        <w:t xml:space="preserve"> System data determines the system and function fields, the schedules and the commissioning point list.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DEFAULT ASSIGNMENT</w:t>
            </w:r>
          </w:p>
          <w:p>
            <w:r>
              <w:rPr>
                <w:b w:val="0"/>
                <w:sz w:val="19"/>
              </w:rPr>
              <w:t>An element that belongs to no room, no workset and no volume is assigned to BLD1 by default. It will be reported as a low-confidence assignment at every gate until it is corrected. The count of such elements is reported in the monthly status report.</w:t>
            </w:r>
          </w:p>
        </w:tc>
      </w:tr>
    </w:tbl>
    <w:p>
      <w:pPr>
        <w:spacing w:after="40"/>
      </w:pPr>
    </w:p>
    <w:p>
      <w:pPr>
        <w:pStyle w:val="Heading2"/>
      </w:pPr>
      <w:r>
        <w:t>4.8  Worked examples</w:t>
      </w:r>
    </w:p>
    <w:tbl>
      <w:tblPr>
        <w:tblStyle w:val="TableGrid"/>
        <w:tblW w:type="auto" w:w="0"/>
        <w:jc w:val="left"/>
        <w:tblLook w:firstColumn="1" w:firstRow="1" w:lastColumn="0" w:lastRow="0" w:noHBand="0" w:noVBand="1" w:val="04A0"/>
      </w:tblPr>
      <w:tblGrid>
        <w:gridCol w:w="4706"/>
        <w:gridCol w:w="4706"/>
      </w:tblGrid>
      <w:tr>
        <w:trPr>
          <w:tblHeader/>
        </w:trPr>
        <w:tc>
          <w:tcPr>
            <w:tcW w:type="dxa" w:w="4876"/>
            <w:shd w:val="clear" w:fill="E8EDF3"/>
          </w:tcPr>
          <w:p>
            <w:r/>
            <w:r>
              <w:rPr>
                <w:b/>
                <w:color w:val="1F3654"/>
                <w:sz w:val="17"/>
              </w:rPr>
              <w:t>Information</w:t>
            </w:r>
          </w:p>
        </w:tc>
        <w:tc>
          <w:tcPr>
            <w:tcW w:type="dxa" w:w="4535"/>
            <w:shd w:val="clear" w:fill="E8EDF3"/>
          </w:tcPr>
          <w:p>
            <w:r/>
            <w:r>
              <w:rPr>
                <w:b/>
                <w:color w:val="1F3654"/>
                <w:sz w:val="17"/>
              </w:rPr>
              <w:t>Container name</w:t>
            </w:r>
          </w:p>
        </w:tc>
      </w:tr>
      <w:tr>
        <w:tc>
          <w:tcPr>
            <w:tcW w:type="dxa" w:w="4876"/>
          </w:tcPr>
          <w:p>
            <w:pPr>
              <w:spacing w:after="40"/>
            </w:pPr>
            <w:r>
              <w:rPr>
                <w:sz w:val="17"/>
              </w:rPr>
            </w:r>
            <w:r>
              <w:rPr>
                <w:b w:val="0"/>
                <w:sz w:val="17"/>
              </w:rPr>
              <w:t>Temple architectural model, all levels</w:t>
            </w:r>
          </w:p>
        </w:tc>
        <w:tc>
          <w:tcPr>
            <w:tcW w:type="dxa" w:w="4535"/>
          </w:tcPr>
          <w:p>
            <w:pPr>
              <w:spacing w:after="40"/>
            </w:pPr>
            <w:r>
              <w:rPr>
                <w:sz w:val="17"/>
              </w:rPr>
            </w:r>
            <w:r>
              <w:rPr>
                <w:b w:val="0"/>
                <w:sz w:val="17"/>
              </w:rPr>
              <w:t>KUT-XXX-01-ZZ-M3-A-0001</w:t>
            </w:r>
          </w:p>
        </w:tc>
      </w:tr>
      <w:tr>
        <w:tc>
          <w:tcPr>
            <w:tcW w:type="dxa" w:w="4876"/>
          </w:tcPr>
          <w:p>
            <w:pPr>
              <w:spacing w:after="40"/>
            </w:pPr>
            <w:r>
              <w:rPr>
                <w:sz w:val="17"/>
              </w:rPr>
            </w:r>
            <w:r>
              <w:rPr>
                <w:b w:val="0"/>
                <w:sz w:val="17"/>
              </w:rPr>
              <w:t>Meetinghouse mechanical model</w:t>
            </w:r>
          </w:p>
        </w:tc>
        <w:tc>
          <w:tcPr>
            <w:tcW w:type="dxa" w:w="4535"/>
          </w:tcPr>
          <w:p>
            <w:pPr>
              <w:spacing w:after="40"/>
            </w:pPr>
            <w:r>
              <w:rPr>
                <w:sz w:val="17"/>
              </w:rPr>
            </w:r>
            <w:r>
              <w:rPr>
                <w:b w:val="0"/>
                <w:sz w:val="17"/>
              </w:rPr>
              <w:t>KUT-XXX-02-ZZ-M3-M-0001</w:t>
            </w:r>
          </w:p>
        </w:tc>
      </w:tr>
      <w:tr>
        <w:tc>
          <w:tcPr>
            <w:tcW w:type="dxa" w:w="4876"/>
          </w:tcPr>
          <w:p>
            <w:pPr>
              <w:spacing w:after="40"/>
            </w:pPr>
            <w:r>
              <w:rPr>
                <w:sz w:val="17"/>
              </w:rPr>
            </w:r>
            <w:r>
              <w:rPr>
                <w:b w:val="0"/>
                <w:sz w:val="17"/>
              </w:rPr>
              <w:t>Temple ground floor general arrangement sheet</w:t>
            </w:r>
          </w:p>
        </w:tc>
        <w:tc>
          <w:tcPr>
            <w:tcW w:type="dxa" w:w="4535"/>
          </w:tcPr>
          <w:p>
            <w:pPr>
              <w:spacing w:after="40"/>
            </w:pPr>
            <w:r>
              <w:rPr>
                <w:sz w:val="17"/>
              </w:rPr>
            </w:r>
            <w:r>
              <w:rPr>
                <w:b w:val="0"/>
                <w:sz w:val="17"/>
              </w:rPr>
              <w:t>KUT-XXX-01-GF-SH-A-0100</w:t>
            </w:r>
          </w:p>
        </w:tc>
      </w:tr>
      <w:tr>
        <w:tc>
          <w:tcPr>
            <w:tcW w:type="dxa" w:w="4876"/>
          </w:tcPr>
          <w:p>
            <w:pPr>
              <w:spacing w:after="40"/>
            </w:pPr>
            <w:r>
              <w:rPr>
                <w:sz w:val="17"/>
              </w:rPr>
            </w:r>
            <w:r>
              <w:rPr>
                <w:b w:val="0"/>
                <w:sz w:val="17"/>
              </w:rPr>
              <w:t>Site-wide drainage drawing</w:t>
            </w:r>
          </w:p>
        </w:tc>
        <w:tc>
          <w:tcPr>
            <w:tcW w:type="dxa" w:w="4535"/>
          </w:tcPr>
          <w:p>
            <w:pPr>
              <w:spacing w:after="40"/>
            </w:pPr>
            <w:r>
              <w:rPr>
                <w:sz w:val="17"/>
              </w:rPr>
            </w:r>
            <w:r>
              <w:rPr>
                <w:b w:val="0"/>
                <w:sz w:val="17"/>
              </w:rPr>
              <w:t>KUT-XXX-00-ZZ-DR-P-0050</w:t>
            </w:r>
          </w:p>
        </w:tc>
      </w:tr>
      <w:tr>
        <w:tc>
          <w:tcPr>
            <w:tcW w:type="dxa" w:w="4876"/>
          </w:tcPr>
          <w:p>
            <w:pPr>
              <w:spacing w:after="40"/>
            </w:pPr>
            <w:r>
              <w:rPr>
                <w:sz w:val="17"/>
              </w:rPr>
            </w:r>
            <w:r>
              <w:rPr>
                <w:b w:val="0"/>
                <w:sz w:val="17"/>
              </w:rPr>
              <w:t>Federated coordination model</w:t>
            </w:r>
          </w:p>
        </w:tc>
        <w:tc>
          <w:tcPr>
            <w:tcW w:type="dxa" w:w="4535"/>
          </w:tcPr>
          <w:p>
            <w:pPr>
              <w:spacing w:after="40"/>
            </w:pPr>
            <w:r>
              <w:rPr>
                <w:sz w:val="17"/>
              </w:rPr>
            </w:r>
            <w:r>
              <w:rPr>
                <w:b w:val="0"/>
                <w:sz w:val="17"/>
              </w:rPr>
              <w:t>KUT-SMB-ZZ-ZZ-M3-Z-0001</w:t>
            </w:r>
          </w:p>
        </w:tc>
      </w:tr>
      <w:tr>
        <w:tc>
          <w:tcPr>
            <w:tcW w:type="dxa" w:w="4876"/>
          </w:tcPr>
          <w:p>
            <w:pPr>
              <w:spacing w:after="40"/>
            </w:pPr>
            <w:r>
              <w:rPr>
                <w:sz w:val="17"/>
              </w:rPr>
            </w:r>
            <w:r>
              <w:rPr>
                <w:b w:val="0"/>
                <w:sz w:val="17"/>
              </w:rPr>
              <w:t>Coordination report, cycle 07</w:t>
            </w:r>
          </w:p>
        </w:tc>
        <w:tc>
          <w:tcPr>
            <w:tcW w:type="dxa" w:w="4535"/>
          </w:tcPr>
          <w:p>
            <w:pPr>
              <w:spacing w:after="40"/>
            </w:pPr>
            <w:r>
              <w:rPr>
                <w:sz w:val="17"/>
              </w:rPr>
            </w:r>
            <w:r>
              <w:rPr>
                <w:b w:val="0"/>
                <w:sz w:val="17"/>
              </w:rPr>
              <w:t>KUT-SMB-ZZ-ZZ-CR-Z-0007</w:t>
            </w:r>
          </w:p>
        </w:tc>
      </w:tr>
      <w:tr>
        <w:tc>
          <w:tcPr>
            <w:tcW w:type="dxa" w:w="4876"/>
          </w:tcPr>
          <w:p>
            <w:pPr>
              <w:spacing w:after="40"/>
            </w:pPr>
            <w:r>
              <w:rPr>
                <w:sz w:val="17"/>
              </w:rPr>
            </w:r>
            <w:r>
              <w:rPr>
                <w:b w:val="0"/>
                <w:sz w:val="17"/>
              </w:rPr>
              <w:t>Temple level 2 room data sheet</w:t>
            </w:r>
          </w:p>
        </w:tc>
        <w:tc>
          <w:tcPr>
            <w:tcW w:type="dxa" w:w="4535"/>
          </w:tcPr>
          <w:p>
            <w:pPr>
              <w:spacing w:after="40"/>
            </w:pPr>
            <w:r>
              <w:rPr>
                <w:sz w:val="17"/>
              </w:rPr>
            </w:r>
            <w:r>
              <w:rPr>
                <w:b w:val="0"/>
                <w:sz w:val="17"/>
              </w:rPr>
              <w:t>KUT-XXX-01-02-RD-A-0210</w:t>
            </w:r>
          </w:p>
        </w:tc>
      </w:tr>
    </w:tbl>
    <w:p>
      <w:pPr>
        <w:spacing w:after="40"/>
      </w:pPr>
    </w:p>
    <w:p>
      <w:r>
        <w:br w:type="page"/>
      </w:r>
    </w:p>
    <w:p>
      <w:pPr>
        <w:pStyle w:val="Heading1"/>
        <w:pBdr>
          <w:bottom w:val="single" w:sz="8" w:space="4" w:color="1F3654"/>
        </w:pBdr>
      </w:pPr>
      <w:r>
        <w:t>5  The Common Data Environment</w:t>
      </w:r>
    </w:p>
    <w:p>
      <w:pPr>
        <w:pStyle w:val="Heading2"/>
      </w:pPr>
      <w:r>
        <w:t>5.1  States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361"/>
            <w:shd w:val="clear" w:fill="E8EDF3"/>
          </w:tcPr>
          <w:p>
            <w:r/>
            <w:r>
              <w:rPr>
                <w:b/>
                <w:color w:val="1F3654"/>
                <w:sz w:val="17"/>
              </w:rPr>
              <w:t>State</w:t>
            </w:r>
          </w:p>
        </w:tc>
        <w:tc>
          <w:tcPr>
            <w:tcW w:type="dxa" w:w="2608"/>
            <w:shd w:val="clear" w:fill="E8EDF3"/>
          </w:tcPr>
          <w:p>
            <w:r/>
            <w:r>
              <w:rPr>
                <w:b/>
                <w:color w:val="1F3654"/>
                <w:sz w:val="17"/>
              </w:rPr>
              <w:t>Purpose</w:t>
            </w:r>
          </w:p>
        </w:tc>
        <w:tc>
          <w:tcPr>
            <w:tcW w:type="dxa" w:w="3742"/>
            <w:shd w:val="clear" w:fill="E8EDF3"/>
          </w:tcPr>
          <w:p>
            <w:r/>
            <w:r>
              <w:rPr>
                <w:b/>
                <w:color w:val="1F3654"/>
                <w:sz w:val="17"/>
              </w:rPr>
              <w:t>Who may use the information</w:t>
            </w:r>
          </w:p>
        </w:tc>
        <w:tc>
          <w:tcPr>
            <w:tcW w:type="dxa" w:w="1701"/>
            <w:shd w:val="clear" w:fill="E8EDF3"/>
          </w:tcPr>
          <w:p>
            <w:r/>
            <w:r>
              <w:rPr>
                <w:b/>
                <w:color w:val="1F3654"/>
                <w:sz w:val="17"/>
              </w:rPr>
              <w:t>Suitability</w:t>
            </w:r>
          </w:p>
        </w:tc>
      </w:tr>
      <w:tr>
        <w:tc>
          <w:tcPr>
            <w:tcW w:type="dxa" w:w="1361"/>
          </w:tcPr>
          <w:p>
            <w:pPr>
              <w:spacing w:after="40"/>
            </w:pPr>
            <w:r>
              <w:rPr>
                <w:sz w:val="17"/>
              </w:rPr>
            </w:r>
            <w:r>
              <w:rPr>
                <w:b w:val="0"/>
                <w:sz w:val="17"/>
              </w:rPr>
              <w:t>WIP</w:t>
            </w:r>
          </w:p>
        </w:tc>
        <w:tc>
          <w:tcPr>
            <w:tcW w:type="dxa" w:w="2608"/>
          </w:tcPr>
          <w:p>
            <w:pPr>
              <w:spacing w:after="40"/>
            </w:pPr>
            <w:r>
              <w:rPr>
                <w:sz w:val="17"/>
              </w:rPr>
            </w:r>
            <w:r>
              <w:rPr>
                <w:b w:val="0"/>
                <w:sz w:val="17"/>
              </w:rPr>
              <w:t>The originating task team's working area</w:t>
            </w:r>
          </w:p>
        </w:tc>
        <w:tc>
          <w:tcPr>
            <w:tcW w:type="dxa" w:w="3742"/>
          </w:tcPr>
          <w:p>
            <w:pPr>
              <w:spacing w:after="40"/>
            </w:pPr>
            <w:r>
              <w:rPr>
                <w:sz w:val="17"/>
              </w:rPr>
            </w:r>
            <w:r>
              <w:rPr>
                <w:b w:val="0"/>
                <w:sz w:val="17"/>
              </w:rPr>
              <w:t>The originating task team only</w:t>
            </w:r>
          </w:p>
        </w:tc>
        <w:tc>
          <w:tcPr>
            <w:tcW w:type="dxa" w:w="1701"/>
          </w:tcPr>
          <w:p>
            <w:pPr>
              <w:spacing w:after="40"/>
            </w:pPr>
            <w:r>
              <w:rPr>
                <w:sz w:val="17"/>
              </w:rPr>
            </w:r>
            <w:r>
              <w:rPr>
                <w:b w:val="0"/>
                <w:sz w:val="17"/>
              </w:rPr>
              <w:t>S0</w:t>
            </w:r>
          </w:p>
        </w:tc>
      </w:tr>
      <w:tr>
        <w:tc>
          <w:tcPr>
            <w:tcW w:type="dxa" w:w="1361"/>
          </w:tcPr>
          <w:p>
            <w:pPr>
              <w:spacing w:after="40"/>
            </w:pPr>
            <w:r>
              <w:rPr>
                <w:sz w:val="17"/>
              </w:rPr>
            </w:r>
            <w:r>
              <w:rPr>
                <w:b w:val="0"/>
                <w:sz w:val="17"/>
              </w:rPr>
              <w:t>Shared</w:t>
            </w:r>
          </w:p>
        </w:tc>
        <w:tc>
          <w:tcPr>
            <w:tcW w:type="dxa" w:w="2608"/>
          </w:tcPr>
          <w:p>
            <w:pPr>
              <w:spacing w:after="40"/>
            </w:pPr>
            <w:r>
              <w:rPr>
                <w:sz w:val="17"/>
              </w:rPr>
            </w:r>
            <w:r>
              <w:rPr>
                <w:b w:val="0"/>
                <w:sz w:val="17"/>
              </w:rPr>
              <w:t>Coordination and review between parties</w:t>
            </w:r>
          </w:p>
        </w:tc>
        <w:tc>
          <w:tcPr>
            <w:tcW w:type="dxa" w:w="3742"/>
          </w:tcPr>
          <w:p>
            <w:pPr>
              <w:spacing w:after="40"/>
            </w:pPr>
            <w:r>
              <w:rPr>
                <w:sz w:val="17"/>
              </w:rPr>
            </w:r>
            <w:r>
              <w:rPr>
                <w:b w:val="0"/>
                <w:sz w:val="17"/>
              </w:rPr>
              <w:t>All appointed parties, for the purpose stated by the suitability code</w:t>
            </w:r>
          </w:p>
        </w:tc>
        <w:tc>
          <w:tcPr>
            <w:tcW w:type="dxa" w:w="1701"/>
          </w:tcPr>
          <w:p>
            <w:pPr>
              <w:spacing w:after="40"/>
            </w:pPr>
            <w:r>
              <w:rPr>
                <w:sz w:val="17"/>
              </w:rPr>
            </w:r>
            <w:r>
              <w:rPr>
                <w:b w:val="0"/>
                <w:sz w:val="17"/>
              </w:rPr>
              <w:t>S1 to S4</w:t>
            </w:r>
          </w:p>
        </w:tc>
      </w:tr>
      <w:tr>
        <w:tc>
          <w:tcPr>
            <w:tcW w:type="dxa" w:w="1361"/>
          </w:tcPr>
          <w:p>
            <w:pPr>
              <w:spacing w:after="40"/>
            </w:pPr>
            <w:r>
              <w:rPr>
                <w:sz w:val="17"/>
              </w:rPr>
            </w:r>
            <w:r>
              <w:rPr>
                <w:b w:val="0"/>
                <w:sz w:val="17"/>
              </w:rPr>
              <w:t>Published</w:t>
            </w:r>
          </w:p>
        </w:tc>
        <w:tc>
          <w:tcPr>
            <w:tcW w:type="dxa" w:w="2608"/>
          </w:tcPr>
          <w:p>
            <w:pPr>
              <w:spacing w:after="40"/>
            </w:pPr>
            <w:r>
              <w:rPr>
                <w:sz w:val="17"/>
              </w:rPr>
            </w:r>
            <w:r>
              <w:rPr>
                <w:b w:val="0"/>
                <w:sz w:val="17"/>
              </w:rPr>
              <w:t>Authorised, contractual issue</w:t>
            </w:r>
          </w:p>
        </w:tc>
        <w:tc>
          <w:tcPr>
            <w:tcW w:type="dxa" w:w="3742"/>
          </w:tcPr>
          <w:p>
            <w:pPr>
              <w:spacing w:after="40"/>
            </w:pPr>
            <w:r>
              <w:rPr>
                <w:sz w:val="17"/>
              </w:rPr>
            </w:r>
            <w:r>
              <w:rPr>
                <w:b w:val="0"/>
                <w:sz w:val="17"/>
              </w:rPr>
              <w:t>All parties, for construction and contractual purposes</w:t>
            </w:r>
          </w:p>
        </w:tc>
        <w:tc>
          <w:tcPr>
            <w:tcW w:type="dxa" w:w="1701"/>
          </w:tcPr>
          <w:p>
            <w:pPr>
              <w:spacing w:after="40"/>
            </w:pPr>
            <w:r>
              <w:rPr>
                <w:sz w:val="17"/>
              </w:rPr>
            </w:r>
            <w:r>
              <w:rPr>
                <w:b w:val="0"/>
                <w:sz w:val="17"/>
              </w:rPr>
              <w:t>A1, B1</w:t>
            </w:r>
          </w:p>
        </w:tc>
      </w:tr>
      <w:tr>
        <w:tc>
          <w:tcPr>
            <w:tcW w:type="dxa" w:w="1361"/>
          </w:tcPr>
          <w:p>
            <w:pPr>
              <w:spacing w:after="40"/>
            </w:pPr>
            <w:r>
              <w:rPr>
                <w:sz w:val="17"/>
              </w:rPr>
            </w:r>
            <w:r>
              <w:rPr>
                <w:b w:val="0"/>
                <w:sz w:val="17"/>
              </w:rPr>
              <w:t>Archived</w:t>
            </w:r>
          </w:p>
        </w:tc>
        <w:tc>
          <w:tcPr>
            <w:tcW w:type="dxa" w:w="2608"/>
          </w:tcPr>
          <w:p>
            <w:pPr>
              <w:spacing w:after="40"/>
            </w:pPr>
            <w:r>
              <w:rPr>
                <w:sz w:val="17"/>
              </w:rPr>
            </w:r>
            <w:r>
              <w:rPr>
                <w:b w:val="0"/>
                <w:sz w:val="17"/>
              </w:rPr>
              <w:t>Superseded information retained for the record</w:t>
            </w:r>
          </w:p>
        </w:tc>
        <w:tc>
          <w:tcPr>
            <w:tcW w:type="dxa" w:w="3742"/>
          </w:tcPr>
          <w:p>
            <w:pPr>
              <w:spacing w:after="40"/>
            </w:pPr>
            <w:r>
              <w:rPr>
                <w:sz w:val="17"/>
              </w:rPr>
            </w:r>
            <w:r>
              <w:rPr>
                <w:b w:val="0"/>
                <w:sz w:val="17"/>
              </w:rPr>
              <w:t>Reference only</w:t>
            </w:r>
          </w:p>
        </w:tc>
        <w:tc>
          <w:tcPr>
            <w:tcW w:type="dxa" w:w="1701"/>
          </w:tcPr>
          <w:p>
            <w:pPr>
              <w:spacing w:after="40"/>
            </w:pPr>
            <w:r>
              <w:rPr>
                <w:sz w:val="17"/>
              </w:rPr>
            </w:r>
            <w:r>
              <w:rPr>
                <w:b w:val="0"/>
                <w:sz w:val="17"/>
              </w:rPr>
              <w:t>As issued</w:t>
            </w:r>
          </w:p>
        </w:tc>
      </w:tr>
    </w:tbl>
    <w:p>
      <w:pPr>
        <w:spacing w:after="40"/>
      </w:pPr>
    </w:p>
    <w:p>
      <w:r>
        <w:rPr>
          <w:b w:val="0"/>
          <w:i w:val="0"/>
        </w:rPr>
        <w:t>Information is never deleted. Superseded revisions are archived and remain retrievable.</w:t>
      </w:r>
    </w:p>
    <w:p>
      <w:pPr>
        <w:pStyle w:val="Heading2"/>
      </w:pPr>
      <w:r>
        <w:t>5.2  Authorisation to change state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041"/>
            <w:shd w:val="clear" w:fill="E8EDF3"/>
          </w:tcPr>
          <w:p>
            <w:r/>
            <w:r>
              <w:rPr>
                <w:b/>
                <w:color w:val="1F3654"/>
                <w:sz w:val="17"/>
              </w:rPr>
              <w:t>Transition</w:t>
            </w:r>
          </w:p>
        </w:tc>
        <w:tc>
          <w:tcPr>
            <w:tcW w:type="dxa" w:w="3175"/>
            <w:shd w:val="clear" w:fill="E8EDF3"/>
          </w:tcPr>
          <w:p>
            <w:r/>
            <w:r>
              <w:rPr>
                <w:b/>
                <w:color w:val="1F3654"/>
                <w:sz w:val="17"/>
              </w:rPr>
              <w:t>Authorised by</w:t>
            </w:r>
          </w:p>
        </w:tc>
        <w:tc>
          <w:tcPr>
            <w:tcW w:type="dxa" w:w="4195"/>
            <w:shd w:val="clear" w:fill="E8EDF3"/>
          </w:tcPr>
          <w:p>
            <w:r/>
            <w:r>
              <w:rPr>
                <w:b/>
                <w:color w:val="1F3654"/>
                <w:sz w:val="17"/>
              </w:rPr>
              <w:t>Preconditions</w:t>
            </w:r>
          </w:p>
        </w:tc>
      </w:tr>
      <w:tr>
        <w:tc>
          <w:tcPr>
            <w:tcW w:type="dxa" w:w="2041"/>
          </w:tcPr>
          <w:p>
            <w:pPr>
              <w:spacing w:after="40"/>
            </w:pPr>
            <w:r>
              <w:rPr>
                <w:sz w:val="17"/>
              </w:rPr>
            </w:r>
            <w:r>
              <w:rPr>
                <w:b w:val="0"/>
                <w:sz w:val="17"/>
              </w:rPr>
              <w:t>WIP to Shared</w:t>
            </w:r>
          </w:p>
        </w:tc>
        <w:tc>
          <w:tcPr>
            <w:tcW w:type="dxa" w:w="3175"/>
          </w:tcPr>
          <w:p>
            <w:pPr>
              <w:spacing w:after="40"/>
            </w:pPr>
            <w:r>
              <w:rPr>
                <w:sz w:val="17"/>
              </w:rPr>
            </w:r>
            <w:r>
              <w:rPr>
                <w:b w:val="0"/>
                <w:sz w:val="17"/>
              </w:rPr>
              <w:t>Task Team Manager</w:t>
            </w:r>
          </w:p>
        </w:tc>
        <w:tc>
          <w:tcPr>
            <w:tcW w:type="dxa" w:w="4195"/>
          </w:tcPr>
          <w:p>
            <w:pPr>
              <w:spacing w:after="40"/>
            </w:pPr>
            <w:r>
              <w:rPr>
                <w:sz w:val="17"/>
              </w:rPr>
            </w:r>
            <w:r>
              <w:rPr>
                <w:b w:val="0"/>
                <w:sz w:val="17"/>
              </w:rPr>
              <w:t>Pre-share checklist completed and recorded (Appendix A)</w:t>
            </w:r>
          </w:p>
        </w:tc>
      </w:tr>
      <w:tr>
        <w:tc>
          <w:tcPr>
            <w:tcW w:type="dxa" w:w="2041"/>
          </w:tcPr>
          <w:p>
            <w:pPr>
              <w:spacing w:after="40"/>
            </w:pPr>
            <w:r>
              <w:rPr>
                <w:sz w:val="17"/>
              </w:rPr>
            </w:r>
            <w:r>
              <w:rPr>
                <w:b w:val="0"/>
                <w:sz w:val="17"/>
              </w:rPr>
              <w:t>Shared to Published</w:t>
            </w:r>
          </w:p>
        </w:tc>
        <w:tc>
          <w:tcPr>
            <w:tcW w:type="dxa" w:w="3175"/>
          </w:tcPr>
          <w:p>
            <w:pPr>
              <w:spacing w:after="40"/>
            </w:pPr>
            <w:r>
              <w:rPr>
                <w:sz w:val="17"/>
              </w:rPr>
            </w:r>
            <w:r>
              <w:rPr>
                <w:b w:val="0"/>
                <w:sz w:val="17"/>
              </w:rPr>
              <w:t>Information Manager, on the authority of the Lead Appointed Party</w:t>
            </w:r>
          </w:p>
        </w:tc>
        <w:tc>
          <w:tcPr>
            <w:tcW w:type="dxa" w:w="4195"/>
          </w:tcPr>
          <w:p>
            <w:pPr>
              <w:spacing w:after="40"/>
            </w:pPr>
            <w:r>
              <w:rPr>
                <w:sz w:val="17"/>
              </w:rPr>
            </w:r>
            <w:r>
              <w:rPr>
                <w:b w:val="0"/>
                <w:sz w:val="17"/>
              </w:rPr>
              <w:t>Gate audit passed; review comments closed; register updated</w:t>
            </w:r>
          </w:p>
        </w:tc>
      </w:tr>
      <w:tr>
        <w:tc>
          <w:tcPr>
            <w:tcW w:type="dxa" w:w="2041"/>
          </w:tcPr>
          <w:p>
            <w:pPr>
              <w:spacing w:after="40"/>
            </w:pPr>
            <w:r>
              <w:rPr>
                <w:sz w:val="17"/>
              </w:rPr>
            </w:r>
            <w:r>
              <w:rPr>
                <w:b w:val="0"/>
                <w:sz w:val="17"/>
              </w:rPr>
              <w:t>Published to Archived</w:t>
            </w:r>
          </w:p>
        </w:tc>
        <w:tc>
          <w:tcPr>
            <w:tcW w:type="dxa" w:w="3175"/>
          </w:tcPr>
          <w:p>
            <w:pPr>
              <w:spacing w:after="40"/>
            </w:pPr>
            <w:r>
              <w:rPr>
                <w:sz w:val="17"/>
              </w:rPr>
            </w:r>
            <w:r>
              <w:rPr>
                <w:b w:val="0"/>
                <w:sz w:val="17"/>
              </w:rPr>
              <w:t>Information Manager</w:t>
            </w:r>
          </w:p>
        </w:tc>
        <w:tc>
          <w:tcPr>
            <w:tcW w:type="dxa" w:w="4195"/>
          </w:tcPr>
          <w:p>
            <w:pPr>
              <w:spacing w:after="40"/>
            </w:pPr>
            <w:r>
              <w:rPr>
                <w:sz w:val="17"/>
              </w:rPr>
            </w:r>
            <w:r>
              <w:rPr>
                <w:b w:val="0"/>
                <w:sz w:val="17"/>
              </w:rPr>
              <w:t>A superseding revision has been published</w:t>
            </w:r>
          </w:p>
        </w:tc>
      </w:tr>
    </w:tbl>
    <w:p>
      <w:pPr>
        <w:spacing w:after="40"/>
      </w:pPr>
    </w:p>
    <w:p>
      <w:pPr>
        <w:pStyle w:val="Heading2"/>
      </w:pPr>
      <w:r>
        <w:t>5.3  Mandatory requirements</w:t>
      </w:r>
    </w:p>
    <w:p>
      <w:pPr>
        <w:spacing w:after="60"/>
        <w:ind w:left="340"/>
      </w:pPr>
      <w:r>
        <w:rPr>
          <w:b/>
        </w:rPr>
        <w:t xml:space="preserve">• </w:t>
      </w:r>
      <w:r>
        <w:rPr>
          <w:b/>
        </w:rPr>
        <w:t>All issue is through the CDE.</w:t>
      </w:r>
      <w:r>
        <w:rPr>
          <w:b w:val="0"/>
        </w:rPr>
        <w:t xml:space="preserve"> Email and messaging are for discussion only and confer no status on any information.</w:t>
      </w:r>
    </w:p>
    <w:p>
      <w:pPr>
        <w:spacing w:after="60"/>
        <w:ind w:left="340"/>
      </w:pPr>
      <w:r>
        <w:rPr>
          <w:b/>
        </w:rPr>
        <w:t xml:space="preserve">• </w:t>
      </w:r>
      <w:r>
        <w:rPr>
          <w:b/>
        </w:rPr>
        <w:t>One shared coordinate system and project base point</w:t>
      </w:r>
      <w:r>
        <w:rPr>
          <w:b w:val="0"/>
        </w:rPr>
        <w:t>, established at mobilisation and never altered. All models are linked by shared coordinates.</w:t>
      </w:r>
    </w:p>
    <w:p>
      <w:pPr>
        <w:spacing w:after="60"/>
        <w:ind w:left="340"/>
      </w:pPr>
      <w:r>
        <w:rPr>
          <w:b/>
        </w:rPr>
        <w:t xml:space="preserve">• </w:t>
      </w:r>
      <w:r>
        <w:rPr>
          <w:b/>
        </w:rPr>
        <w:t>Units are millimetres.</w:t>
      </w:r>
      <w:r>
        <w:rPr>
          <w:b w:val="0"/>
        </w:rPr>
        <w:t xml:space="preserve"> Level and grid names are taken from the issued project template.</w:t>
      </w:r>
    </w:p>
    <w:p>
      <w:pPr>
        <w:spacing w:after="60"/>
        <w:ind w:left="340"/>
      </w:pPr>
      <w:r>
        <w:rPr>
          <w:b/>
        </w:rPr>
        <w:t xml:space="preserve">• </w:t>
      </w:r>
      <w:r>
        <w:rPr>
          <w:b/>
        </w:rPr>
        <w:t>Content originates from the issued family library.</w:t>
      </w:r>
      <w:r>
        <w:rPr>
          <w:b w:val="0"/>
        </w:rPr>
        <w:t xml:space="preserve"> New content is submitted to the Information Manager for checking before use.</w:t>
      </w:r>
    </w:p>
    <w:p>
      <w:pPr>
        <w:spacing w:after="60"/>
        <w:ind w:left="340"/>
      </w:pPr>
      <w:r>
        <w:rPr>
          <w:b/>
        </w:rPr>
        <w:t xml:space="preserve">• </w:t>
      </w:r>
      <w:r>
        <w:rPr>
          <w:b/>
        </w:rPr>
        <w:t>Imported CAD may be used as an underlay only.</w:t>
      </w:r>
      <w:r>
        <w:rPr>
          <w:b w:val="0"/>
        </w:rPr>
        <w:t xml:space="preserve"> It must not constitute deliverable geometry.</w:t>
      </w:r>
    </w:p>
    <w:p>
      <w:pPr>
        <w:spacing w:after="60"/>
        <w:ind w:left="340"/>
      </w:pPr>
      <w:r>
        <w:rPr>
          <w:b/>
        </w:rPr>
        <w:t xml:space="preserve">• </w:t>
      </w:r>
      <w:r>
        <w:rPr>
          <w:b/>
        </w:rPr>
        <w:t>Security-minded information management applies (ISO 19650-5).</w:t>
      </w:r>
      <w:r>
        <w:rPr>
          <w:b w:val="0"/>
        </w:rPr>
        <w:t xml:space="preserve"> Project information, including images, plans and visualisations, must not be published, circulated outside the project, or used in promotional or portfolio material without the written permission of the Appointing Party.</w:t>
      </w:r>
    </w:p>
    <w:p>
      <w:r>
        <w:br w:type="page"/>
      </w:r>
    </w:p>
    <w:p>
      <w:pPr>
        <w:pStyle w:val="Heading1"/>
        <w:pBdr>
          <w:bottom w:val="single" w:sz="8" w:space="4" w:color="1F3654"/>
        </w:pBdr>
      </w:pPr>
      <w:r>
        <w:t>6  Modelling standards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Subject</w:t>
            </w:r>
          </w:p>
        </w:tc>
        <w:tc>
          <w:tcPr>
            <w:tcW w:type="dxa" w:w="7143"/>
            <w:shd w:val="clear" w:fill="E8EDF3"/>
          </w:tcPr>
          <w:p>
            <w:r/>
            <w:r>
              <w:rPr>
                <w:b/>
                <w:color w:val="1F3654"/>
                <w:sz w:val="17"/>
              </w:rPr>
              <w:t>Requirement</w:t>
            </w:r>
          </w:p>
        </w:tc>
      </w:tr>
      <w:tr>
        <w:tc>
          <w:tcPr>
            <w:tcW w:type="dxa" w:w="2268"/>
          </w:tcPr>
          <w:p>
            <w:pPr>
              <w:spacing w:after="40"/>
            </w:pPr>
            <w:r>
              <w:rPr>
                <w:sz w:val="17"/>
              </w:rPr>
            </w:r>
            <w:r>
              <w:rPr>
                <w:b w:val="0"/>
                <w:sz w:val="17"/>
              </w:rPr>
              <w:t>Origin and orientation</w:t>
            </w:r>
          </w:p>
        </w:tc>
        <w:tc>
          <w:tcPr>
            <w:tcW w:type="dxa" w:w="7143"/>
          </w:tcPr>
          <w:p>
            <w:pPr>
              <w:spacing w:after="40"/>
            </w:pPr>
            <w:r>
              <w:rPr>
                <w:sz w:val="17"/>
              </w:rPr>
            </w:r>
            <w:r>
              <w:rPr>
                <w:b w:val="0"/>
                <w:sz w:val="17"/>
              </w:rPr>
              <w:t>Shared coordinate system and true north from the issued template. The project base point and survey point must not be moved</w:t>
            </w:r>
          </w:p>
        </w:tc>
      </w:tr>
      <w:tr>
        <w:tc>
          <w:tcPr>
            <w:tcW w:type="dxa" w:w="2268"/>
          </w:tcPr>
          <w:p>
            <w:pPr>
              <w:spacing w:after="40"/>
            </w:pPr>
            <w:r>
              <w:rPr>
                <w:sz w:val="17"/>
              </w:rPr>
            </w:r>
            <w:r>
              <w:rPr>
                <w:b w:val="0"/>
                <w:sz w:val="17"/>
              </w:rPr>
              <w:t>Units</w:t>
            </w:r>
          </w:p>
        </w:tc>
        <w:tc>
          <w:tcPr>
            <w:tcW w:type="dxa" w:w="7143"/>
          </w:tcPr>
          <w:p>
            <w:pPr>
              <w:spacing w:after="40"/>
            </w:pPr>
            <w:r>
              <w:rPr>
                <w:sz w:val="17"/>
              </w:rPr>
            </w:r>
            <w:r>
              <w:rPr>
                <w:b w:val="0"/>
                <w:sz w:val="17"/>
              </w:rPr>
              <w:t>Millimetres</w:t>
            </w:r>
          </w:p>
        </w:tc>
      </w:tr>
      <w:tr>
        <w:tc>
          <w:tcPr>
            <w:tcW w:type="dxa" w:w="2268"/>
          </w:tcPr>
          <w:p>
            <w:pPr>
              <w:spacing w:after="40"/>
            </w:pPr>
            <w:r>
              <w:rPr>
                <w:sz w:val="17"/>
              </w:rPr>
            </w:r>
            <w:r>
              <w:rPr>
                <w:b w:val="0"/>
                <w:sz w:val="17"/>
              </w:rPr>
              <w:t>Levels and grids</w:t>
            </w:r>
          </w:p>
        </w:tc>
        <w:tc>
          <w:tcPr>
            <w:tcW w:type="dxa" w:w="7143"/>
          </w:tcPr>
          <w:p>
            <w:pPr>
              <w:spacing w:after="40"/>
            </w:pPr>
            <w:r>
              <w:rPr>
                <w:sz w:val="17"/>
              </w:rPr>
            </w:r>
            <w:r>
              <w:rPr>
                <w:b w:val="0"/>
                <w:sz w:val="17"/>
              </w:rPr>
              <w:t>As issued in the template. Any change requires the agreement of the Information Manager, as level codes appear in every container name</w:t>
            </w:r>
          </w:p>
        </w:tc>
      </w:tr>
      <w:tr>
        <w:tc>
          <w:tcPr>
            <w:tcW w:type="dxa" w:w="2268"/>
          </w:tcPr>
          <w:p>
            <w:pPr>
              <w:spacing w:after="40"/>
            </w:pPr>
            <w:r>
              <w:rPr>
                <w:sz w:val="17"/>
              </w:rPr>
            </w:r>
            <w:r>
              <w:rPr>
                <w:b w:val="0"/>
                <w:sz w:val="17"/>
              </w:rPr>
              <w:t>Worksets</w:t>
            </w:r>
          </w:p>
        </w:tc>
        <w:tc>
          <w:tcPr>
            <w:tcW w:type="dxa" w:w="7143"/>
          </w:tcPr>
          <w:p>
            <w:pPr>
              <w:spacing w:after="40"/>
            </w:pPr>
            <w:r>
              <w:rPr>
                <w:sz w:val="17"/>
              </w:rPr>
            </w:r>
            <w:r>
              <w:rPr>
                <w:b w:val="0"/>
                <w:sz w:val="17"/>
              </w:rPr>
              <w:t>Per Section 4.7. Modelling on the default workset is not permitted</w:t>
            </w:r>
          </w:p>
        </w:tc>
      </w:tr>
      <w:tr>
        <w:tc>
          <w:tcPr>
            <w:tcW w:type="dxa" w:w="2268"/>
          </w:tcPr>
          <w:p>
            <w:pPr>
              <w:spacing w:after="40"/>
            </w:pPr>
            <w:r>
              <w:rPr>
                <w:sz w:val="17"/>
              </w:rPr>
            </w:r>
            <w:r>
              <w:rPr>
                <w:b w:val="0"/>
                <w:sz w:val="17"/>
              </w:rPr>
              <w:t>Rooms</w:t>
            </w:r>
          </w:p>
        </w:tc>
        <w:tc>
          <w:tcPr>
            <w:tcW w:type="dxa" w:w="7143"/>
          </w:tcPr>
          <w:p>
            <w:pPr>
              <w:spacing w:after="40"/>
            </w:pPr>
            <w:r>
              <w:rPr>
                <w:sz w:val="17"/>
              </w:rPr>
            </w:r>
            <w:r>
              <w:rPr>
                <w:b w:val="0"/>
                <w:sz w:val="17"/>
              </w:rPr>
              <w:t>Placed, named and correctly bounded before the first coordination share</w:t>
            </w:r>
          </w:p>
        </w:tc>
      </w:tr>
      <w:tr>
        <w:tc>
          <w:tcPr>
            <w:tcW w:type="dxa" w:w="2268"/>
          </w:tcPr>
          <w:p>
            <w:pPr>
              <w:spacing w:after="40"/>
            </w:pPr>
            <w:r>
              <w:rPr>
                <w:sz w:val="17"/>
              </w:rPr>
            </w:r>
            <w:r>
              <w:rPr>
                <w:b w:val="0"/>
                <w:sz w:val="17"/>
              </w:rPr>
              <w:t>Families</w:t>
            </w:r>
          </w:p>
        </w:tc>
        <w:tc>
          <w:tcPr>
            <w:tcW w:type="dxa" w:w="7143"/>
          </w:tcPr>
          <w:p>
            <w:pPr>
              <w:spacing w:after="40"/>
            </w:pPr>
            <w:r>
              <w:rPr>
                <w:sz w:val="17"/>
              </w:rPr>
            </w:r>
            <w:r>
              <w:rPr>
                <w:b w:val="0"/>
                <w:sz w:val="17"/>
              </w:rPr>
              <w:t>From the issued library. Loadable families must carry the project shared parameters</w:t>
            </w:r>
          </w:p>
        </w:tc>
      </w:tr>
      <w:tr>
        <w:tc>
          <w:tcPr>
            <w:tcW w:type="dxa" w:w="2268"/>
          </w:tcPr>
          <w:p>
            <w:pPr>
              <w:spacing w:after="40"/>
            </w:pPr>
            <w:r>
              <w:rPr>
                <w:sz w:val="17"/>
              </w:rPr>
            </w:r>
            <w:r>
              <w:rPr>
                <w:b w:val="0"/>
                <w:sz w:val="17"/>
              </w:rPr>
              <w:t>Systems</w:t>
            </w:r>
          </w:p>
        </w:tc>
        <w:tc>
          <w:tcPr>
            <w:tcW w:type="dxa" w:w="7143"/>
          </w:tcPr>
          <w:p>
            <w:pPr>
              <w:spacing w:after="40"/>
            </w:pPr>
            <w:r>
              <w:rPr>
                <w:sz w:val="17"/>
              </w:rPr>
            </w:r>
            <w:r>
              <w:rPr>
                <w:b w:val="0"/>
                <w:sz w:val="17"/>
              </w:rPr>
              <w:t>MEP elements connected into real systems. System data drives identifiers, schedules and the commissioning point list</w:t>
            </w:r>
          </w:p>
        </w:tc>
      </w:tr>
      <w:tr>
        <w:tc>
          <w:tcPr>
            <w:tcW w:type="dxa" w:w="2268"/>
          </w:tcPr>
          <w:p>
            <w:pPr>
              <w:spacing w:after="40"/>
            </w:pPr>
            <w:r>
              <w:rPr>
                <w:sz w:val="17"/>
              </w:rPr>
            </w:r>
            <w:r>
              <w:rPr>
                <w:b w:val="0"/>
                <w:sz w:val="17"/>
              </w:rPr>
              <w:t>Level of detail</w:t>
            </w:r>
          </w:p>
        </w:tc>
        <w:tc>
          <w:tcPr>
            <w:tcW w:type="dxa" w:w="7143"/>
          </w:tcPr>
          <w:p>
            <w:pPr>
              <w:spacing w:after="40"/>
            </w:pPr>
            <w:r>
              <w:rPr>
                <w:sz w:val="17"/>
              </w:rPr>
            </w:r>
            <w:r>
              <w:rPr>
                <w:b w:val="0"/>
                <w:sz w:val="17"/>
              </w:rPr>
              <w:t>Modelled to the stage requirement in Section 7. Over-modelling in early stages is to be avoided</w:t>
            </w:r>
          </w:p>
        </w:tc>
      </w:tr>
      <w:tr>
        <w:tc>
          <w:tcPr>
            <w:tcW w:type="dxa" w:w="2268"/>
          </w:tcPr>
          <w:p>
            <w:pPr>
              <w:spacing w:after="40"/>
            </w:pPr>
            <w:r>
              <w:rPr>
                <w:sz w:val="17"/>
              </w:rPr>
            </w:r>
            <w:r>
              <w:rPr>
                <w:b w:val="0"/>
                <w:sz w:val="17"/>
              </w:rPr>
              <w:t>Phases</w:t>
            </w:r>
          </w:p>
        </w:tc>
        <w:tc>
          <w:tcPr>
            <w:tcW w:type="dxa" w:w="7143"/>
          </w:tcPr>
          <w:p>
            <w:pPr>
              <w:spacing w:after="40"/>
            </w:pPr>
            <w:r>
              <w:rPr>
                <w:sz w:val="17"/>
              </w:rPr>
            </w:r>
            <w:r>
              <w:rPr>
                <w:b w:val="0"/>
                <w:sz w:val="17"/>
              </w:rPr>
              <w:t>As issued. Local phases must not be created</w:t>
            </w:r>
          </w:p>
        </w:tc>
      </w:tr>
      <w:tr>
        <w:tc>
          <w:tcPr>
            <w:tcW w:type="dxa" w:w="2268"/>
          </w:tcPr>
          <w:p>
            <w:pPr>
              <w:spacing w:after="40"/>
            </w:pPr>
            <w:r>
              <w:rPr>
                <w:sz w:val="17"/>
              </w:rPr>
            </w:r>
            <w:r>
              <w:rPr>
                <w:b w:val="0"/>
                <w:sz w:val="17"/>
              </w:rPr>
              <w:t>Linked models</w:t>
            </w:r>
          </w:p>
        </w:tc>
        <w:tc>
          <w:tcPr>
            <w:tcW w:type="dxa" w:w="7143"/>
          </w:tcPr>
          <w:p>
            <w:pPr>
              <w:spacing w:after="40"/>
            </w:pPr>
            <w:r>
              <w:rPr>
                <w:sz w:val="17"/>
              </w:rPr>
            </w:r>
            <w:r>
              <w:rPr>
                <w:b w:val="0"/>
                <w:sz w:val="17"/>
              </w:rPr>
              <w:t>Linked by shared coordinates, pinned, and never bound into the host model</w:t>
            </w:r>
          </w:p>
        </w:tc>
      </w:tr>
      <w:tr>
        <w:tc>
          <w:tcPr>
            <w:tcW w:type="dxa" w:w="2268"/>
          </w:tcPr>
          <w:p>
            <w:pPr>
              <w:spacing w:after="40"/>
            </w:pPr>
            <w:r>
              <w:rPr>
                <w:sz w:val="17"/>
              </w:rPr>
            </w:r>
            <w:r>
              <w:rPr>
                <w:b w:val="0"/>
                <w:sz w:val="17"/>
              </w:rPr>
              <w:t>File hygiene</w:t>
            </w:r>
          </w:p>
        </w:tc>
        <w:tc>
          <w:tcPr>
            <w:tcW w:type="dxa" w:w="7143"/>
          </w:tcPr>
          <w:p>
            <w:pPr>
              <w:spacing w:after="40"/>
            </w:pPr>
            <w:r>
              <w:rPr>
                <w:sz w:val="17"/>
              </w:rPr>
            </w:r>
            <w:r>
              <w:rPr>
                <w:b w:val="0"/>
                <w:sz w:val="17"/>
              </w:rPr>
              <w:t>Purged before every share; file size reported in the share note</w:t>
            </w:r>
          </w:p>
        </w:tc>
      </w:tr>
      <w:tr>
        <w:tc>
          <w:tcPr>
            <w:tcW w:type="dxa" w:w="2268"/>
          </w:tcPr>
          <w:p>
            <w:pPr>
              <w:spacing w:after="40"/>
            </w:pPr>
            <w:r>
              <w:rPr>
                <w:sz w:val="17"/>
              </w:rPr>
            </w:r>
            <w:r>
              <w:rPr>
                <w:b w:val="0"/>
                <w:sz w:val="17"/>
              </w:rPr>
              <w:t>Warnings</w:t>
            </w:r>
          </w:p>
        </w:tc>
        <w:tc>
          <w:tcPr>
            <w:tcW w:type="dxa" w:w="7143"/>
          </w:tcPr>
          <w:p>
            <w:pPr>
              <w:spacing w:after="40"/>
            </w:pPr>
            <w:r>
              <w:rPr>
                <w:sz w:val="17"/>
              </w:rPr>
            </w:r>
            <w:r>
              <w:rPr>
                <w:b w:val="0"/>
                <w:sz w:val="17"/>
              </w:rPr>
              <w:t>Reviewed before every share. No critical warnings at a gate</w:t>
            </w:r>
          </w:p>
        </w:tc>
      </w:tr>
    </w:tbl>
    <w:p>
      <w:pPr>
        <w:spacing w:after="40"/>
      </w:pPr>
    </w:p>
    <w:p>
      <w:r>
        <w:br w:type="page"/>
      </w:r>
    </w:p>
    <w:p>
      <w:pPr>
        <w:pStyle w:val="Heading1"/>
        <w:pBdr>
          <w:bottom w:val="single" w:sz="8" w:space="4" w:color="1F3654"/>
        </w:pBdr>
      </w:pPr>
      <w:r>
        <w:t>7  Information requirements by stage</w:t>
      </w:r>
    </w:p>
    <w:p>
      <w:r>
        <w:rPr>
          <w:b w:val="0"/>
          <w:i w:val="0"/>
        </w:rPr>
        <w:t>Level of Development defines how far an element has been developed and what data it carries. The requirements below are checked automatically at each gate. Geometry alone does not satisfy a stage; the data listed must be present on the element.</w:t>
      </w:r>
    </w:p>
    <w:p>
      <w:pPr>
        <w:pStyle w:val="Heading2"/>
      </w:pPr>
      <w:r>
        <w:t>7.1  General requirements at each stage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794"/>
            <w:shd w:val="clear" w:fill="E8EDF3"/>
          </w:tcPr>
          <w:p>
            <w:r/>
            <w:r>
              <w:rPr>
                <w:b/>
                <w:color w:val="1F3654"/>
                <w:sz w:val="17"/>
              </w:rPr>
              <w:t>LOD</w:t>
            </w:r>
          </w:p>
        </w:tc>
        <w:tc>
          <w:tcPr>
            <w:tcW w:type="dxa" w:w="2381"/>
            <w:shd w:val="clear" w:fill="E8EDF3"/>
          </w:tcPr>
          <w:p>
            <w:r/>
            <w:r>
              <w:rPr>
                <w:b/>
                <w:color w:val="1F3654"/>
                <w:sz w:val="17"/>
              </w:rPr>
              <w:t>Stage</w:t>
            </w:r>
          </w:p>
        </w:tc>
        <w:tc>
          <w:tcPr>
            <w:tcW w:type="dxa" w:w="3402"/>
            <w:shd w:val="clear" w:fill="E8EDF3"/>
          </w:tcPr>
          <w:p>
            <w:r/>
            <w:r>
              <w:rPr>
                <w:b/>
                <w:color w:val="1F3654"/>
                <w:sz w:val="17"/>
              </w:rPr>
              <w:t>Geometry</w:t>
            </w:r>
          </w:p>
        </w:tc>
        <w:tc>
          <w:tcPr>
            <w:tcW w:type="dxa" w:w="2835"/>
            <w:shd w:val="clear" w:fill="E8EDF3"/>
          </w:tcPr>
          <w:p>
            <w:r/>
            <w:r>
              <w:rPr>
                <w:b/>
                <w:color w:val="1F3654"/>
                <w:sz w:val="17"/>
              </w:rPr>
              <w:t>Data required on every element</w:t>
            </w:r>
          </w:p>
        </w:tc>
      </w:tr>
      <w:tr>
        <w:tc>
          <w:tcPr>
            <w:tcW w:type="dxa" w:w="794"/>
          </w:tcPr>
          <w:p>
            <w:pPr>
              <w:spacing w:after="40"/>
            </w:pPr>
            <w:r>
              <w:rPr>
                <w:sz w:val="17"/>
              </w:rPr>
            </w:r>
            <w:r>
              <w:rPr>
                <w:b w:val="0"/>
                <w:sz w:val="17"/>
              </w:rPr>
              <w:t>200</w:t>
            </w:r>
          </w:p>
        </w:tc>
        <w:tc>
          <w:tcPr>
            <w:tcW w:type="dxa" w:w="2381"/>
          </w:tcPr>
          <w:p>
            <w:pPr>
              <w:spacing w:after="40"/>
            </w:pPr>
            <w:r>
              <w:rPr>
                <w:sz w:val="17"/>
              </w:rPr>
            </w:r>
            <w:r>
              <w:rPr>
                <w:b w:val="0"/>
                <w:sz w:val="17"/>
              </w:rPr>
              <w:t>Deliverable A</w:t>
            </w:r>
          </w:p>
        </w:tc>
        <w:tc>
          <w:tcPr>
            <w:tcW w:type="dxa" w:w="3402"/>
          </w:tcPr>
          <w:p>
            <w:pPr>
              <w:spacing w:after="40"/>
            </w:pPr>
            <w:r>
              <w:rPr>
                <w:sz w:val="17"/>
              </w:rPr>
            </w:r>
            <w:r>
              <w:rPr>
                <w:b w:val="0"/>
                <w:sz w:val="17"/>
              </w:rPr>
              <w:t>Present. Generic or placeholder families permitted</w:t>
            </w:r>
          </w:p>
        </w:tc>
        <w:tc>
          <w:tcPr>
            <w:tcW w:type="dxa" w:w="2835"/>
          </w:tcPr>
          <w:p>
            <w:pPr>
              <w:spacing w:after="40"/>
            </w:pPr>
            <w:r>
              <w:rPr>
                <w:sz w:val="17"/>
              </w:rPr>
            </w:r>
            <w:r>
              <w:rPr>
                <w:b w:val="0"/>
                <w:sz w:val="17"/>
              </w:rPr>
              <w:t>Asset identifier</w:t>
            </w:r>
          </w:p>
        </w:tc>
      </w:tr>
      <w:tr>
        <w:tc>
          <w:tcPr>
            <w:tcW w:type="dxa" w:w="794"/>
          </w:tcPr>
          <w:p>
            <w:pPr>
              <w:spacing w:after="40"/>
            </w:pPr>
            <w:r>
              <w:rPr>
                <w:sz w:val="17"/>
              </w:rPr>
            </w:r>
            <w:r>
              <w:rPr>
                <w:b w:val="0"/>
                <w:sz w:val="17"/>
              </w:rPr>
              <w:t>300</w:t>
            </w:r>
          </w:p>
        </w:tc>
        <w:tc>
          <w:tcPr>
            <w:tcW w:type="dxa" w:w="2381"/>
          </w:tcPr>
          <w:p>
            <w:pPr>
              <w:spacing w:after="40"/>
            </w:pPr>
            <w:r>
              <w:rPr>
                <w:sz w:val="17"/>
              </w:rPr>
            </w:r>
            <w:r>
              <w:rPr>
                <w:b w:val="0"/>
                <w:sz w:val="17"/>
              </w:rPr>
              <w:t>Deliverable B</w:t>
            </w:r>
          </w:p>
        </w:tc>
        <w:tc>
          <w:tcPr>
            <w:tcW w:type="dxa" w:w="3402"/>
          </w:tcPr>
          <w:p>
            <w:pPr>
              <w:spacing w:after="40"/>
            </w:pPr>
            <w:r>
              <w:rPr>
                <w:sz w:val="17"/>
              </w:rPr>
            </w:r>
            <w:r>
              <w:rPr>
                <w:b w:val="0"/>
                <w:sz w:val="17"/>
              </w:rPr>
              <w:t>Present. Placeholder and generic families no longer permitted; a real type is required</w:t>
            </w:r>
          </w:p>
        </w:tc>
        <w:tc>
          <w:tcPr>
            <w:tcW w:type="dxa" w:w="2835"/>
          </w:tcPr>
          <w:p>
            <w:pPr>
              <w:spacing w:after="40"/>
            </w:pPr>
            <w:r>
              <w:rPr>
                <w:sz w:val="17"/>
              </w:rPr>
            </w:r>
            <w:r>
              <w:rPr>
                <w:b w:val="0"/>
                <w:sz w:val="17"/>
              </w:rPr>
              <w:t>Asset identifier</w:t>
            </w:r>
          </w:p>
        </w:tc>
      </w:tr>
      <w:tr>
        <w:tc>
          <w:tcPr>
            <w:tcW w:type="dxa" w:w="794"/>
          </w:tcPr>
          <w:p>
            <w:pPr>
              <w:spacing w:after="40"/>
            </w:pPr>
            <w:r>
              <w:rPr>
                <w:sz w:val="17"/>
              </w:rPr>
            </w:r>
            <w:r>
              <w:rPr>
                <w:b w:val="0"/>
                <w:sz w:val="17"/>
              </w:rPr>
              <w:t>350</w:t>
            </w:r>
          </w:p>
        </w:tc>
        <w:tc>
          <w:tcPr>
            <w:tcW w:type="dxa" w:w="2381"/>
          </w:tcPr>
          <w:p>
            <w:pPr>
              <w:spacing w:after="40"/>
            </w:pPr>
            <w:r>
              <w:rPr>
                <w:sz w:val="17"/>
              </w:rPr>
            </w:r>
            <w:r>
              <w:rPr>
                <w:b w:val="0"/>
                <w:sz w:val="17"/>
              </w:rPr>
              <w:t>Deliverable C and conformed set</w:t>
            </w:r>
          </w:p>
        </w:tc>
        <w:tc>
          <w:tcPr>
            <w:tcW w:type="dxa" w:w="3402"/>
          </w:tcPr>
          <w:p>
            <w:pPr>
              <w:spacing w:after="40"/>
            </w:pPr>
            <w:r>
              <w:rPr>
                <w:sz w:val="17"/>
              </w:rPr>
            </w:r>
            <w:r>
              <w:rPr>
                <w:b w:val="0"/>
                <w:sz w:val="17"/>
              </w:rPr>
              <w:t>As LOD 300</w:t>
            </w:r>
          </w:p>
        </w:tc>
        <w:tc>
          <w:tcPr>
            <w:tcW w:type="dxa" w:w="2835"/>
          </w:tcPr>
          <w:p>
            <w:pPr>
              <w:spacing w:after="40"/>
            </w:pPr>
            <w:r>
              <w:rPr>
                <w:sz w:val="17"/>
              </w:rPr>
            </w:r>
            <w:r>
              <w:rPr>
                <w:b w:val="0"/>
                <w:sz w:val="17"/>
              </w:rPr>
              <w:t>Asset identifier, product code</w:t>
            </w:r>
          </w:p>
        </w:tc>
      </w:tr>
      <w:tr>
        <w:tc>
          <w:tcPr>
            <w:tcW w:type="dxa" w:w="794"/>
          </w:tcPr>
          <w:p>
            <w:pPr>
              <w:spacing w:after="40"/>
            </w:pPr>
            <w:r>
              <w:rPr>
                <w:sz w:val="17"/>
              </w:rPr>
            </w:r>
            <w:r>
              <w:rPr>
                <w:b w:val="0"/>
                <w:sz w:val="17"/>
              </w:rPr>
              <w:t>400</w:t>
            </w:r>
          </w:p>
        </w:tc>
        <w:tc>
          <w:tcPr>
            <w:tcW w:type="dxa" w:w="2381"/>
          </w:tcPr>
          <w:p>
            <w:pPr>
              <w:spacing w:after="40"/>
            </w:pPr>
            <w:r>
              <w:rPr>
                <w:sz w:val="17"/>
              </w:rPr>
            </w:r>
            <w:r>
              <w:rPr>
                <w:b w:val="0"/>
                <w:sz w:val="17"/>
              </w:rPr>
              <w:t>Construction</w:t>
            </w:r>
          </w:p>
        </w:tc>
        <w:tc>
          <w:tcPr>
            <w:tcW w:type="dxa" w:w="3402"/>
          </w:tcPr>
          <w:p>
            <w:pPr>
              <w:spacing w:after="40"/>
            </w:pPr>
            <w:r>
              <w:rPr>
                <w:sz w:val="17"/>
              </w:rPr>
            </w:r>
            <w:r>
              <w:rPr>
                <w:b w:val="0"/>
                <w:sz w:val="17"/>
              </w:rPr>
              <w:t>As LOD 350. A manufacturer type is required</w:t>
            </w:r>
          </w:p>
        </w:tc>
        <w:tc>
          <w:tcPr>
            <w:tcW w:type="dxa" w:w="2835"/>
          </w:tcPr>
          <w:p>
            <w:pPr>
              <w:spacing w:after="40"/>
            </w:pPr>
            <w:r>
              <w:rPr>
                <w:sz w:val="17"/>
              </w:rPr>
            </w:r>
            <w:r>
              <w:rPr>
                <w:b w:val="0"/>
                <w:sz w:val="17"/>
              </w:rPr>
              <w:t>Asset identifier, product code, model reference</w:t>
            </w:r>
          </w:p>
        </w:tc>
      </w:tr>
      <w:tr>
        <w:tc>
          <w:tcPr>
            <w:tcW w:type="dxa" w:w="794"/>
          </w:tcPr>
          <w:p>
            <w:pPr>
              <w:spacing w:after="40"/>
            </w:pPr>
            <w:r>
              <w:rPr>
                <w:sz w:val="17"/>
              </w:rPr>
            </w:r>
            <w:r>
              <w:rPr>
                <w:b w:val="0"/>
                <w:sz w:val="17"/>
              </w:rPr>
              <w:t>500</w:t>
            </w:r>
          </w:p>
        </w:tc>
        <w:tc>
          <w:tcPr>
            <w:tcW w:type="dxa" w:w="2381"/>
          </w:tcPr>
          <w:p>
            <w:pPr>
              <w:spacing w:after="40"/>
            </w:pPr>
            <w:r>
              <w:rPr>
                <w:sz w:val="17"/>
              </w:rPr>
            </w:r>
            <w:r>
              <w:rPr>
                <w:b w:val="0"/>
                <w:sz w:val="17"/>
              </w:rPr>
              <w:t>Deliverable D</w:t>
            </w:r>
          </w:p>
        </w:tc>
        <w:tc>
          <w:tcPr>
            <w:tcW w:type="dxa" w:w="3402"/>
          </w:tcPr>
          <w:p>
            <w:pPr>
              <w:spacing w:after="40"/>
            </w:pPr>
            <w:r>
              <w:rPr>
                <w:sz w:val="17"/>
              </w:rPr>
            </w:r>
            <w:r>
              <w:rPr>
                <w:b w:val="0"/>
                <w:sz w:val="17"/>
              </w:rPr>
              <w:t>As LOD 400, verified against the installed element</w:t>
            </w:r>
          </w:p>
        </w:tc>
        <w:tc>
          <w:tcPr>
            <w:tcW w:type="dxa" w:w="2835"/>
          </w:tcPr>
          <w:p>
            <w:pPr>
              <w:spacing w:after="40"/>
            </w:pPr>
            <w:r>
              <w:rPr>
                <w:sz w:val="17"/>
              </w:rPr>
            </w:r>
            <w:r>
              <w:rPr>
                <w:b w:val="0"/>
                <w:sz w:val="17"/>
              </w:rPr>
              <w:t>As LOD 400, plus the asset data in Section 7.3</w:t>
            </w:r>
          </w:p>
        </w:tc>
      </w:tr>
    </w:tbl>
    <w:p>
      <w:pPr>
        <w:spacing w:after="40"/>
      </w:pPr>
    </w:p>
    <w:p>
      <w:pPr>
        <w:pStyle w:val="Heading2"/>
      </w:pPr>
      <w:r>
        <w:t>7.2  Additional requirements by category</w:t>
      </w:r>
    </w:p>
    <w:p>
      <w:r>
        <w:rPr>
          <w:b w:val="0"/>
          <w:i w:val="0"/>
        </w:rPr>
        <w:t>The following categories carry requirements beyond the general rule. Where a category is not listed, the general requirement in Section 7.1 applies.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402"/>
            <w:shd w:val="clear" w:fill="E8EDF3"/>
          </w:tcPr>
          <w:p>
            <w:r/>
            <w:r>
              <w:rPr>
                <w:b/>
                <w:color w:val="1F3654"/>
                <w:sz w:val="16"/>
              </w:rPr>
              <w:t>Category</w:t>
            </w:r>
          </w:p>
        </w:tc>
        <w:tc>
          <w:tcPr>
            <w:tcW w:type="dxa" w:w="1928"/>
            <w:shd w:val="clear" w:fill="E8EDF3"/>
          </w:tcPr>
          <w:p>
            <w:r/>
            <w:r>
              <w:rPr>
                <w:b/>
                <w:color w:val="1F3654"/>
                <w:sz w:val="16"/>
              </w:rPr>
              <w:t>From LOD 300</w:t>
            </w:r>
          </w:p>
        </w:tc>
        <w:tc>
          <w:tcPr>
            <w:tcW w:type="dxa" w:w="1814"/>
            <w:shd w:val="clear" w:fill="E8EDF3"/>
          </w:tcPr>
          <w:p>
            <w:r/>
            <w:r>
              <w:rPr>
                <w:b/>
                <w:color w:val="1F3654"/>
                <w:sz w:val="16"/>
              </w:rPr>
              <w:t>From LOD 350</w:t>
            </w:r>
          </w:p>
        </w:tc>
        <w:tc>
          <w:tcPr>
            <w:tcW w:type="dxa" w:w="2268"/>
            <w:shd w:val="clear" w:fill="E8EDF3"/>
          </w:tcPr>
          <w:p>
            <w:r/>
            <w:r>
              <w:rPr>
                <w:b/>
                <w:color w:val="1F3654"/>
                <w:sz w:val="16"/>
              </w:rPr>
              <w:t>From LOD 400</w:t>
            </w:r>
          </w:p>
        </w:tc>
      </w:tr>
      <w:tr>
        <w:tc>
          <w:tcPr>
            <w:tcW w:type="dxa" w:w="3402"/>
          </w:tcPr>
          <w:p>
            <w:pPr>
              <w:spacing w:after="40"/>
            </w:pPr>
            <w:r>
              <w:rPr>
                <w:sz w:val="16"/>
              </w:rPr>
            </w:r>
            <w:r>
              <w:rPr>
                <w:b w:val="0"/>
                <w:sz w:val="16"/>
              </w:rPr>
              <w:t>Mechanical equipment</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Electrical equipment</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Lighting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Plumbing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 xml:space="preserve">Model reference, manufacturer, </w:t>
            </w:r>
            <w:r>
              <w:rPr>
                <w:b/>
                <w:sz w:val="16"/>
              </w:rPr>
              <w:t>maintenance type</w:t>
            </w:r>
          </w:p>
        </w:tc>
      </w:tr>
      <w:tr>
        <w:tc>
          <w:tcPr>
            <w:tcW w:type="dxa" w:w="3402"/>
          </w:tcPr>
          <w:p>
            <w:pPr>
              <w:spacing w:after="40"/>
            </w:pPr>
            <w:r>
              <w:rPr>
                <w:sz w:val="16"/>
              </w:rPr>
            </w:r>
            <w:r>
              <w:rPr>
                <w:b w:val="0"/>
                <w:sz w:val="16"/>
              </w:rPr>
              <w:t>Air terminals, sprinklers, fire alarm devices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Electrical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Ducts, pipes, conduits, cable trays and their fittings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w:t>
            </w:r>
          </w:p>
        </w:tc>
        <w:tc>
          <w:tcPr>
            <w:tcW w:type="dxa" w:w="2268"/>
          </w:tcPr>
          <w:p>
            <w:pPr>
              <w:spacing w:after="40"/>
            </w:pPr>
            <w:r>
              <w:rPr>
                <w:sz w:val="16"/>
              </w:rPr>
            </w:r>
            <w:r>
              <w:rPr>
                <w:b w:val="0"/>
                <w:sz w:val="16"/>
              </w:rPr>
              <w:t>—</w:t>
            </w:r>
          </w:p>
        </w:tc>
      </w:tr>
      <w:tr>
        <w:tc>
          <w:tcPr>
            <w:tcW w:type="dxa" w:w="3402"/>
          </w:tcPr>
          <w:p>
            <w:pPr>
              <w:spacing w:after="40"/>
            </w:pPr>
            <w:r>
              <w:rPr>
                <w:sz w:val="16"/>
              </w:rPr>
            </w:r>
            <w:r>
              <w:rPr>
                <w:b w:val="0"/>
                <w:sz w:val="16"/>
              </w:rPr>
              <w:t>Doors and windows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Casework, specialty equipment, furniture and furniture systems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Curtain panels and mullions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Walls, floors, roofs, stairs, structural framing, columns and foundations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w:t>
            </w:r>
          </w:p>
        </w:tc>
      </w:tr>
      <w:tr>
        <w:tc>
          <w:tcPr>
            <w:tcW w:type="dxa" w:w="3402"/>
          </w:tcPr>
          <w:p>
            <w:pPr>
              <w:spacing w:after="40"/>
            </w:pPr>
            <w:r>
              <w:rPr>
                <w:sz w:val="16"/>
              </w:rPr>
            </w:r>
            <w:r>
              <w:rPr>
                <w:b w:val="0"/>
                <w:sz w:val="16"/>
              </w:rPr>
              <w:t>Ceilings, railings and ramps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w:t>
            </w:r>
          </w:p>
        </w:tc>
        <w:tc>
          <w:tcPr>
            <w:tcW w:type="dxa" w:w="2268"/>
          </w:tcPr>
          <w:p>
            <w:pPr>
              <w:spacing w:after="40"/>
            </w:pPr>
            <w:r>
              <w:rPr>
                <w:sz w:val="16"/>
              </w:rPr>
            </w:r>
            <w:r>
              <w:rPr>
                <w:b w:val="0"/>
                <w:sz w:val="16"/>
              </w:rPr>
              <w:t>Product code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CHANGE AT LOD 400</w:t>
            </w:r>
          </w:p>
          <w:p>
            <w:r>
              <w:rPr>
                <w:b w:val="0"/>
                <w:sz w:val="19"/>
              </w:rPr>
              <w:t>Plumbing fixtures require a maintenance type value from LOD 400. This requirement did not apply at earlier stages and the construction gate is the first point at which it is tested. Plumbing task teams should confirm the value is being captured at the start of Stage 3.1.</w:t>
            </w:r>
          </w:p>
        </w:tc>
      </w:tr>
    </w:tbl>
    <w:p>
      <w:pPr>
        <w:spacing w:after="40"/>
      </w:pPr>
    </w:p>
    <w:p>
      <w:pPr>
        <w:pStyle w:val="Heading2"/>
      </w:pPr>
      <w:r>
        <w:t>7.3  Asset data for handover (LOD 500)</w:t>
      </w:r>
    </w:p>
    <w:p>
      <w:r>
        <w:rPr>
          <w:b w:val="0"/>
          <w:i w:val="0"/>
        </w:rPr>
        <w:t>At Deliverable D, elements carry asset data in addition to the requirements above. The data is captured during construction and installation, reported monthly, and verified at the gate. It cannot be reconstructed at close-out.</w:t>
      </w:r>
    </w:p>
    <w:p>
      <w:r>
        <w:rPr>
          <w:b w:val="0"/>
          <w:i w:val="0"/>
        </w:rPr>
        <w:t>The requirement is tiered by what the asset is. A requirement applied uniformly to every element cannot be met: a serial number on each of several thousand luminaires produces a register completed in part, which the facilities team cannot rely on for any of it. The full schedule, including the recording conventions, is at Section 14 of the BIM Execution Plan.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7"/>
              </w:rPr>
              <w:t>Tier</w:t>
            </w:r>
          </w:p>
        </w:tc>
        <w:tc>
          <w:tcPr>
            <w:tcW w:type="dxa" w:w="3515"/>
            <w:shd w:val="clear" w:fill="E8EDF3"/>
          </w:tcPr>
          <w:p>
            <w:r/>
            <w:r>
              <w:rPr>
                <w:b/>
                <w:color w:val="1F3654"/>
                <w:sz w:val="17"/>
              </w:rPr>
              <w:t>What it covers</w:t>
            </w:r>
          </w:p>
        </w:tc>
        <w:tc>
          <w:tcPr>
            <w:tcW w:type="dxa" w:w="4082"/>
            <w:shd w:val="clear" w:fill="E8EDF3"/>
          </w:tcPr>
          <w:p>
            <w:r/>
            <w:r>
              <w:rPr>
                <w:b/>
                <w:color w:val="1F3654"/>
                <w:sz w:val="17"/>
              </w:rPr>
              <w:t>Categories</w:t>
            </w:r>
          </w:p>
        </w:tc>
      </w:tr>
      <w:tr>
        <w:tc>
          <w:tcPr>
            <w:tcW w:type="dxa" w:w="1814"/>
          </w:tcPr>
          <w:p>
            <w:pPr>
              <w:spacing w:after="40"/>
            </w:pPr>
            <w:r>
              <w:rPr>
                <w:sz w:val="17"/>
              </w:rPr>
            </w:r>
            <w:r>
              <w:rPr>
                <w:b w:val="0"/>
                <w:sz w:val="17"/>
              </w:rPr>
              <w:t>A  Serialised plant</w:t>
            </w:r>
          </w:p>
        </w:tc>
        <w:tc>
          <w:tcPr>
            <w:tcW w:type="dxa" w:w="3515"/>
          </w:tcPr>
          <w:p>
            <w:pPr>
              <w:spacing w:after="40"/>
            </w:pPr>
            <w:r>
              <w:rPr>
                <w:sz w:val="17"/>
              </w:rPr>
            </w:r>
            <w:r>
              <w:rPr>
                <w:b w:val="0"/>
                <w:sz w:val="17"/>
              </w:rPr>
              <w:t>Individually commissioned, carries a nameplate, under a service contract or connected to the building management system</w:t>
            </w:r>
          </w:p>
        </w:tc>
        <w:tc>
          <w:tcPr>
            <w:tcW w:type="dxa" w:w="4082"/>
          </w:tcPr>
          <w:p>
            <w:pPr>
              <w:spacing w:after="40"/>
            </w:pPr>
            <w:r>
              <w:rPr>
                <w:sz w:val="17"/>
              </w:rPr>
            </w:r>
            <w:r>
              <w:rPr>
                <w:b w:val="0"/>
                <w:sz w:val="17"/>
              </w:rPr>
              <w:t>Mechanical equipment, electrical equipment, specialty equipment (including baptistry plant, audio-visual equipment and lift equipment)</w:t>
            </w:r>
          </w:p>
        </w:tc>
      </w:tr>
      <w:tr>
        <w:tc>
          <w:tcPr>
            <w:tcW w:type="dxa" w:w="1814"/>
          </w:tcPr>
          <w:p>
            <w:pPr>
              <w:spacing w:after="40"/>
            </w:pPr>
            <w:r>
              <w:rPr>
                <w:sz w:val="17"/>
              </w:rPr>
            </w:r>
            <w:r>
              <w:rPr>
                <w:b w:val="0"/>
                <w:sz w:val="17"/>
              </w:rPr>
              <w:t>B  Maintainable devices</w:t>
            </w:r>
          </w:p>
        </w:tc>
        <w:tc>
          <w:tcPr>
            <w:tcW w:type="dxa" w:w="3515"/>
          </w:tcPr>
          <w:p>
            <w:pPr>
              <w:spacing w:after="40"/>
            </w:pPr>
            <w:r>
              <w:rPr>
                <w:sz w:val="17"/>
              </w:rPr>
            </w:r>
            <w:r>
              <w:rPr>
                <w:b w:val="0"/>
                <w:sz w:val="17"/>
              </w:rPr>
              <w:t>High quantity, maintained, but no meaningful individual serial number</w:t>
            </w:r>
          </w:p>
        </w:tc>
        <w:tc>
          <w:tcPr>
            <w:tcW w:type="dxa" w:w="4082"/>
          </w:tcPr>
          <w:p>
            <w:pPr>
              <w:spacing w:after="40"/>
            </w:pPr>
            <w:r>
              <w:rPr>
                <w:sz w:val="17"/>
              </w:rPr>
            </w:r>
            <w:r>
              <w:rPr>
                <w:b w:val="0"/>
                <w:sz w:val="17"/>
              </w:rPr>
              <w:t>Lighting fixtures, plumbing fixtures, air terminals, sprinklers, fire alarm devices, electrical fixtures</w:t>
            </w:r>
          </w:p>
        </w:tc>
      </w:tr>
      <w:tr>
        <w:tc>
          <w:tcPr>
            <w:tcW w:type="dxa" w:w="1814"/>
          </w:tcPr>
          <w:p>
            <w:pPr>
              <w:spacing w:after="40"/>
            </w:pPr>
            <w:r>
              <w:rPr>
                <w:sz w:val="17"/>
              </w:rPr>
            </w:r>
            <w:r>
              <w:rPr>
                <w:b w:val="0"/>
                <w:sz w:val="17"/>
              </w:rPr>
              <w:t>C  Warranted fabric</w:t>
            </w:r>
          </w:p>
        </w:tc>
        <w:tc>
          <w:tcPr>
            <w:tcW w:type="dxa" w:w="3515"/>
          </w:tcPr>
          <w:p>
            <w:pPr>
              <w:spacing w:after="40"/>
            </w:pPr>
            <w:r>
              <w:rPr>
                <w:sz w:val="17"/>
              </w:rPr>
            </w:r>
            <w:r>
              <w:rPr>
                <w:b w:val="0"/>
                <w:sz w:val="17"/>
              </w:rPr>
              <w:t>No serial number and no maintenance regime, but a warranty to claim against</w:t>
            </w:r>
          </w:p>
        </w:tc>
        <w:tc>
          <w:tcPr>
            <w:tcW w:type="dxa" w:w="4082"/>
          </w:tcPr>
          <w:p>
            <w:pPr>
              <w:spacing w:after="40"/>
            </w:pPr>
            <w:r>
              <w:rPr>
                <w:sz w:val="17"/>
              </w:rPr>
            </w:r>
            <w:r>
              <w:rPr>
                <w:b w:val="0"/>
                <w:sz w:val="17"/>
              </w:rPr>
              <w:t>Roofs, curtain panels and mullions, doors, windows, casework and joinery</w:t>
            </w:r>
          </w:p>
        </w:tc>
      </w:tr>
      <w:tr>
        <w:tc>
          <w:tcPr>
            <w:tcW w:type="dxa" w:w="1814"/>
          </w:tcPr>
          <w:p>
            <w:pPr>
              <w:spacing w:after="40"/>
            </w:pPr>
            <w:r>
              <w:rPr>
                <w:sz w:val="17"/>
              </w:rPr>
            </w:r>
            <w:r>
              <w:rPr>
                <w:b w:val="0"/>
                <w:sz w:val="17"/>
              </w:rPr>
              <w:t>FF&amp;E</w:t>
            </w:r>
          </w:p>
        </w:tc>
        <w:tc>
          <w:tcPr>
            <w:tcW w:type="dxa" w:w="3515"/>
          </w:tcPr>
          <w:p>
            <w:pPr>
              <w:spacing w:after="40"/>
            </w:pPr>
            <w:r>
              <w:rPr>
                <w:sz w:val="17"/>
              </w:rPr>
            </w:r>
            <w:r>
              <w:rPr>
                <w:b w:val="0"/>
                <w:sz w:val="17"/>
              </w:rPr>
              <w:t>Reconciled to the FF&amp;E record</w:t>
            </w:r>
          </w:p>
        </w:tc>
        <w:tc>
          <w:tcPr>
            <w:tcW w:type="dxa" w:w="4082"/>
          </w:tcPr>
          <w:p>
            <w:pPr>
              <w:spacing w:after="40"/>
            </w:pPr>
            <w:r>
              <w:rPr>
                <w:sz w:val="17"/>
              </w:rPr>
            </w:r>
            <w:r>
              <w:rPr>
                <w:b w:val="0"/>
                <w:sz w:val="17"/>
              </w:rPr>
              <w:t>Furniture, furniture systems</w:t>
            </w:r>
          </w:p>
        </w:tc>
      </w:tr>
      <w:tr>
        <w:tc>
          <w:tcPr>
            <w:tcW w:type="dxa" w:w="1814"/>
          </w:tcPr>
          <w:p>
            <w:pPr>
              <w:spacing w:after="40"/>
            </w:pPr>
            <w:r>
              <w:rPr>
                <w:sz w:val="17"/>
              </w:rPr>
            </w:r>
            <w:r>
              <w:rPr>
                <w:b w:val="0"/>
                <w:sz w:val="17"/>
              </w:rPr>
              <w:t>D  All other elements</w:t>
            </w:r>
          </w:p>
        </w:tc>
        <w:tc>
          <w:tcPr>
            <w:tcW w:type="dxa" w:w="3515"/>
          </w:tcPr>
          <w:p>
            <w:pPr>
              <w:spacing w:after="40"/>
            </w:pPr>
            <w:r>
              <w:rPr>
                <w:sz w:val="17"/>
              </w:rPr>
            </w:r>
            <w:r>
              <w:rPr>
                <w:b w:val="0"/>
                <w:sz w:val="17"/>
              </w:rPr>
              <w:t>Identified but not asset-managed</w:t>
            </w:r>
          </w:p>
        </w:tc>
        <w:tc>
          <w:tcPr>
            <w:tcW w:type="dxa" w:w="4082"/>
          </w:tcPr>
          <w:p>
            <w:pPr>
              <w:spacing w:after="40"/>
            </w:pPr>
            <w:r>
              <w:rPr>
                <w:sz w:val="17"/>
              </w:rPr>
            </w:r>
            <w:r>
              <w:rPr>
                <w:b w:val="0"/>
                <w:sz w:val="17"/>
              </w:rPr>
              <w:t>Every other category</w:t>
            </w:r>
          </w:p>
        </w:tc>
      </w:tr>
    </w:tbl>
    <w:p>
      <w:pPr>
        <w:spacing w:after="40"/>
      </w:pP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3742"/>
            <w:shd w:val="clear" w:fill="E8EDF3"/>
          </w:tcPr>
          <w:p>
            <w:r/>
            <w:r>
              <w:rPr>
                <w:b/>
                <w:color w:val="1F3654"/>
                <w:sz w:val="16"/>
              </w:rPr>
              <w:t>Data</w:t>
            </w:r>
          </w:p>
        </w:tc>
        <w:tc>
          <w:tcPr>
            <w:tcW w:type="dxa" w:w="1361"/>
            <w:shd w:val="clear" w:fill="E8EDF3"/>
          </w:tcPr>
          <w:p>
            <w:r/>
            <w:r>
              <w:rPr>
                <w:b/>
                <w:color w:val="1F3654"/>
                <w:sz w:val="16"/>
              </w:rPr>
              <w:t>A</w:t>
            </w:r>
          </w:p>
        </w:tc>
        <w:tc>
          <w:tcPr>
            <w:tcW w:type="dxa" w:w="2268"/>
            <w:shd w:val="clear" w:fill="E8EDF3"/>
          </w:tcPr>
          <w:p>
            <w:r/>
            <w:r>
              <w:rPr>
                <w:b/>
                <w:color w:val="1F3654"/>
                <w:sz w:val="16"/>
              </w:rPr>
              <w:t>B</w:t>
            </w:r>
          </w:p>
        </w:tc>
        <w:tc>
          <w:tcPr>
            <w:tcW w:type="dxa" w:w="1361"/>
            <w:shd w:val="clear" w:fill="E8EDF3"/>
          </w:tcPr>
          <w:p>
            <w:r/>
            <w:r>
              <w:rPr>
                <w:b/>
                <w:color w:val="1F3654"/>
                <w:sz w:val="16"/>
              </w:rPr>
              <w:t>C</w:t>
            </w:r>
          </w:p>
        </w:tc>
        <w:tc>
          <w:tcPr>
            <w:tcW w:type="dxa" w:w="1020"/>
            <w:shd w:val="clear" w:fill="E8EDF3"/>
          </w:tcPr>
          <w:p>
            <w:r/>
            <w:r>
              <w:rPr>
                <w:b/>
                <w:color w:val="1F3654"/>
                <w:sz w:val="16"/>
              </w:rPr>
              <w:t>FF&amp;E</w:t>
            </w:r>
          </w:p>
        </w:tc>
      </w:tr>
      <w:tr>
        <w:tc>
          <w:tcPr>
            <w:tcW w:type="dxa" w:w="3742"/>
          </w:tcPr>
          <w:p>
            <w:pPr>
              <w:spacing w:after="40"/>
            </w:pPr>
            <w:r>
              <w:rPr>
                <w:sz w:val="16"/>
              </w:rPr>
            </w:r>
            <w:r>
              <w:rPr>
                <w:b w:val="0"/>
                <w:sz w:val="16"/>
              </w:rPr>
              <w:t>Asset identifier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Manufacturer and model reference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Unique asset reference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Serial number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Loop and address</w:t>
            </w:r>
          </w:p>
        </w:tc>
        <w:tc>
          <w:tcPr>
            <w:tcW w:type="dxa" w:w="1361"/>
          </w:tcPr>
          <w:p>
            <w:pPr>
              <w:spacing w:after="40"/>
            </w:pPr>
            <w:r>
              <w:rPr>
                <w:sz w:val="16"/>
              </w:rPr>
            </w:r>
            <w:r>
              <w:rPr>
                <w:b w:val="0"/>
                <w:sz w:val="16"/>
              </w:rPr>
              <w:t>—</w:t>
            </w:r>
          </w:p>
        </w:tc>
        <w:tc>
          <w:tcPr>
            <w:tcW w:type="dxa" w:w="2268"/>
          </w:tcPr>
          <w:p>
            <w:pPr>
              <w:spacing w:after="40"/>
            </w:pPr>
            <w:r>
              <w:rPr>
                <w:sz w:val="16"/>
              </w:rPr>
            </w:r>
            <w:r>
              <w:rPr>
                <w:b w:val="0"/>
                <w:sz w:val="16"/>
              </w:rPr>
              <w:t>Fire alarm devices only</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Installation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Supplier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Warranty guarantor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Warranty duration</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Warranty expiry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Expected service life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Maintenance interval</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Recommended spares</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Commissioning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FF&amp;E reference</w:t>
            </w:r>
          </w:p>
        </w:tc>
        <w:tc>
          <w:tcPr>
            <w:tcW w:type="dxa" w:w="1361"/>
          </w:tcPr>
          <w:p>
            <w:pPr>
              <w:spacing w:after="40"/>
            </w:pPr>
            <w:r>
              <w:rPr>
                <w:sz w:val="16"/>
              </w:rPr>
            </w:r>
            <w:r>
              <w:rPr>
                <w:b w:val="0"/>
                <w:sz w:val="16"/>
              </w:rPr>
              <w:t>Specialty equipment only</w:t>
            </w:r>
          </w:p>
        </w:tc>
        <w:tc>
          <w:tcPr>
            <w:tcW w:type="dxa" w:w="2268"/>
          </w:tcPr>
          <w:p>
            <w:pPr>
              <w:spacing w:after="40"/>
            </w:pPr>
            <w:r>
              <w:rPr>
                <w:sz w:val="16"/>
              </w:rPr>
            </w:r>
            <w:r>
              <w:rPr>
                <w:b w:val="0"/>
                <w:sz w:val="16"/>
              </w:rPr>
              <w:t>Lighting fixtures and plumbing fixtures only</w:t>
            </w:r>
          </w:p>
        </w:tc>
        <w:tc>
          <w:tcPr>
            <w:tcW w:type="dxa" w:w="1361"/>
          </w:tcPr>
          <w:p>
            <w:pPr>
              <w:spacing w:after="40"/>
            </w:pPr>
            <w:r>
              <w:rPr>
                <w:sz w:val="16"/>
              </w:rPr>
            </w:r>
            <w:r>
              <w:rPr>
                <w:b w:val="0"/>
                <w:sz w:val="16"/>
              </w:rPr>
              <w:t>Casework only</w:t>
            </w:r>
          </w:p>
        </w:tc>
        <w:tc>
          <w:tcPr>
            <w:tcW w:type="dxa" w:w="1020"/>
          </w:tcPr>
          <w:p>
            <w:pPr>
              <w:spacing w:after="40"/>
            </w:pPr>
            <w:r>
              <w:rPr>
                <w:sz w:val="16"/>
              </w:rPr>
            </w:r>
            <w:r>
              <w:rPr>
                <w:b w:val="0"/>
                <w:sz w:val="16"/>
              </w:rPr>
              <w:t>Yes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FIRE ALARM DEVICES</w:t>
            </w:r>
          </w:p>
          <w:p>
            <w:r>
              <w:rPr>
                <w:b w:val="0"/>
                <w:sz w:val="19"/>
              </w:rPr>
              <w:t>Fire alarm devices carry loop and address in place of a serial number. That is the identifier the cause-and-effect schedule, the panel and future maintenance actually use.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CONVENTIONS</w:t>
            </w:r>
          </w:p>
          <w:p>
            <w:r>
              <w:rPr>
                <w:b w:val="0"/>
                <w:sz w:val="19"/>
              </w:rPr>
              <w:t>Dates are recorded as YYYY-MM-DD. Warranty durations are whole years, with parts and labour recorded separately where they differ. Warranty EXPIRY is recorded rather than start: it is the date that triggers action, and the duration is captured alongside it so the start remains derivable.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PROGRAMME REQUIREMENT</w:t>
            </w:r>
          </w:p>
          <w:p>
            <w:r>
              <w:rPr>
                <w:b w:val="0"/>
                <w:sz w:val="19"/>
              </w:rPr>
              <w:t>Capture begins at Stage 3.1 and is reported monthly by tier and by volume from the first month of construction, so a shortfall is visible while the installer is still on site. A tier below 95 per cent at the Deliverable D gate is a gate failure, not an observation. A programme that leaves this to Stage 3.3 will not achieve Deliverable D within the 60-day period following furniture installation.</w:t>
            </w:r>
          </w:p>
        </w:tc>
      </w:tr>
    </w:tbl>
    <w:p>
      <w:pPr>
        <w:spacing w:after="40"/>
      </w:pPr>
    </w:p>
    <w:p>
      <w:r>
        <w:br w:type="page"/>
      </w:r>
    </w:p>
    <w:p>
      <w:pPr>
        <w:pStyle w:val="Heading1"/>
        <w:pBdr>
          <w:bottom w:val="single" w:sz="8" w:space="4" w:color="1F3654"/>
        </w:pBdr>
      </w:pPr>
      <w:r>
        <w:t>8  Stage-by-stage delivery</w:t>
      </w:r>
    </w:p>
    <w:p>
      <w:pPr>
        <w:pStyle w:val="Heading2"/>
      </w:pPr>
      <w:r>
        <w:t>8.1  Stage 0 — Mobilisation (M0 to M1)</w:t>
      </w:r>
    </w:p>
    <w:p>
      <w:r>
        <w:rPr>
          <w:b w:val="0"/>
          <w:i/>
          <w:sz w:val="18"/>
        </w:rPr>
        <w:t>Entry criteria: Appointment in place; the CDE provisioned.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Establish the CDE structure and permissions; fix the shared coordinate system, levels and grids; issue the project template, family library and title blocks; issue the BEP, this playbook and the MIDP; deliver the kickoff</w:t>
            </w:r>
          </w:p>
        </w:tc>
      </w:tr>
      <w:tr>
        <w:tc>
          <w:tcPr>
            <w:tcW w:type="dxa" w:w="2381"/>
          </w:tcPr>
          <w:p>
            <w:pPr>
              <w:spacing w:after="40"/>
            </w:pPr>
            <w:r>
              <w:rPr>
                <w:sz w:val="17"/>
              </w:rPr>
            </w:r>
            <w:r>
              <w:rPr>
                <w:b w:val="0"/>
                <w:sz w:val="17"/>
              </w:rPr>
              <w:t>Lead Appointed Party</w:t>
            </w:r>
          </w:p>
        </w:tc>
        <w:tc>
          <w:tcPr>
            <w:tcW w:type="dxa" w:w="7030"/>
          </w:tcPr>
          <w:p>
            <w:pPr>
              <w:spacing w:after="40"/>
            </w:pPr>
            <w:r>
              <w:rPr>
                <w:sz w:val="17"/>
              </w:rPr>
            </w:r>
            <w:r>
              <w:rPr>
                <w:b w:val="0"/>
                <w:sz w:val="17"/>
              </w:rPr>
              <w:t>Confirm the design programme and the volume and level register; nominate Task Team Managers</w:t>
            </w:r>
          </w:p>
        </w:tc>
      </w:tr>
      <w:tr>
        <w:tc>
          <w:tcPr>
            <w:tcW w:type="dxa" w:w="2381"/>
          </w:tcPr>
          <w:p>
            <w:pPr>
              <w:spacing w:after="40"/>
            </w:pPr>
            <w:r>
              <w:rPr>
                <w:sz w:val="17"/>
              </w:rPr>
            </w:r>
            <w:r>
              <w:rPr>
                <w:b w:val="0"/>
                <w:sz w:val="17"/>
              </w:rPr>
              <w:t>Each appointed party</w:t>
            </w:r>
          </w:p>
        </w:tc>
        <w:tc>
          <w:tcPr>
            <w:tcW w:type="dxa" w:w="7030"/>
          </w:tcPr>
          <w:p>
            <w:pPr>
              <w:spacing w:after="40"/>
            </w:pPr>
            <w:r>
              <w:rPr>
                <w:sz w:val="17"/>
              </w:rPr>
            </w:r>
            <w:r>
              <w:rPr>
                <w:b w:val="0"/>
                <w:sz w:val="17"/>
              </w:rPr>
              <w:t>Nominate a Task Team Manager; return a TIDP; confirm software versions; attend the kickoff; establish the WIP area</w:t>
            </w:r>
          </w:p>
        </w:tc>
      </w:tr>
      <w:tr>
        <w:tc>
          <w:tcPr>
            <w:tcW w:type="dxa" w:w="2381"/>
          </w:tcPr>
          <w:p>
            <w:pPr>
              <w:spacing w:after="40"/>
            </w:pPr>
            <w:r>
              <w:rPr>
                <w:sz w:val="17"/>
              </w:rPr>
            </w:r>
            <w:r>
              <w:rPr>
                <w:b w:val="0"/>
                <w:sz w:val="17"/>
              </w:rPr>
              <w:t>Appointing Party</w:t>
            </w:r>
          </w:p>
        </w:tc>
        <w:tc>
          <w:tcPr>
            <w:tcW w:type="dxa" w:w="7030"/>
          </w:tcPr>
          <w:p>
            <w:pPr>
              <w:spacing w:after="40"/>
            </w:pPr>
            <w:r>
              <w:rPr>
                <w:sz w:val="17"/>
              </w:rPr>
            </w:r>
            <w:r>
              <w:rPr>
                <w:b w:val="0"/>
                <w:sz w:val="17"/>
              </w:rPr>
              <w:t>Issue exchange information requirements and the organisation standards; confirm the originator code register</w:t>
            </w:r>
          </w:p>
        </w:tc>
      </w:tr>
    </w:tbl>
    <w:p>
      <w:pPr>
        <w:spacing w:after="40"/>
      </w:pPr>
    </w:p>
    <w:p>
      <w:r>
        <w:rPr>
          <w:b/>
          <w:i w:val="0"/>
          <w:sz w:val="19"/>
        </w:rPr>
        <w:t>Deliverables</w:t>
      </w:r>
    </w:p>
    <w:p>
      <w:r>
        <w:rPr>
          <w:b w:val="0"/>
          <w:i w:val="0"/>
        </w:rPr>
        <w:t>BIM Execution Plan; MIDP; this playbook; project template, family library and title blocks; a TIDP from every appointed party; the CDE operational with permissions applied.</w:t>
      </w:r>
    </w:p>
    <w:p>
      <w:r>
        <w:rPr>
          <w:b/>
          <w:i w:val="0"/>
          <w:sz w:val="19"/>
        </w:rPr>
        <w:t>Gate / exit criteria</w:t>
      </w:r>
    </w:p>
    <w:p>
      <w:r>
        <w:rPr>
          <w:b w:val="0"/>
          <w:i w:val="0"/>
        </w:rPr>
        <w:t>Every appointed party has produced a test model from the issued template, shared it once through the CDE, and passed the pre-share checklist. An appointed party that has not completed this does not commence Stage 2.1.</w:t>
      </w:r>
    </w:p>
    <w:p>
      <w:pPr>
        <w:pStyle w:val="Heading2"/>
      </w:pPr>
      <w:r>
        <w:t>8.2  Stage 2.1 — Basis of Design, Deliverable A (M1, LOD 200)</w:t>
      </w:r>
    </w:p>
    <w:p>
      <w:r>
        <w:rPr>
          <w:b w:val="0"/>
          <w:i/>
          <w:sz w:val="18"/>
        </w:rPr>
        <w:t>Entry criteria: Stage 0 gate passed.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Architecture</w:t>
            </w:r>
          </w:p>
        </w:tc>
        <w:tc>
          <w:tcPr>
            <w:tcW w:type="dxa" w:w="7030"/>
          </w:tcPr>
          <w:p>
            <w:pPr>
              <w:spacing w:after="40"/>
            </w:pPr>
            <w:r>
              <w:rPr>
                <w:sz w:val="17"/>
              </w:rPr>
            </w:r>
            <w:r>
              <w:rPr>
                <w:b w:val="0"/>
                <w:sz w:val="17"/>
              </w:rPr>
              <w:t>Massing, volumes, primary circulation and gross areas; rooms placed</w:t>
            </w:r>
          </w:p>
        </w:tc>
      </w:tr>
      <w:tr>
        <w:tc>
          <w:tcPr>
            <w:tcW w:type="dxa" w:w="2381"/>
          </w:tcPr>
          <w:p>
            <w:pPr>
              <w:spacing w:after="40"/>
            </w:pPr>
            <w:r>
              <w:rPr>
                <w:sz w:val="17"/>
              </w:rPr>
            </w:r>
            <w:r>
              <w:rPr>
                <w:b w:val="0"/>
                <w:sz w:val="17"/>
              </w:rPr>
              <w:t>Structure</w:t>
            </w:r>
          </w:p>
        </w:tc>
        <w:tc>
          <w:tcPr>
            <w:tcW w:type="dxa" w:w="7030"/>
          </w:tcPr>
          <w:p>
            <w:pPr>
              <w:spacing w:after="40"/>
            </w:pPr>
            <w:r>
              <w:rPr>
                <w:sz w:val="17"/>
              </w:rPr>
            </w:r>
            <w:r>
              <w:rPr>
                <w:b w:val="0"/>
                <w:sz w:val="17"/>
              </w:rPr>
              <w:t>Primary grid, indicative frame and foundations</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Plant space allocation, primary distribution routes, indicative loads</w:t>
            </w:r>
          </w:p>
        </w:tc>
      </w:tr>
      <w:tr>
        <w:tc>
          <w:tcPr>
            <w:tcW w:type="dxa" w:w="2381"/>
          </w:tcPr>
          <w:p>
            <w:pPr>
              <w:spacing w:after="40"/>
            </w:pPr>
            <w:r>
              <w:rPr>
                <w:sz w:val="17"/>
              </w:rPr>
            </w:r>
            <w:r>
              <w:rPr>
                <w:b w:val="0"/>
                <w:sz w:val="17"/>
              </w:rPr>
              <w:t>Civil and site</w:t>
            </w:r>
          </w:p>
        </w:tc>
        <w:tc>
          <w:tcPr>
            <w:tcW w:type="dxa" w:w="7030"/>
          </w:tcPr>
          <w:p>
            <w:pPr>
              <w:spacing w:after="40"/>
            </w:pPr>
            <w:r>
              <w:rPr>
                <w:sz w:val="17"/>
              </w:rPr>
            </w:r>
            <w:r>
              <w:rPr>
                <w:b w:val="0"/>
                <w:sz w:val="17"/>
              </w:rPr>
              <w:t>Site model, levels, access and drainage strategy</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First order cost estimate from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First federation; first clash detection at gross level; baseline model health report; area and programme audit against the brief</w:t>
            </w:r>
          </w:p>
        </w:tc>
      </w:tr>
    </w:tbl>
    <w:p>
      <w:pPr>
        <w:spacing w:after="40"/>
      </w:pPr>
    </w:p>
    <w:p>
      <w:r>
        <w:rPr>
          <w:b/>
          <w:i w:val="0"/>
          <w:sz w:val="19"/>
        </w:rPr>
        <w:t>Deliverables</w:t>
      </w:r>
    </w:p>
    <w:p>
      <w:r>
        <w:rPr>
          <w:b w:val="0"/>
          <w:i w:val="0"/>
        </w:rPr>
        <w:t>Discipline models at LOD 200; federated model; area schedule reconciled to the brief; first coordination report; Deliverable A drawing set.</w:t>
      </w:r>
    </w:p>
    <w:p>
      <w:r>
        <w:rPr>
          <w:b/>
          <w:i w:val="0"/>
          <w:sz w:val="19"/>
        </w:rPr>
        <w:t>Gate / exit criteria</w:t>
      </w:r>
    </w:p>
    <w:p>
      <w:r>
        <w:rPr>
          <w:b w:val="0"/>
          <w:i w:val="0"/>
        </w:rPr>
        <w:t>Gross spatial clashes resolved; areas reconciled to the brief; naming and data audit passed; review comments closed.</w:t>
      </w:r>
    </w:p>
    <w:p>
      <w:pPr>
        <w:pStyle w:val="Heading2"/>
      </w:pPr>
      <w:r>
        <w:t>8.3  Stage 2.2 — Developed Design, Deliverable B (M2 to M4, LOD 300)</w:t>
      </w:r>
    </w:p>
    <w:p>
      <w:r>
        <w:rPr>
          <w:b w:val="0"/>
          <w:i/>
          <w:sz w:val="18"/>
        </w:rPr>
        <w:t>Entry criteria: Deliverable A accepted.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Architecture and interiors</w:t>
            </w:r>
          </w:p>
        </w:tc>
        <w:tc>
          <w:tcPr>
            <w:tcW w:type="dxa" w:w="7030"/>
          </w:tcPr>
          <w:p>
            <w:pPr>
              <w:spacing w:after="40"/>
            </w:pPr>
            <w:r>
              <w:rPr>
                <w:sz w:val="17"/>
              </w:rPr>
            </w:r>
            <w:r>
              <w:rPr>
                <w:b w:val="0"/>
                <w:sz w:val="17"/>
              </w:rPr>
              <w:t>Real geometry correctly located; door and window schedules commenced; room finishes structured; FF&amp;E commenced</w:t>
            </w:r>
          </w:p>
        </w:tc>
      </w:tr>
      <w:tr>
        <w:tc>
          <w:tcPr>
            <w:tcW w:type="dxa" w:w="2381"/>
          </w:tcPr>
          <w:p>
            <w:pPr>
              <w:spacing w:after="40"/>
            </w:pPr>
            <w:r>
              <w:rPr>
                <w:sz w:val="17"/>
              </w:rPr>
            </w:r>
            <w:r>
              <w:rPr>
                <w:b w:val="0"/>
                <w:sz w:val="17"/>
              </w:rPr>
              <w:t>Structure</w:t>
            </w:r>
          </w:p>
        </w:tc>
        <w:tc>
          <w:tcPr>
            <w:tcW w:type="dxa" w:w="7030"/>
          </w:tcPr>
          <w:p>
            <w:pPr>
              <w:spacing w:after="40"/>
            </w:pPr>
            <w:r>
              <w:rPr>
                <w:sz w:val="17"/>
              </w:rPr>
            </w:r>
            <w:r>
              <w:rPr>
                <w:b w:val="0"/>
                <w:sz w:val="17"/>
              </w:rPr>
              <w:t>Sized members and foundations; penetrations coordinated with MEP</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Real equipment; sized primary distribution; plant rooms coordinated; risers fixed</w:t>
            </w:r>
          </w:p>
        </w:tc>
      </w:tr>
      <w:tr>
        <w:tc>
          <w:tcPr>
            <w:tcW w:type="dxa" w:w="2381"/>
          </w:tcPr>
          <w:p>
            <w:pPr>
              <w:spacing w:after="40"/>
            </w:pPr>
            <w:r>
              <w:rPr>
                <w:sz w:val="17"/>
              </w:rPr>
            </w:r>
            <w:r>
              <w:rPr>
                <w:b w:val="0"/>
                <w:sz w:val="17"/>
              </w:rPr>
              <w:t>Fire and low voltage</w:t>
            </w:r>
          </w:p>
        </w:tc>
        <w:tc>
          <w:tcPr>
            <w:tcW w:type="dxa" w:w="7030"/>
          </w:tcPr>
          <w:p>
            <w:pPr>
              <w:spacing w:after="40"/>
            </w:pPr>
            <w:r>
              <w:rPr>
                <w:sz w:val="17"/>
              </w:rPr>
            </w:r>
            <w:r>
              <w:rPr>
                <w:b w:val="0"/>
                <w:sz w:val="17"/>
              </w:rPr>
              <w:t>Detection, suppression and containment strategies modelled</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Bill of quantities from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Fortnightly coordination cycle in operation; drawing production; register and transmittal for the data drop; monthly status report; first FF&amp;E and finishes exchange</w:t>
            </w:r>
          </w:p>
        </w:tc>
      </w:tr>
    </w:tbl>
    <w:p>
      <w:pPr>
        <w:spacing w:after="40"/>
      </w:pPr>
    </w:p>
    <w:p>
      <w:r>
        <w:rPr>
          <w:b/>
          <w:i w:val="0"/>
          <w:sz w:val="19"/>
        </w:rPr>
        <w:t>Deliverables</w:t>
      </w:r>
    </w:p>
    <w:p>
      <w:r>
        <w:rPr>
          <w:b w:val="0"/>
          <w:i w:val="0"/>
        </w:rPr>
        <w:t>Models at LOD 300; 50% drawing set; bill of quantities; coordination reports with issues closed; updated MIDP; Deliverable B transmittal.</w:t>
      </w:r>
    </w:p>
    <w:p>
      <w:r>
        <w:rPr>
          <w:b/>
          <w:i w:val="0"/>
          <w:sz w:val="19"/>
        </w:rPr>
        <w:t>Gate / exit criteria</w:t>
      </w:r>
    </w:p>
    <w:p>
      <w:r>
        <w:rPr>
          <w:b w:val="0"/>
          <w:i w:val="0"/>
        </w:rPr>
        <w:t>No unresolved high priority clashes; LOD 300 verification passed; naming and data audit passed; review comments closed; bill of quantities issued.</w:t>
      </w:r>
    </w:p>
    <w:p>
      <w:pPr>
        <w:pStyle w:val="Heading2"/>
      </w:pPr>
      <w:r>
        <w:t>8.4  Stage 2.3 — Technical Design, Deliverable C (M5 to M8, LOD 350)</w:t>
      </w:r>
    </w:p>
    <w:p>
      <w:r>
        <w:rPr>
          <w:b w:val="0"/>
          <w:i/>
          <w:sz w:val="18"/>
        </w:rPr>
        <w:t>Entry criteria: Deliverable B accepted.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All disciplines</w:t>
            </w:r>
          </w:p>
        </w:tc>
        <w:tc>
          <w:tcPr>
            <w:tcW w:type="dxa" w:w="7030"/>
          </w:tcPr>
          <w:p>
            <w:pPr>
              <w:spacing w:after="40"/>
            </w:pPr>
            <w:r>
              <w:rPr>
                <w:sz w:val="17"/>
              </w:rPr>
            </w:r>
            <w:r>
              <w:rPr>
                <w:b w:val="0"/>
                <w:sz w:val="17"/>
              </w:rPr>
              <w:t>Interfaces and connections resolved; builders work and penetrations agreed; details modelled where they govern coordination</w:t>
            </w:r>
          </w:p>
        </w:tc>
      </w:tr>
      <w:tr>
        <w:tc>
          <w:tcPr>
            <w:tcW w:type="dxa" w:w="2381"/>
          </w:tcPr>
          <w:p>
            <w:pPr>
              <w:spacing w:after="40"/>
            </w:pPr>
            <w:r>
              <w:rPr>
                <w:sz w:val="17"/>
              </w:rPr>
            </w:r>
            <w:r>
              <w:rPr>
                <w:b w:val="0"/>
                <w:sz w:val="17"/>
              </w:rPr>
              <w:t>Interiors</w:t>
            </w:r>
          </w:p>
        </w:tc>
        <w:tc>
          <w:tcPr>
            <w:tcW w:type="dxa" w:w="7030"/>
          </w:tcPr>
          <w:p>
            <w:pPr>
              <w:spacing w:after="40"/>
            </w:pPr>
            <w:r>
              <w:rPr>
                <w:sz w:val="17"/>
              </w:rPr>
            </w:r>
            <w:r>
              <w:rPr>
                <w:b w:val="0"/>
                <w:sz w:val="17"/>
              </w:rPr>
              <w:t>FF&amp;E and finishes complete and reconciled with the Fohlio record; room data sheets for key spaces</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Systems complete and connected; equipment carrying manufacturer and model data; BMS points identified</w:t>
            </w:r>
          </w:p>
        </w:tc>
      </w:tr>
      <w:tr>
        <w:tc>
          <w:tcPr>
            <w:tcW w:type="dxa" w:w="2381"/>
          </w:tcPr>
          <w:p>
            <w:pPr>
              <w:spacing w:after="40"/>
            </w:pPr>
            <w:r>
              <w:rPr>
                <w:sz w:val="17"/>
              </w:rPr>
            </w:r>
            <w:r>
              <w:rPr>
                <w:b w:val="0"/>
                <w:sz w:val="17"/>
              </w:rPr>
              <w:t>Specification lead</w:t>
            </w:r>
          </w:p>
        </w:tc>
        <w:tc>
          <w:tcPr>
            <w:tcW w:type="dxa" w:w="7030"/>
          </w:tcPr>
          <w:p>
            <w:pPr>
              <w:spacing w:after="40"/>
            </w:pPr>
            <w:r>
              <w:rPr>
                <w:sz w:val="17"/>
              </w:rPr>
            </w:r>
            <w:r>
              <w:rPr>
                <w:b w:val="0"/>
                <w:sz w:val="17"/>
              </w:rPr>
              <w:t>CSI sections assigned; SpecLink table of contents reconciled against the model</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Tender bill of quantities</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Full drawing production; LOD 350 verification; specification reconciliation; FF&amp;E currency check; gate pack</w:t>
            </w:r>
          </w:p>
        </w:tc>
      </w:tr>
    </w:tbl>
    <w:p>
      <w:pPr>
        <w:spacing w:after="40"/>
      </w:pPr>
    </w:p>
    <w:p>
      <w:r>
        <w:rPr>
          <w:b/>
          <w:i w:val="0"/>
          <w:sz w:val="19"/>
        </w:rPr>
        <w:t>Deliverables</w:t>
      </w:r>
    </w:p>
    <w:p>
      <w:r>
        <w:rPr>
          <w:b w:val="0"/>
          <w:i w:val="0"/>
        </w:rPr>
        <w:t>Models at LOD 350; 100% drawing set; tender bill of quantities; room data sheets; FF&amp;E schedule; specification reconciliation report; Deliverable C transmittal.</w:t>
      </w:r>
    </w:p>
    <w:p>
      <w:r>
        <w:rPr>
          <w:b/>
          <w:i w:val="0"/>
          <w:sz w:val="19"/>
        </w:rPr>
        <w:t>Gate / exit criteria</w:t>
      </w:r>
    </w:p>
    <w:p>
      <w:r>
        <w:rPr>
          <w:b w:val="0"/>
          <w:i w:val="0"/>
        </w:rPr>
        <w:t>LOD 350 verification passed; no unresolved clashes; specification gaps closed or formally accepted; FF&amp;E linked; review comments closed.</w:t>
      </w:r>
    </w:p>
    <w:p>
      <w:pPr>
        <w:pStyle w:val="Heading2"/>
      </w:pPr>
      <w:r>
        <w:t>8.5  Stages 2.4 and 2.5 — Tender and conformed set (M9 to M11)</w:t>
      </w:r>
    </w:p>
    <w:p>
      <w:r>
        <w:rPr>
          <w:b w:val="0"/>
          <w:i w:val="0"/>
        </w:rPr>
        <w:t>The tender set is issued from the CDE at suitability A1. Queries are raised and answered as formal requests for information and are logged. No model change is made except by instruction. Following award, addenda and tender stage changes are incorporated and the set is regenerated and reissued as the conformed baseline against which construction proceeds. The register must show every superseded revision as archived.</w:t>
      </w:r>
    </w:p>
    <w:p>
      <w:pPr>
        <w:pStyle w:val="Heading2"/>
      </w:pPr>
      <w:r>
        <w:t>8.6  Stage 3.1 — Construction administration (M12 to M43, LOD 400)</w:t>
      </w:r>
    </w:p>
    <w:p>
      <w:r>
        <w:rPr>
          <w:b w:val="0"/>
          <w:i/>
          <w:sz w:val="18"/>
        </w:rPr>
        <w:t>Entry criteria: Conformed set published; contractor mobilised.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Contractor</w:t>
            </w:r>
          </w:p>
        </w:tc>
        <w:tc>
          <w:tcPr>
            <w:tcW w:type="dxa" w:w="7030"/>
          </w:tcPr>
          <w:p>
            <w:pPr>
              <w:spacing w:after="40"/>
            </w:pPr>
            <w:r>
              <w:rPr>
                <w:sz w:val="17"/>
              </w:rPr>
            </w:r>
            <w:r>
              <w:rPr>
                <w:b w:val="0"/>
                <w:sz w:val="17"/>
              </w:rPr>
              <w:t>Shop drawings and fabrication models; progressive as-built capture; requests for information through the CDE</w:t>
            </w:r>
          </w:p>
        </w:tc>
      </w:tr>
      <w:tr>
        <w:tc>
          <w:tcPr>
            <w:tcW w:type="dxa" w:w="2381"/>
          </w:tcPr>
          <w:p>
            <w:pPr>
              <w:spacing w:after="40"/>
            </w:pPr>
            <w:r>
              <w:rPr>
                <w:sz w:val="17"/>
              </w:rPr>
            </w:r>
            <w:r>
              <w:rPr>
                <w:b w:val="0"/>
                <w:sz w:val="17"/>
              </w:rPr>
              <w:t>Design team</w:t>
            </w:r>
          </w:p>
        </w:tc>
        <w:tc>
          <w:tcPr>
            <w:tcW w:type="dxa" w:w="7030"/>
          </w:tcPr>
          <w:p>
            <w:pPr>
              <w:spacing w:after="40"/>
            </w:pPr>
            <w:r>
              <w:rPr>
                <w:sz w:val="17"/>
              </w:rPr>
            </w:r>
            <w:r>
              <w:rPr>
                <w:b w:val="0"/>
                <w:sz w:val="17"/>
              </w:rPr>
              <w:t>Responses to requests for information; revisions issued with revision data; site queries</w:t>
            </w:r>
          </w:p>
        </w:tc>
      </w:tr>
      <w:tr>
        <w:tc>
          <w:tcPr>
            <w:tcW w:type="dxa" w:w="2381"/>
          </w:tcPr>
          <w:p>
            <w:pPr>
              <w:spacing w:after="40"/>
            </w:pPr>
            <w:r>
              <w:rPr>
                <w:sz w:val="17"/>
              </w:rPr>
            </w:r>
            <w:r>
              <w:rPr>
                <w:b w:val="0"/>
                <w:sz w:val="17"/>
              </w:rPr>
              <w:t>Specialist subcontractors</w:t>
            </w:r>
          </w:p>
        </w:tc>
        <w:tc>
          <w:tcPr>
            <w:tcW w:type="dxa" w:w="7030"/>
          </w:tcPr>
          <w:p>
            <w:pPr>
              <w:spacing w:after="40"/>
            </w:pPr>
            <w:r>
              <w:rPr>
                <w:sz w:val="17"/>
              </w:rPr>
            </w:r>
            <w:r>
              <w:rPr>
                <w:b w:val="0"/>
                <w:sz w:val="17"/>
              </w:rPr>
              <w:t>Fabrication level models linked into the federation</w:t>
            </w:r>
          </w:p>
        </w:tc>
      </w:tr>
      <w:tr>
        <w:tc>
          <w:tcPr>
            <w:tcW w:type="dxa" w:w="2381"/>
          </w:tcPr>
          <w:p>
            <w:pPr>
              <w:spacing w:after="40"/>
            </w:pPr>
            <w:r>
              <w:rPr>
                <w:sz w:val="17"/>
              </w:rPr>
            </w:r>
            <w:r>
              <w:rPr>
                <w:b w:val="0"/>
                <w:sz w:val="17"/>
              </w:rPr>
              <w:t>Controls contractor</w:t>
            </w:r>
          </w:p>
        </w:tc>
        <w:tc>
          <w:tcPr>
            <w:tcW w:type="dxa" w:w="7030"/>
          </w:tcPr>
          <w:p>
            <w:pPr>
              <w:spacing w:after="40"/>
            </w:pPr>
            <w:r>
              <w:rPr>
                <w:sz w:val="17"/>
              </w:rPr>
            </w:r>
            <w:r>
              <w:rPr>
                <w:b w:val="0"/>
                <w:sz w:val="17"/>
              </w:rPr>
              <w:t>Niagara station build; point naming agreed against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Monthly federation and clash detection; revision control; register maintenance; monthly status report; asset data reporting; preparation of the commissioning point list</w:t>
            </w:r>
          </w:p>
        </w:tc>
      </w:tr>
    </w:tbl>
    <w:p>
      <w:pPr>
        <w:spacing w:after="40"/>
      </w:pPr>
    </w:p>
    <w:p>
      <w:r>
        <w:rPr>
          <w:b/>
          <w:i w:val="0"/>
          <w:sz w:val="19"/>
        </w:rPr>
        <w:t>Deliverables</w:t>
      </w:r>
    </w:p>
    <w:p>
      <w:r>
        <w:rPr>
          <w:b w:val="0"/>
          <w:i w:val="0"/>
        </w:rPr>
        <w:t>Construction stage models at LOD 400; revision-controlled drawing issues; monthly coordination and status reports; progressive asset data capture.</w:t>
      </w:r>
    </w:p>
    <w:p>
      <w:r>
        <w:rPr>
          <w:b/>
          <w:i w:val="0"/>
          <w:sz w:val="19"/>
        </w:rPr>
        <w:t>Gate / exit criteria</w:t>
      </w:r>
    </w:p>
    <w:p>
      <w:r>
        <w:rPr>
          <w:b w:val="0"/>
          <w:i w:val="0"/>
        </w:rPr>
        <w:t>Construction information complete; as-built capture current to within one month; asset data capture on programme.</w:t>
      </w:r>
    </w:p>
    <w:p>
      <w:pPr>
        <w:pStyle w:val="Heading2"/>
      </w:pPr>
      <w:r>
        <w:t>8.7  Stage 3.2 — FF&amp;E installation (M44 to M47)</w:t>
      </w:r>
    </w:p>
    <w:p>
      <w:r>
        <w:rPr>
          <w:b w:val="0"/>
          <w:i w:val="0"/>
        </w:rPr>
        <w:t>FF&amp;E is installed and reconciled item by item against the Fohlio record. Finishes are verified against the installed condition. The gate requires the FF&amp;E schedule to be reconciled with no unlinked items, and O&amp;M information to be collected.</w:t>
      </w:r>
    </w:p>
    <w:p>
      <w:pPr>
        <w:pStyle w:val="Heading2"/>
      </w:pPr>
      <w:r>
        <w:t>8.8  Stage 3.3 — Close-out, Deliverable D (M48 to M49, LOD 500)</w:t>
      </w:r>
    </w:p>
    <w:p>
      <w:r>
        <w:rPr>
          <w:b w:val="0"/>
          <w:i/>
          <w:sz w:val="18"/>
        </w:rPr>
        <w:t>Entry criteria: Practical completion of the relevant works; within 60 days of furniture installation.</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Contractor</w:t>
            </w:r>
          </w:p>
        </w:tc>
        <w:tc>
          <w:tcPr>
            <w:tcW w:type="dxa" w:w="7030"/>
          </w:tcPr>
          <w:p>
            <w:pPr>
              <w:spacing w:after="40"/>
            </w:pPr>
            <w:r>
              <w:rPr>
                <w:sz w:val="17"/>
              </w:rPr>
            </w:r>
            <w:r>
              <w:rPr>
                <w:b w:val="0"/>
                <w:sz w:val="17"/>
              </w:rPr>
              <w:t>Final as-built information; commissioning records; warranties and O&amp;M documentation</w:t>
            </w:r>
          </w:p>
        </w:tc>
      </w:tr>
      <w:tr>
        <w:tc>
          <w:tcPr>
            <w:tcW w:type="dxa" w:w="2381"/>
          </w:tcPr>
          <w:p>
            <w:pPr>
              <w:spacing w:after="40"/>
            </w:pPr>
            <w:r>
              <w:rPr>
                <w:sz w:val="17"/>
              </w:rPr>
            </w:r>
            <w:r>
              <w:rPr>
                <w:b w:val="0"/>
                <w:sz w:val="17"/>
              </w:rPr>
              <w:t>Controls contractor</w:t>
            </w:r>
          </w:p>
        </w:tc>
        <w:tc>
          <w:tcPr>
            <w:tcW w:type="dxa" w:w="7030"/>
          </w:tcPr>
          <w:p>
            <w:pPr>
              <w:spacing w:after="40"/>
            </w:pPr>
            <w:r>
              <w:rPr>
                <w:sz w:val="17"/>
              </w:rPr>
            </w:r>
            <w:r>
              <w:rPr>
                <w:b w:val="0"/>
                <w:sz w:val="17"/>
              </w:rPr>
              <w:t>Live Niagara station reconciled against the model equipment and points</w:t>
            </w:r>
          </w:p>
        </w:tc>
      </w:tr>
      <w:tr>
        <w:tc>
          <w:tcPr>
            <w:tcW w:type="dxa" w:w="2381"/>
          </w:tcPr>
          <w:p>
            <w:pPr>
              <w:spacing w:after="40"/>
            </w:pPr>
            <w:r>
              <w:rPr>
                <w:sz w:val="17"/>
              </w:rPr>
            </w:r>
            <w:r>
              <w:rPr>
                <w:b w:val="0"/>
                <w:sz w:val="17"/>
              </w:rPr>
              <w:t>Design team</w:t>
            </w:r>
          </w:p>
        </w:tc>
        <w:tc>
          <w:tcPr>
            <w:tcW w:type="dxa" w:w="7030"/>
          </w:tcPr>
          <w:p>
            <w:pPr>
              <w:spacing w:after="40"/>
            </w:pPr>
            <w:r>
              <w:rPr>
                <w:sz w:val="17"/>
              </w:rPr>
            </w:r>
            <w:r>
              <w:rPr>
                <w:b w:val="0"/>
                <w:sz w:val="17"/>
              </w:rPr>
              <w:t>Verification that the record model reflects the constructed building</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LOD 500 verification; asset data completeness; COBie handover data; final register, transmittal and archive</w:t>
            </w:r>
          </w:p>
        </w:tc>
      </w:tr>
    </w:tbl>
    <w:p>
      <w:pPr>
        <w:spacing w:after="40"/>
      </w:pPr>
    </w:p>
    <w:p>
      <w:r>
        <w:rPr>
          <w:b/>
          <w:i w:val="0"/>
          <w:sz w:val="19"/>
        </w:rPr>
        <w:t>Deliverables</w:t>
      </w:r>
    </w:p>
    <w:p>
      <w:r>
        <w:rPr>
          <w:b w:val="0"/>
          <w:i w:val="0"/>
        </w:rPr>
        <w:t>Verified record model at LOD 500; asset and equipment register; reconciled BMS point register; COBie 2.4 and O&amp;M documentation; final drawing register; project archive.</w:t>
      </w:r>
    </w:p>
    <w:p>
      <w:r>
        <w:rPr>
          <w:b/>
          <w:i w:val="0"/>
          <w:sz w:val="19"/>
        </w:rPr>
        <w:t>Gate / exit criteria</w:t>
      </w:r>
    </w:p>
    <w:p>
      <w:r>
        <w:rPr>
          <w:b w:val="0"/>
          <w:i w:val="0"/>
        </w:rPr>
        <w:t>LOD 500 verification passed; asset data complete; handover information accepted by the Appointing Party.</w:t>
      </w:r>
    </w:p>
    <w:p>
      <w:r>
        <w:br w:type="page"/>
      </w:r>
    </w:p>
    <w:p>
      <w:pPr>
        <w:pStyle w:val="Heading1"/>
        <w:pBdr>
          <w:bottom w:val="single" w:sz="8" w:space="4" w:color="1F3654"/>
        </w:pBdr>
      </w:pPr>
      <w:r>
        <w:t>9  Operating rhythm and meetings</w:t>
      </w:r>
    </w:p>
    <w:p>
      <w:pPr>
        <w:pStyle w:val="Heading2"/>
      </w:pPr>
      <w:r>
        <w:t>9.1  The delivery cycle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7"/>
              </w:rPr>
              <w:t>Frequency</w:t>
            </w:r>
          </w:p>
        </w:tc>
        <w:tc>
          <w:tcPr>
            <w:tcW w:type="dxa" w:w="3969"/>
            <w:shd w:val="clear" w:fill="E8EDF3"/>
          </w:tcPr>
          <w:p>
            <w:r/>
            <w:r>
              <w:rPr>
                <w:b/>
                <w:color w:val="1F3654"/>
                <w:sz w:val="17"/>
              </w:rPr>
              <w:t>Activity</w:t>
            </w:r>
          </w:p>
        </w:tc>
        <w:tc>
          <w:tcPr>
            <w:tcW w:type="dxa" w:w="1928"/>
            <w:shd w:val="clear" w:fill="E8EDF3"/>
          </w:tcPr>
          <w:p>
            <w:r/>
            <w:r>
              <w:rPr>
                <w:b/>
                <w:color w:val="1F3654"/>
                <w:sz w:val="17"/>
              </w:rPr>
              <w:t>Responsible</w:t>
            </w:r>
          </w:p>
        </w:tc>
        <w:tc>
          <w:tcPr>
            <w:tcW w:type="dxa" w:w="1928"/>
            <w:shd w:val="clear" w:fill="E8EDF3"/>
          </w:tcPr>
          <w:p>
            <w:r/>
            <w:r>
              <w:rPr>
                <w:b/>
                <w:color w:val="1F3654"/>
                <w:sz w:val="17"/>
              </w:rPr>
              <w:t>Output</w:t>
            </w:r>
          </w:p>
        </w:tc>
      </w:tr>
      <w:tr>
        <w:tc>
          <w:tcPr>
            <w:tcW w:type="dxa" w:w="1587"/>
          </w:tcPr>
          <w:p>
            <w:pPr>
              <w:spacing w:after="40"/>
            </w:pPr>
            <w:r>
              <w:rPr>
                <w:sz w:val="17"/>
              </w:rPr>
            </w:r>
            <w:r>
              <w:rPr>
                <w:b w:val="0"/>
                <w:sz w:val="17"/>
              </w:rPr>
              <w:t>Daily</w:t>
            </w:r>
          </w:p>
        </w:tc>
        <w:tc>
          <w:tcPr>
            <w:tcW w:type="dxa" w:w="3969"/>
          </w:tcPr>
          <w:p>
            <w:pPr>
              <w:spacing w:after="40"/>
            </w:pPr>
            <w:r>
              <w:rPr>
                <w:sz w:val="17"/>
              </w:rPr>
            </w:r>
            <w:r>
              <w:rPr>
                <w:b w:val="0"/>
                <w:sz w:val="17"/>
              </w:rPr>
              <w:t>Authoring in WIP. No information leaves WIP without the pre-share check</w:t>
            </w:r>
          </w:p>
        </w:tc>
        <w:tc>
          <w:tcPr>
            <w:tcW w:type="dxa" w:w="1928"/>
          </w:tcPr>
          <w:p>
            <w:pPr>
              <w:spacing w:after="40"/>
            </w:pPr>
            <w:r>
              <w:rPr>
                <w:sz w:val="17"/>
              </w:rPr>
            </w:r>
            <w:r>
              <w:rPr>
                <w:b w:val="0"/>
                <w:sz w:val="17"/>
              </w:rPr>
              <w:t>Task teams</w:t>
            </w:r>
          </w:p>
        </w:tc>
        <w:tc>
          <w:tcPr>
            <w:tcW w:type="dxa" w:w="1928"/>
          </w:tcPr>
          <w:p>
            <w:pPr>
              <w:spacing w:after="40"/>
            </w:pPr>
            <w:r>
              <w:rPr>
                <w:sz w:val="17"/>
              </w:rPr>
            </w:r>
            <w:r>
              <w:rPr>
                <w:b w:val="0"/>
                <w:sz w:val="17"/>
              </w:rPr>
              <w:t>—</w:t>
            </w:r>
          </w:p>
        </w:tc>
      </w:tr>
      <w:tr>
        <w:tc>
          <w:tcPr>
            <w:tcW w:type="dxa" w:w="1587"/>
          </w:tcPr>
          <w:p>
            <w:pPr>
              <w:spacing w:after="40"/>
            </w:pPr>
            <w:r>
              <w:rPr>
                <w:sz w:val="17"/>
              </w:rPr>
            </w:r>
            <w:r>
              <w:rPr>
                <w:b w:val="0"/>
                <w:sz w:val="17"/>
              </w:rPr>
              <w:t>Weekly, Tuesday</w:t>
            </w:r>
          </w:p>
        </w:tc>
        <w:tc>
          <w:tcPr>
            <w:tcW w:type="dxa" w:w="3969"/>
          </w:tcPr>
          <w:p>
            <w:pPr>
              <w:spacing w:after="40"/>
            </w:pPr>
            <w:r>
              <w:rPr>
                <w:sz w:val="17"/>
              </w:rPr>
            </w:r>
            <w:r>
              <w:rPr>
                <w:b w:val="0"/>
                <w:sz w:val="17"/>
              </w:rPr>
              <w:t>Progress note posted to the CDE: what has changed, what is blocked, what is planned</w:t>
            </w:r>
          </w:p>
        </w:tc>
        <w:tc>
          <w:tcPr>
            <w:tcW w:type="dxa" w:w="1928"/>
          </w:tcPr>
          <w:p>
            <w:pPr>
              <w:spacing w:after="40"/>
            </w:pPr>
            <w:r>
              <w:rPr>
                <w:sz w:val="17"/>
              </w:rPr>
            </w:r>
            <w:r>
              <w:rPr>
                <w:b w:val="0"/>
                <w:sz w:val="17"/>
              </w:rPr>
              <w:t>Task Team Managers</w:t>
            </w:r>
          </w:p>
        </w:tc>
        <w:tc>
          <w:tcPr>
            <w:tcW w:type="dxa" w:w="1928"/>
          </w:tcPr>
          <w:p>
            <w:pPr>
              <w:spacing w:after="40"/>
            </w:pPr>
            <w:r>
              <w:rPr>
                <w:sz w:val="17"/>
              </w:rPr>
            </w:r>
            <w:r>
              <w:rPr>
                <w:b w:val="0"/>
                <w:sz w:val="17"/>
              </w:rPr>
              <w:t>Progress note</w:t>
            </w:r>
          </w:p>
        </w:tc>
      </w:tr>
      <w:tr>
        <w:tc>
          <w:tcPr>
            <w:tcW w:type="dxa" w:w="1587"/>
          </w:tcPr>
          <w:p>
            <w:pPr>
              <w:spacing w:after="40"/>
            </w:pPr>
            <w:r>
              <w:rPr>
                <w:sz w:val="17"/>
              </w:rPr>
            </w:r>
            <w:r>
              <w:rPr>
                <w:b w:val="0"/>
                <w:sz w:val="17"/>
              </w:rPr>
              <w:t>Fortnightly, Wednesday</w:t>
            </w:r>
          </w:p>
        </w:tc>
        <w:tc>
          <w:tcPr>
            <w:tcW w:type="dxa" w:w="3969"/>
          </w:tcPr>
          <w:p>
            <w:pPr>
              <w:spacing w:after="40"/>
            </w:pPr>
            <w:r>
              <w:rPr>
                <w:sz w:val="17"/>
              </w:rPr>
            </w:r>
            <w:r>
              <w:rPr>
                <w:b w:val="0"/>
                <w:sz w:val="17"/>
              </w:rPr>
              <w:t>Share by 12:00; federation, clash detection and reporting by 17:00</w:t>
            </w:r>
          </w:p>
        </w:tc>
        <w:tc>
          <w:tcPr>
            <w:tcW w:type="dxa" w:w="1928"/>
          </w:tcPr>
          <w:p>
            <w:pPr>
              <w:spacing w:after="40"/>
            </w:pPr>
            <w:r>
              <w:rPr>
                <w:sz w:val="17"/>
              </w:rPr>
            </w:r>
            <w:r>
              <w:rPr>
                <w:b w:val="0"/>
                <w:sz w:val="17"/>
              </w:rPr>
              <w:t>All parties; Information Manager</w:t>
            </w:r>
          </w:p>
        </w:tc>
        <w:tc>
          <w:tcPr>
            <w:tcW w:type="dxa" w:w="1928"/>
          </w:tcPr>
          <w:p>
            <w:pPr>
              <w:spacing w:after="40"/>
            </w:pPr>
            <w:r>
              <w:rPr>
                <w:sz w:val="17"/>
              </w:rPr>
            </w:r>
            <w:r>
              <w:rPr>
                <w:b w:val="0"/>
                <w:sz w:val="17"/>
              </w:rPr>
              <w:t>Coordination report and issues</w:t>
            </w:r>
          </w:p>
        </w:tc>
      </w:tr>
      <w:tr>
        <w:tc>
          <w:tcPr>
            <w:tcW w:type="dxa" w:w="1587"/>
          </w:tcPr>
          <w:p>
            <w:pPr>
              <w:spacing w:after="40"/>
            </w:pPr>
            <w:r>
              <w:rPr>
                <w:sz w:val="17"/>
              </w:rPr>
            </w:r>
            <w:r>
              <w:rPr>
                <w:b w:val="0"/>
                <w:sz w:val="17"/>
              </w:rPr>
              <w:t>Fortnightly, Friday</w:t>
            </w:r>
          </w:p>
        </w:tc>
        <w:tc>
          <w:tcPr>
            <w:tcW w:type="dxa" w:w="3969"/>
          </w:tcPr>
          <w:p>
            <w:pPr>
              <w:spacing w:after="40"/>
            </w:pPr>
            <w:r>
              <w:rPr>
                <w:sz w:val="17"/>
              </w:rPr>
            </w:r>
            <w:r>
              <w:rPr>
                <w:b w:val="0"/>
                <w:sz w:val="17"/>
              </w:rPr>
              <w:t>Coordination meeting</w:t>
            </w:r>
          </w:p>
        </w:tc>
        <w:tc>
          <w:tcPr>
            <w:tcW w:type="dxa" w:w="1928"/>
          </w:tcPr>
          <w:p>
            <w:pPr>
              <w:spacing w:after="40"/>
            </w:pPr>
            <w:r>
              <w:rPr>
                <w:sz w:val="17"/>
              </w:rPr>
            </w:r>
            <w:r>
              <w:rPr>
                <w:b w:val="0"/>
                <w:sz w:val="17"/>
              </w:rPr>
              <w:t>Lead Appointed Party (chair)</w:t>
            </w:r>
          </w:p>
        </w:tc>
        <w:tc>
          <w:tcPr>
            <w:tcW w:type="dxa" w:w="1928"/>
          </w:tcPr>
          <w:p>
            <w:pPr>
              <w:spacing w:after="40"/>
            </w:pPr>
            <w:r>
              <w:rPr>
                <w:sz w:val="17"/>
              </w:rPr>
            </w:r>
            <w:r>
              <w:rPr>
                <w:b w:val="0"/>
                <w:sz w:val="17"/>
              </w:rPr>
              <w:t>Minutes and issue assignments</w:t>
            </w:r>
          </w:p>
        </w:tc>
      </w:tr>
      <w:tr>
        <w:tc>
          <w:tcPr>
            <w:tcW w:type="dxa" w:w="1587"/>
          </w:tcPr>
          <w:p>
            <w:pPr>
              <w:spacing w:after="40"/>
            </w:pPr>
            <w:r>
              <w:rPr>
                <w:sz w:val="17"/>
              </w:rPr>
            </w:r>
            <w:r>
              <w:rPr>
                <w:b w:val="0"/>
                <w:sz w:val="17"/>
              </w:rPr>
              <w:t>Monthly</w:t>
            </w:r>
          </w:p>
        </w:tc>
        <w:tc>
          <w:tcPr>
            <w:tcW w:type="dxa" w:w="3969"/>
          </w:tcPr>
          <w:p>
            <w:pPr>
              <w:spacing w:after="40"/>
            </w:pPr>
            <w:r>
              <w:rPr>
                <w:sz w:val="17"/>
              </w:rPr>
            </w:r>
            <w:r>
              <w:rPr>
                <w:b w:val="0"/>
                <w:sz w:val="17"/>
              </w:rPr>
              <w:t>Status report: model health, compliance, clash burn-down, review close-out, FF&amp;E currency, asset data</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Monthly report</w:t>
            </w:r>
          </w:p>
        </w:tc>
      </w:tr>
      <w:tr>
        <w:tc>
          <w:tcPr>
            <w:tcW w:type="dxa" w:w="1587"/>
          </w:tcPr>
          <w:p>
            <w:pPr>
              <w:spacing w:after="40"/>
            </w:pPr>
            <w:r>
              <w:rPr>
                <w:sz w:val="17"/>
              </w:rPr>
            </w:r>
            <w:r>
              <w:rPr>
                <w:b w:val="0"/>
                <w:sz w:val="17"/>
              </w:rPr>
              <w:t>Per gate</w:t>
            </w:r>
          </w:p>
        </w:tc>
        <w:tc>
          <w:tcPr>
            <w:tcW w:type="dxa" w:w="3969"/>
          </w:tcPr>
          <w:p>
            <w:pPr>
              <w:spacing w:after="40"/>
            </w:pPr>
            <w:r>
              <w:rPr>
                <w:sz w:val="17"/>
              </w:rPr>
            </w:r>
            <w:r>
              <w:rPr>
                <w:b w:val="0"/>
                <w:sz w:val="17"/>
              </w:rPr>
              <w:t>Gate audit, sign-off pack, transmittal and publication</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Gate pack</w:t>
            </w:r>
          </w:p>
        </w:tc>
      </w:tr>
      <w:tr>
        <w:tc>
          <w:tcPr>
            <w:tcW w:type="dxa" w:w="1587"/>
          </w:tcPr>
          <w:p>
            <w:pPr>
              <w:spacing w:after="40"/>
            </w:pPr>
            <w:r>
              <w:rPr>
                <w:sz w:val="17"/>
              </w:rPr>
            </w:r>
            <w:r>
              <w:rPr>
                <w:b w:val="0"/>
                <w:sz w:val="17"/>
              </w:rPr>
              <w:t>Per data drop</w:t>
            </w:r>
          </w:p>
        </w:tc>
        <w:tc>
          <w:tcPr>
            <w:tcW w:type="dxa" w:w="3969"/>
          </w:tcPr>
          <w:p>
            <w:pPr>
              <w:spacing w:after="40"/>
            </w:pPr>
            <w:r>
              <w:rPr>
                <w:sz w:val="17"/>
              </w:rPr>
            </w:r>
            <w:r>
              <w:rPr>
                <w:b w:val="0"/>
                <w:sz w:val="17"/>
              </w:rPr>
              <w:t>MIDP updated and register reissued</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MIDP and register</w:t>
            </w:r>
          </w:p>
        </w:tc>
      </w:tr>
    </w:tbl>
    <w:p>
      <w:pPr>
        <w:spacing w:after="40"/>
      </w:pPr>
    </w:p>
    <w:p>
      <w:pPr>
        <w:pStyle w:val="Heading2"/>
      </w:pPr>
      <w:r>
        <w:t>9.2  The fortnightly coordination cycle</w:t>
      </w: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fill="E8EDF3"/>
          </w:tcPr>
          <w:p>
            <w:r/>
            <w:r>
              <w:rPr>
                <w:b/>
                <w:color w:val="1F3654"/>
                <w:sz w:val="17"/>
              </w:rPr>
              <w:t>When</w:t>
            </w:r>
          </w:p>
        </w:tc>
        <w:tc>
          <w:tcPr>
            <w:tcW w:type="dxa" w:w="6803"/>
            <w:shd w:val="clear" w:fill="E8EDF3"/>
          </w:tcPr>
          <w:p>
            <w:r/>
            <w:r>
              <w:rPr>
                <w:b/>
                <w:color w:val="1F3654"/>
                <w:sz w:val="17"/>
              </w:rPr>
              <w:t>Activity</w:t>
            </w:r>
          </w:p>
        </w:tc>
      </w:tr>
      <w:tr>
        <w:tc>
          <w:tcPr>
            <w:tcW w:type="dxa" w:w="2608"/>
          </w:tcPr>
          <w:p>
            <w:pPr>
              <w:spacing w:after="40"/>
            </w:pPr>
            <w:r>
              <w:rPr>
                <w:sz w:val="17"/>
              </w:rPr>
            </w:r>
            <w:r>
              <w:rPr>
                <w:b w:val="0"/>
                <w:sz w:val="17"/>
              </w:rPr>
              <w:t>Monday and Tuesday</w:t>
            </w:r>
          </w:p>
        </w:tc>
        <w:tc>
          <w:tcPr>
            <w:tcW w:type="dxa" w:w="6803"/>
          </w:tcPr>
          <w:p>
            <w:pPr>
              <w:spacing w:after="40"/>
            </w:pPr>
            <w:r>
              <w:rPr>
                <w:sz w:val="17"/>
              </w:rPr>
            </w:r>
            <w:r>
              <w:rPr>
                <w:b w:val="0"/>
                <w:sz w:val="17"/>
              </w:rPr>
              <w:t>Authoring in WIP</w:t>
            </w:r>
          </w:p>
        </w:tc>
      </w:tr>
      <w:tr>
        <w:tc>
          <w:tcPr>
            <w:tcW w:type="dxa" w:w="2608"/>
          </w:tcPr>
          <w:p>
            <w:pPr>
              <w:spacing w:after="40"/>
            </w:pPr>
            <w:r>
              <w:rPr>
                <w:sz w:val="17"/>
              </w:rPr>
            </w:r>
            <w:r>
              <w:rPr>
                <w:b w:val="0"/>
                <w:sz w:val="17"/>
              </w:rPr>
              <w:t>Wednesday 12:00</w:t>
            </w:r>
          </w:p>
        </w:tc>
        <w:tc>
          <w:tcPr>
            <w:tcW w:type="dxa" w:w="6803"/>
          </w:tcPr>
          <w:p>
            <w:pPr>
              <w:spacing w:after="40"/>
            </w:pPr>
            <w:r>
              <w:rPr>
                <w:sz w:val="17"/>
              </w:rPr>
            </w:r>
            <w:r>
              <w:rPr>
                <w:b w:val="0"/>
                <w:sz w:val="17"/>
              </w:rPr>
              <w:t>Share closes. Every party shares to the CDE at the appropriate suitability. Information not shared by this time is not included in the cycle</w:t>
            </w:r>
          </w:p>
        </w:tc>
      </w:tr>
      <w:tr>
        <w:tc>
          <w:tcPr>
            <w:tcW w:type="dxa" w:w="2608"/>
          </w:tcPr>
          <w:p>
            <w:pPr>
              <w:spacing w:after="40"/>
            </w:pPr>
            <w:r>
              <w:rPr>
                <w:sz w:val="17"/>
              </w:rPr>
            </w:r>
            <w:r>
              <w:rPr>
                <w:b w:val="0"/>
                <w:sz w:val="17"/>
              </w:rPr>
              <w:t>Wednesday 12:00 to 17:00</w:t>
            </w:r>
          </w:p>
        </w:tc>
        <w:tc>
          <w:tcPr>
            <w:tcW w:type="dxa" w:w="6803"/>
          </w:tcPr>
          <w:p>
            <w:pPr>
              <w:spacing w:after="40"/>
            </w:pPr>
            <w:r>
              <w:rPr>
                <w:sz w:val="17"/>
              </w:rPr>
            </w:r>
            <w:r>
              <w:rPr>
                <w:b w:val="0"/>
                <w:sz w:val="17"/>
              </w:rPr>
              <w:t>Federation, clash detection, grouping and prioritisation</w:t>
            </w:r>
          </w:p>
        </w:tc>
      </w:tr>
      <w:tr>
        <w:tc>
          <w:tcPr>
            <w:tcW w:type="dxa" w:w="2608"/>
          </w:tcPr>
          <w:p>
            <w:pPr>
              <w:spacing w:after="40"/>
            </w:pPr>
            <w:r>
              <w:rPr>
                <w:sz w:val="17"/>
              </w:rPr>
            </w:r>
            <w:r>
              <w:rPr>
                <w:b w:val="0"/>
                <w:sz w:val="17"/>
              </w:rPr>
              <w:t>Wednesday 17:00</w:t>
            </w:r>
          </w:p>
        </w:tc>
        <w:tc>
          <w:tcPr>
            <w:tcW w:type="dxa" w:w="6803"/>
          </w:tcPr>
          <w:p>
            <w:pPr>
              <w:spacing w:after="40"/>
            </w:pPr>
            <w:r>
              <w:rPr>
                <w:sz w:val="17"/>
              </w:rPr>
            </w:r>
            <w:r>
              <w:rPr>
                <w:b w:val="0"/>
                <w:sz w:val="17"/>
              </w:rPr>
              <w:t>Coordination report and issues issued</w:t>
            </w:r>
          </w:p>
        </w:tc>
      </w:tr>
      <w:tr>
        <w:tc>
          <w:tcPr>
            <w:tcW w:type="dxa" w:w="2608"/>
          </w:tcPr>
          <w:p>
            <w:pPr>
              <w:spacing w:after="40"/>
            </w:pPr>
            <w:r>
              <w:rPr>
                <w:sz w:val="17"/>
              </w:rPr>
            </w:r>
            <w:r>
              <w:rPr>
                <w:b w:val="0"/>
                <w:sz w:val="17"/>
              </w:rPr>
              <w:t>Thursday and Friday</w:t>
            </w:r>
          </w:p>
        </w:tc>
        <w:tc>
          <w:tcPr>
            <w:tcW w:type="dxa" w:w="6803"/>
          </w:tcPr>
          <w:p>
            <w:pPr>
              <w:spacing w:after="40"/>
            </w:pPr>
            <w:r>
              <w:rPr>
                <w:sz w:val="17"/>
              </w:rPr>
            </w:r>
            <w:r>
              <w:rPr>
                <w:b w:val="0"/>
                <w:sz w:val="17"/>
              </w:rPr>
              <w:t>Parties review the issues assigned to them</w:t>
            </w:r>
          </w:p>
        </w:tc>
      </w:tr>
      <w:tr>
        <w:tc>
          <w:tcPr>
            <w:tcW w:type="dxa" w:w="2608"/>
          </w:tcPr>
          <w:p>
            <w:pPr>
              <w:spacing w:after="40"/>
            </w:pPr>
            <w:r>
              <w:rPr>
                <w:sz w:val="17"/>
              </w:rPr>
            </w:r>
            <w:r>
              <w:rPr>
                <w:b w:val="0"/>
                <w:sz w:val="17"/>
              </w:rPr>
              <w:t>Friday</w:t>
            </w:r>
          </w:p>
        </w:tc>
        <w:tc>
          <w:tcPr>
            <w:tcW w:type="dxa" w:w="6803"/>
          </w:tcPr>
          <w:p>
            <w:pPr>
              <w:spacing w:after="40"/>
            </w:pPr>
            <w:r>
              <w:rPr>
                <w:sz w:val="17"/>
              </w:rPr>
            </w:r>
            <w:r>
              <w:rPr>
                <w:b w:val="0"/>
                <w:sz w:val="17"/>
              </w:rPr>
              <w:t>Coordination meeting</w:t>
            </w:r>
          </w:p>
        </w:tc>
      </w:tr>
      <w:tr>
        <w:tc>
          <w:tcPr>
            <w:tcW w:type="dxa" w:w="2608"/>
          </w:tcPr>
          <w:p>
            <w:pPr>
              <w:spacing w:after="40"/>
            </w:pPr>
            <w:r>
              <w:rPr>
                <w:sz w:val="17"/>
              </w:rPr>
            </w:r>
            <w:r>
              <w:rPr>
                <w:b w:val="0"/>
                <w:sz w:val="17"/>
              </w:rPr>
              <w:t>Following week</w:t>
            </w:r>
          </w:p>
        </w:tc>
        <w:tc>
          <w:tcPr>
            <w:tcW w:type="dxa" w:w="6803"/>
          </w:tcPr>
          <w:p>
            <w:pPr>
              <w:spacing w:after="40"/>
            </w:pPr>
            <w:r>
              <w:rPr>
                <w:sz w:val="17"/>
              </w:rPr>
            </w:r>
            <w:r>
              <w:rPr>
                <w:b w:val="0"/>
                <w:sz w:val="17"/>
              </w:rPr>
              <w:t>Resolution, for inclusion in the next share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THE 48-HOUR RULE</w:t>
            </w:r>
          </w:p>
          <w:p>
            <w:r>
              <w:rPr>
                <w:b w:val="0"/>
                <w:sz w:val="19"/>
              </w:rPr>
              <w:t>The coordination report is issued 48 hours before the meeting so that participants attend having read it. Meeting time is for resolving issues, not for discovering them.</w:t>
            </w:r>
          </w:p>
        </w:tc>
      </w:tr>
    </w:tbl>
    <w:p>
      <w:pPr>
        <w:spacing w:after="40"/>
      </w:pPr>
    </w:p>
    <w:p>
      <w:pPr>
        <w:pStyle w:val="Heading2"/>
      </w:pPr>
      <w:r>
        <w:t>9.3  Meetings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701"/>
            <w:shd w:val="clear" w:fill="E8EDF3"/>
          </w:tcPr>
          <w:p>
            <w:r/>
            <w:r>
              <w:rPr>
                <w:b/>
                <w:color w:val="1F3654"/>
                <w:sz w:val="16"/>
              </w:rPr>
              <w:t>Meeting</w:t>
            </w:r>
          </w:p>
        </w:tc>
        <w:tc>
          <w:tcPr>
            <w:tcW w:type="dxa" w:w="1247"/>
            <w:shd w:val="clear" w:fill="E8EDF3"/>
          </w:tcPr>
          <w:p>
            <w:r/>
            <w:r>
              <w:rPr>
                <w:b/>
                <w:color w:val="1F3654"/>
                <w:sz w:val="16"/>
              </w:rPr>
              <w:t>Frequency</w:t>
            </w:r>
          </w:p>
        </w:tc>
        <w:tc>
          <w:tcPr>
            <w:tcW w:type="dxa" w:w="1361"/>
            <w:shd w:val="clear" w:fill="E8EDF3"/>
          </w:tcPr>
          <w:p>
            <w:r/>
            <w:r>
              <w:rPr>
                <w:b/>
                <w:color w:val="1F3654"/>
                <w:sz w:val="16"/>
              </w:rPr>
              <w:t>Chair</w:t>
            </w:r>
          </w:p>
        </w:tc>
        <w:tc>
          <w:tcPr>
            <w:tcW w:type="dxa" w:w="2835"/>
            <w:shd w:val="clear" w:fill="E8EDF3"/>
          </w:tcPr>
          <w:p>
            <w:r/>
            <w:r>
              <w:rPr>
                <w:b/>
                <w:color w:val="1F3654"/>
                <w:sz w:val="16"/>
              </w:rPr>
              <w:t>Attendees</w:t>
            </w:r>
          </w:p>
        </w:tc>
        <w:tc>
          <w:tcPr>
            <w:tcW w:type="dxa" w:w="2268"/>
            <w:shd w:val="clear" w:fill="E8EDF3"/>
          </w:tcPr>
          <w:p>
            <w:r/>
            <w:r>
              <w:rPr>
                <w:b/>
                <w:color w:val="1F3654"/>
                <w:sz w:val="16"/>
              </w:rPr>
              <w:t>Purpose</w:t>
            </w:r>
          </w:p>
        </w:tc>
      </w:tr>
      <w:tr>
        <w:tc>
          <w:tcPr>
            <w:tcW w:type="dxa" w:w="1701"/>
          </w:tcPr>
          <w:p>
            <w:pPr>
              <w:spacing w:after="40"/>
            </w:pPr>
            <w:r>
              <w:rPr>
                <w:sz w:val="16"/>
              </w:rPr>
            </w:r>
            <w:r>
              <w:rPr>
                <w:b w:val="0"/>
                <w:sz w:val="16"/>
              </w:rPr>
              <w:t>Coordination</w:t>
            </w:r>
          </w:p>
        </w:tc>
        <w:tc>
          <w:tcPr>
            <w:tcW w:type="dxa" w:w="1247"/>
          </w:tcPr>
          <w:p>
            <w:pPr>
              <w:spacing w:after="40"/>
            </w:pPr>
            <w:r>
              <w:rPr>
                <w:sz w:val="16"/>
              </w:rPr>
            </w:r>
            <w:r>
              <w:rPr>
                <w:b w:val="0"/>
                <w:sz w:val="16"/>
              </w:rPr>
              <w:t>Fortnightly</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Task Team Managers, Information Manager</w:t>
            </w:r>
          </w:p>
        </w:tc>
        <w:tc>
          <w:tcPr>
            <w:tcW w:type="dxa" w:w="2268"/>
          </w:tcPr>
          <w:p>
            <w:pPr>
              <w:spacing w:after="40"/>
            </w:pPr>
            <w:r>
              <w:rPr>
                <w:sz w:val="16"/>
              </w:rPr>
            </w:r>
            <w:r>
              <w:rPr>
                <w:b w:val="0"/>
                <w:sz w:val="16"/>
              </w:rPr>
              <w:t>Resolve clashes and interfaces</w:t>
            </w:r>
          </w:p>
        </w:tc>
      </w:tr>
      <w:tr>
        <w:tc>
          <w:tcPr>
            <w:tcW w:type="dxa" w:w="1701"/>
          </w:tcPr>
          <w:p>
            <w:pPr>
              <w:spacing w:after="40"/>
            </w:pPr>
            <w:r>
              <w:rPr>
                <w:sz w:val="16"/>
              </w:rPr>
            </w:r>
            <w:r>
              <w:rPr>
                <w:b w:val="0"/>
                <w:sz w:val="16"/>
              </w:rPr>
              <w:t>Design team</w:t>
            </w:r>
          </w:p>
        </w:tc>
        <w:tc>
          <w:tcPr>
            <w:tcW w:type="dxa" w:w="1247"/>
          </w:tcPr>
          <w:p>
            <w:pPr>
              <w:spacing w:after="40"/>
            </w:pPr>
            <w:r>
              <w:rPr>
                <w:sz w:val="16"/>
              </w:rPr>
            </w:r>
            <w:r>
              <w:rPr>
                <w:b w:val="0"/>
                <w:sz w:val="16"/>
              </w:rPr>
              <w:t>Weekly</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Design leads</w:t>
            </w:r>
          </w:p>
        </w:tc>
        <w:tc>
          <w:tcPr>
            <w:tcW w:type="dxa" w:w="2268"/>
          </w:tcPr>
          <w:p>
            <w:pPr>
              <w:spacing w:after="40"/>
            </w:pPr>
            <w:r>
              <w:rPr>
                <w:sz w:val="16"/>
              </w:rPr>
            </w:r>
            <w:r>
              <w:rPr>
                <w:b w:val="0"/>
                <w:sz w:val="16"/>
              </w:rPr>
              <w:t>Design decisions</w:t>
            </w:r>
          </w:p>
        </w:tc>
      </w:tr>
      <w:tr>
        <w:tc>
          <w:tcPr>
            <w:tcW w:type="dxa" w:w="1701"/>
          </w:tcPr>
          <w:p>
            <w:pPr>
              <w:spacing w:after="40"/>
            </w:pPr>
            <w:r>
              <w:rPr>
                <w:sz w:val="16"/>
              </w:rPr>
            </w:r>
            <w:r>
              <w:rPr>
                <w:b w:val="0"/>
                <w:sz w:val="16"/>
              </w:rPr>
              <w:t>Information management</w:t>
            </w:r>
          </w:p>
        </w:tc>
        <w:tc>
          <w:tcPr>
            <w:tcW w:type="dxa" w:w="1247"/>
          </w:tcPr>
          <w:p>
            <w:pPr>
              <w:spacing w:after="40"/>
            </w:pPr>
            <w:r>
              <w:rPr>
                <w:sz w:val="16"/>
              </w:rPr>
            </w:r>
            <w:r>
              <w:rPr>
                <w:b w:val="0"/>
                <w:sz w:val="16"/>
              </w:rPr>
              <w:t>Monthly</w:t>
            </w:r>
          </w:p>
        </w:tc>
        <w:tc>
          <w:tcPr>
            <w:tcW w:type="dxa" w:w="1361"/>
          </w:tcPr>
          <w:p>
            <w:pPr>
              <w:spacing w:after="40"/>
            </w:pPr>
            <w:r>
              <w:rPr>
                <w:sz w:val="16"/>
              </w:rPr>
            </w:r>
            <w:r>
              <w:rPr>
                <w:b w:val="0"/>
                <w:sz w:val="16"/>
              </w:rPr>
              <w:t>Information Manager</w:t>
            </w:r>
          </w:p>
        </w:tc>
        <w:tc>
          <w:tcPr>
            <w:tcW w:type="dxa" w:w="2835"/>
          </w:tcPr>
          <w:p>
            <w:pPr>
              <w:spacing w:after="40"/>
            </w:pPr>
            <w:r>
              <w:rPr>
                <w:sz w:val="16"/>
              </w:rPr>
            </w:r>
            <w:r>
              <w:rPr>
                <w:b w:val="0"/>
                <w:sz w:val="16"/>
              </w:rPr>
              <w:t>Task Team Managers</w:t>
            </w:r>
          </w:p>
        </w:tc>
        <w:tc>
          <w:tcPr>
            <w:tcW w:type="dxa" w:w="2268"/>
          </w:tcPr>
          <w:p>
            <w:pPr>
              <w:spacing w:after="40"/>
            </w:pPr>
            <w:r>
              <w:rPr>
                <w:sz w:val="16"/>
              </w:rPr>
            </w:r>
            <w:r>
              <w:rPr>
                <w:b w:val="0"/>
                <w:sz w:val="16"/>
              </w:rPr>
              <w:t>Standards, data quality, delivery planning</w:t>
            </w:r>
          </w:p>
        </w:tc>
      </w:tr>
      <w:tr>
        <w:tc>
          <w:tcPr>
            <w:tcW w:type="dxa" w:w="1701"/>
          </w:tcPr>
          <w:p>
            <w:pPr>
              <w:spacing w:after="40"/>
            </w:pPr>
            <w:r>
              <w:rPr>
                <w:sz w:val="16"/>
              </w:rPr>
            </w:r>
            <w:r>
              <w:rPr>
                <w:b w:val="0"/>
                <w:sz w:val="16"/>
              </w:rPr>
              <w:t>Owner review</w:t>
            </w:r>
          </w:p>
        </w:tc>
        <w:tc>
          <w:tcPr>
            <w:tcW w:type="dxa" w:w="1247"/>
          </w:tcPr>
          <w:p>
            <w:pPr>
              <w:spacing w:after="40"/>
            </w:pPr>
            <w:r>
              <w:rPr>
                <w:sz w:val="16"/>
              </w:rPr>
            </w:r>
            <w:r>
              <w:rPr>
                <w:b w:val="0"/>
                <w:sz w:val="16"/>
              </w:rPr>
              <w:t>Per gate</w:t>
            </w:r>
          </w:p>
        </w:tc>
        <w:tc>
          <w:tcPr>
            <w:tcW w:type="dxa" w:w="1361"/>
          </w:tcPr>
          <w:p>
            <w:pPr>
              <w:spacing w:after="40"/>
            </w:pPr>
            <w:r>
              <w:rPr>
                <w:sz w:val="16"/>
              </w:rPr>
            </w:r>
            <w:r>
              <w:rPr>
                <w:b w:val="0"/>
                <w:sz w:val="16"/>
              </w:rPr>
              <w:t>Appointing Party</w:t>
            </w:r>
          </w:p>
        </w:tc>
        <w:tc>
          <w:tcPr>
            <w:tcW w:type="dxa" w:w="2835"/>
          </w:tcPr>
          <w:p>
            <w:pPr>
              <w:spacing w:after="40"/>
            </w:pPr>
            <w:r>
              <w:rPr>
                <w:sz w:val="16"/>
              </w:rPr>
            </w:r>
            <w:r>
              <w:rPr>
                <w:b w:val="0"/>
                <w:sz w:val="16"/>
              </w:rPr>
              <w:t>All</w:t>
            </w:r>
          </w:p>
        </w:tc>
        <w:tc>
          <w:tcPr>
            <w:tcW w:type="dxa" w:w="2268"/>
          </w:tcPr>
          <w:p>
            <w:pPr>
              <w:spacing w:after="40"/>
            </w:pPr>
            <w:r>
              <w:rPr>
                <w:sz w:val="16"/>
              </w:rPr>
            </w:r>
            <w:r>
              <w:rPr>
                <w:b w:val="0"/>
                <w:sz w:val="16"/>
              </w:rPr>
              <w:t>Review and comment</w:t>
            </w:r>
          </w:p>
        </w:tc>
      </w:tr>
      <w:tr>
        <w:tc>
          <w:tcPr>
            <w:tcW w:type="dxa" w:w="1701"/>
          </w:tcPr>
          <w:p>
            <w:pPr>
              <w:spacing w:after="40"/>
            </w:pPr>
            <w:r>
              <w:rPr>
                <w:sz w:val="16"/>
              </w:rPr>
            </w:r>
            <w:r>
              <w:rPr>
                <w:b w:val="0"/>
                <w:sz w:val="16"/>
              </w:rPr>
              <w:t>Gate sign-off</w:t>
            </w:r>
          </w:p>
        </w:tc>
        <w:tc>
          <w:tcPr>
            <w:tcW w:type="dxa" w:w="1247"/>
          </w:tcPr>
          <w:p>
            <w:pPr>
              <w:spacing w:after="40"/>
            </w:pPr>
            <w:r>
              <w:rPr>
                <w:sz w:val="16"/>
              </w:rPr>
            </w:r>
            <w:r>
              <w:rPr>
                <w:b w:val="0"/>
                <w:sz w:val="16"/>
              </w:rPr>
              <w:t>Per gate</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Appointing Party, Information Manager, discipline leads</w:t>
            </w:r>
          </w:p>
        </w:tc>
        <w:tc>
          <w:tcPr>
            <w:tcW w:type="dxa" w:w="2268"/>
          </w:tcPr>
          <w:p>
            <w:pPr>
              <w:spacing w:after="40"/>
            </w:pPr>
            <w:r>
              <w:rPr>
                <w:sz w:val="16"/>
              </w:rPr>
            </w:r>
            <w:r>
              <w:rPr>
                <w:b w:val="0"/>
                <w:sz w:val="16"/>
              </w:rPr>
              <w:t>Acceptance of the deliverable</w:t>
            </w:r>
          </w:p>
        </w:tc>
      </w:tr>
      <w:tr>
        <w:tc>
          <w:tcPr>
            <w:tcW w:type="dxa" w:w="1701"/>
          </w:tcPr>
          <w:p>
            <w:pPr>
              <w:spacing w:after="40"/>
            </w:pPr>
            <w:r>
              <w:rPr>
                <w:sz w:val="16"/>
              </w:rPr>
            </w:r>
            <w:r>
              <w:rPr>
                <w:b w:val="0"/>
                <w:sz w:val="16"/>
              </w:rPr>
              <w:t>Site progress</w:t>
            </w:r>
          </w:p>
        </w:tc>
        <w:tc>
          <w:tcPr>
            <w:tcW w:type="dxa" w:w="1247"/>
          </w:tcPr>
          <w:p>
            <w:pPr>
              <w:spacing w:after="40"/>
            </w:pPr>
            <w:r>
              <w:rPr>
                <w:sz w:val="16"/>
              </w:rPr>
            </w:r>
            <w:r>
              <w:rPr>
                <w:b w:val="0"/>
                <w:sz w:val="16"/>
              </w:rPr>
              <w:t>Weekly from Stage 3.1</w:t>
            </w:r>
          </w:p>
        </w:tc>
        <w:tc>
          <w:tcPr>
            <w:tcW w:type="dxa" w:w="1361"/>
          </w:tcPr>
          <w:p>
            <w:pPr>
              <w:spacing w:after="40"/>
            </w:pPr>
            <w:r>
              <w:rPr>
                <w:sz w:val="16"/>
              </w:rPr>
            </w:r>
            <w:r>
              <w:rPr>
                <w:b w:val="0"/>
                <w:sz w:val="16"/>
              </w:rPr>
              <w:t>Contractor</w:t>
            </w:r>
          </w:p>
        </w:tc>
        <w:tc>
          <w:tcPr>
            <w:tcW w:type="dxa" w:w="2835"/>
          </w:tcPr>
          <w:p>
            <w:pPr>
              <w:spacing w:after="40"/>
            </w:pPr>
            <w:r>
              <w:rPr>
                <w:sz w:val="16"/>
              </w:rPr>
            </w:r>
            <w:r>
              <w:rPr>
                <w:b w:val="0"/>
                <w:sz w:val="16"/>
              </w:rPr>
              <w:t>Site team and design team</w:t>
            </w:r>
          </w:p>
        </w:tc>
        <w:tc>
          <w:tcPr>
            <w:tcW w:type="dxa" w:w="2268"/>
          </w:tcPr>
          <w:p>
            <w:pPr>
              <w:spacing w:after="40"/>
            </w:pPr>
            <w:r>
              <w:rPr>
                <w:sz w:val="16"/>
              </w:rPr>
            </w:r>
            <w:r>
              <w:rPr>
                <w:b w:val="0"/>
                <w:sz w:val="16"/>
              </w:rPr>
              <w:t>Construction issues</w:t>
            </w:r>
          </w:p>
        </w:tc>
      </w:tr>
    </w:tbl>
    <w:p>
      <w:pPr>
        <w:spacing w:after="40"/>
      </w:pPr>
    </w:p>
    <w:p>
      <w:r>
        <w:br w:type="page"/>
      </w:r>
    </w:p>
    <w:p>
      <w:pPr>
        <w:pStyle w:val="Heading1"/>
        <w:pBdr>
          <w:bottom w:val="single" w:sz="8" w:space="4" w:color="1F3654"/>
        </w:pBdr>
      </w:pPr>
      <w:r>
        <w:t>10  Information delivery planning</w:t>
      </w:r>
    </w:p>
    <w:p>
      <w:pPr>
        <w:pStyle w:val="Heading2"/>
      </w:pPr>
      <w:r>
        <w:t>10.1  Definitions</w:t>
      </w:r>
    </w:p>
    <w:p>
      <w:r>
        <w:rPr>
          <w:b w:val="0"/>
          <w:i w:val="0"/>
        </w:rPr>
        <w:t>The Task Information Delivery Plan (TIDP) lists the information one appointed party will deliver, when, at what level of development, and in what format. It is owned by the Task Team Manager of that party.</w:t>
      </w:r>
    </w:p>
    <w:p>
      <w:r>
        <w:rPr>
          <w:b w:val="0"/>
          <w:i w:val="0"/>
        </w:rPr>
        <w:t>A plan is issued to each party already carrying the deliverables assigned to it in the project register, as its own sheet in the delivery plan workbook. The party confirms the dates, adds anything its scope requires that is not listed, and returns the sheet. Nothing is transcribed: a plan rebuilt by hand from the register is where the two stop agreeing.</w:t>
      </w:r>
    </w:p>
    <w:p>
      <w:r>
        <w:rPr>
          <w:b w:val="0"/>
          <w:i w:val="0"/>
        </w:rPr>
        <w:t>The Master Information Delivery Plan (MIDP) aggregates every TIDP into the project master. It is owned by the Information Manager and is the single record of what is due, from whom, and when.</w:t>
      </w:r>
    </w:p>
    <w:p>
      <w:pPr>
        <w:pStyle w:val="Heading2"/>
      </w:pPr>
      <w:r>
        <w:t>10.2  Production and maintenance</w:t>
      </w: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fill="E8EDF3"/>
          </w:tcPr>
          <w:p>
            <w:r/>
            <w:r>
              <w:rPr>
                <w:b/>
                <w:color w:val="1F3654"/>
                <w:sz w:val="17"/>
              </w:rPr>
              <w:t>When</w:t>
            </w:r>
          </w:p>
        </w:tc>
        <w:tc>
          <w:tcPr>
            <w:tcW w:type="dxa" w:w="6803"/>
            <w:shd w:val="clear" w:fill="E8EDF3"/>
          </w:tcPr>
          <w:p>
            <w:r/>
            <w:r>
              <w:rPr>
                <w:b/>
                <w:color w:val="1F3654"/>
                <w:sz w:val="17"/>
              </w:rPr>
              <w:t>Action</w:t>
            </w:r>
          </w:p>
        </w:tc>
      </w:tr>
      <w:tr>
        <w:tc>
          <w:tcPr>
            <w:tcW w:type="dxa" w:w="2608"/>
          </w:tcPr>
          <w:p>
            <w:pPr>
              <w:spacing w:after="40"/>
            </w:pPr>
            <w:r>
              <w:rPr>
                <w:sz w:val="17"/>
              </w:rPr>
            </w:r>
            <w:r>
              <w:rPr>
                <w:b w:val="0"/>
                <w:sz w:val="17"/>
              </w:rPr>
              <w:t>Mobilisation</w:t>
            </w:r>
          </w:p>
        </w:tc>
        <w:tc>
          <w:tcPr>
            <w:tcW w:type="dxa" w:w="6803"/>
          </w:tcPr>
          <w:p>
            <w:pPr>
              <w:spacing w:after="40"/>
            </w:pPr>
            <w:r>
              <w:rPr>
                <w:sz w:val="17"/>
              </w:rPr>
            </w:r>
            <w:r>
              <w:rPr>
                <w:b w:val="0"/>
                <w:sz w:val="17"/>
              </w:rPr>
              <w:t>Each appointed party returns its plan. The Information Manager merges them into the MIDP baseline</w:t>
            </w:r>
          </w:p>
        </w:tc>
      </w:tr>
      <w:tr>
        <w:tc>
          <w:tcPr>
            <w:tcW w:type="dxa" w:w="2608"/>
          </w:tcPr>
          <w:p>
            <w:pPr>
              <w:spacing w:after="40"/>
            </w:pPr>
            <w:r>
              <w:rPr>
                <w:sz w:val="17"/>
              </w:rPr>
            </w:r>
            <w:r>
              <w:rPr>
                <w:b w:val="0"/>
                <w:sz w:val="17"/>
              </w:rPr>
              <w:t>At each stage commencement</w:t>
            </w:r>
          </w:p>
        </w:tc>
        <w:tc>
          <w:tcPr>
            <w:tcW w:type="dxa" w:w="6803"/>
          </w:tcPr>
          <w:p>
            <w:pPr>
              <w:spacing w:after="40"/>
            </w:pPr>
            <w:r>
              <w:rPr>
                <w:sz w:val="17"/>
              </w:rPr>
            </w:r>
            <w:r>
              <w:rPr>
                <w:b w:val="0"/>
                <w:sz w:val="17"/>
              </w:rPr>
              <w:t>TIDPs are reviewed and re-baselined for the stage</w:t>
            </w:r>
          </w:p>
        </w:tc>
      </w:tr>
      <w:tr>
        <w:tc>
          <w:tcPr>
            <w:tcW w:type="dxa" w:w="2608"/>
          </w:tcPr>
          <w:p>
            <w:pPr>
              <w:spacing w:after="40"/>
            </w:pPr>
            <w:r>
              <w:rPr>
                <w:sz w:val="17"/>
              </w:rPr>
            </w:r>
            <w:r>
              <w:rPr>
                <w:b w:val="0"/>
                <w:sz w:val="17"/>
              </w:rPr>
              <w:t>At each data drop</w:t>
            </w:r>
          </w:p>
        </w:tc>
        <w:tc>
          <w:tcPr>
            <w:tcW w:type="dxa" w:w="6803"/>
          </w:tcPr>
          <w:p>
            <w:pPr>
              <w:spacing w:after="40"/>
            </w:pPr>
            <w:r>
              <w:rPr>
                <w:sz w:val="17"/>
              </w:rPr>
            </w:r>
            <w:r>
              <w:rPr>
                <w:b w:val="0"/>
                <w:sz w:val="17"/>
              </w:rPr>
              <w:t>Actual dates are recorded and status updated</w:t>
            </w:r>
          </w:p>
        </w:tc>
      </w:tr>
      <w:tr>
        <w:tc>
          <w:tcPr>
            <w:tcW w:type="dxa" w:w="2608"/>
          </w:tcPr>
          <w:p>
            <w:pPr>
              <w:spacing w:after="40"/>
            </w:pPr>
            <w:r>
              <w:rPr>
                <w:sz w:val="17"/>
              </w:rPr>
            </w:r>
            <w:r>
              <w:rPr>
                <w:b w:val="0"/>
                <w:sz w:val="17"/>
              </w:rPr>
              <w:t>Monthly</w:t>
            </w:r>
          </w:p>
        </w:tc>
        <w:tc>
          <w:tcPr>
            <w:tcW w:type="dxa" w:w="6803"/>
          </w:tcPr>
          <w:p>
            <w:pPr>
              <w:spacing w:after="40"/>
            </w:pPr>
            <w:r>
              <w:rPr>
                <w:sz w:val="17"/>
              </w:rPr>
            </w:r>
            <w:r>
              <w:rPr>
                <w:b w:val="0"/>
                <w:sz w:val="17"/>
              </w:rPr>
              <w:t>The MIDP is reissued with the status report</w:t>
            </w:r>
          </w:p>
        </w:tc>
      </w:tr>
      <w:tr>
        <w:tc>
          <w:tcPr>
            <w:tcW w:type="dxa" w:w="2608"/>
          </w:tcPr>
          <w:p>
            <w:pPr>
              <w:spacing w:after="40"/>
            </w:pPr>
            <w:r>
              <w:rPr>
                <w:sz w:val="17"/>
              </w:rPr>
            </w:r>
            <w:r>
              <w:rPr>
                <w:b w:val="0"/>
                <w:sz w:val="17"/>
              </w:rPr>
              <w:t>On change</w:t>
            </w:r>
          </w:p>
        </w:tc>
        <w:tc>
          <w:tcPr>
            <w:tcW w:type="dxa" w:w="6803"/>
          </w:tcPr>
          <w:p>
            <w:pPr>
              <w:spacing w:after="40"/>
            </w:pPr>
            <w:r>
              <w:rPr>
                <w:sz w:val="17"/>
              </w:rPr>
            </w:r>
            <w:r>
              <w:rPr>
                <w:b w:val="0"/>
                <w:sz w:val="17"/>
              </w:rPr>
              <w:t>Any change to a delivery date is agreed and the plan re-baselined. Dates are not adjusted without agreement</w:t>
            </w:r>
          </w:p>
        </w:tc>
      </w:tr>
    </w:tbl>
    <w:p>
      <w:pPr>
        <w:spacing w:after="40"/>
      </w:pPr>
    </w:p>
    <w:p>
      <w:pPr>
        <w:pStyle w:val="Heading2"/>
      </w:pPr>
      <w:r>
        <w:t>10.3  Required fields</w:t>
      </w:r>
    </w:p>
    <w:p>
      <w:r>
        <w:rPr>
          <w:b w:val="0"/>
          <w:i w:val="0"/>
        </w:rPr>
        <w:t>These are the columns of the issued sheet. They are listed here so a Task Team Manager can see what will be asked for before the sheet arrives; the sheet itself is the authoritative form.</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175"/>
            <w:shd w:val="clear" w:fill="E8EDF3"/>
          </w:tcPr>
          <w:p>
            <w:r/>
            <w:r>
              <w:rPr>
                <w:b/>
                <w:color w:val="1F3654"/>
                <w:sz w:val="17"/>
              </w:rPr>
              <w:t>Field</w:t>
            </w:r>
          </w:p>
        </w:tc>
        <w:tc>
          <w:tcPr>
            <w:tcW w:type="dxa" w:w="3118"/>
            <w:shd w:val="clear" w:fill="E8EDF3"/>
          </w:tcPr>
          <w:p>
            <w:r/>
            <w:r>
              <w:rPr>
                <w:b/>
                <w:color w:val="1F3654"/>
                <w:sz w:val="17"/>
              </w:rPr>
              <w:t>Field</w:t>
            </w:r>
          </w:p>
        </w:tc>
        <w:tc>
          <w:tcPr>
            <w:tcW w:type="dxa" w:w="3118"/>
            <w:shd w:val="clear" w:fill="E8EDF3"/>
          </w:tcPr>
          <w:p>
            <w:r/>
            <w:r>
              <w:rPr>
                <w:b/>
                <w:color w:val="1F3654"/>
                <w:sz w:val="17"/>
              </w:rPr>
              <w:t>Field</w:t>
            </w:r>
          </w:p>
        </w:tc>
      </w:tr>
      <w:tr>
        <w:tc>
          <w:tcPr>
            <w:tcW w:type="dxa" w:w="3175"/>
          </w:tcPr>
          <w:p>
            <w:pPr>
              <w:spacing w:after="40"/>
            </w:pPr>
            <w:r>
              <w:rPr>
                <w:sz w:val="17"/>
              </w:rPr>
            </w:r>
            <w:r>
              <w:rPr>
                <w:b w:val="0"/>
                <w:sz w:val="17"/>
              </w:rPr>
              <w:t>Ref</w:t>
            </w:r>
          </w:p>
        </w:tc>
        <w:tc>
          <w:tcPr>
            <w:tcW w:type="dxa" w:w="3118"/>
          </w:tcPr>
          <w:p>
            <w:pPr>
              <w:spacing w:after="40"/>
            </w:pPr>
            <w:r>
              <w:rPr>
                <w:sz w:val="17"/>
              </w:rPr>
            </w:r>
            <w:r>
              <w:rPr>
                <w:b w:val="0"/>
                <w:sz w:val="17"/>
              </w:rPr>
              <w:t>LOD</w:t>
            </w:r>
          </w:p>
        </w:tc>
        <w:tc>
          <w:tcPr>
            <w:tcW w:type="dxa" w:w="3118"/>
          </w:tcPr>
          <w:p>
            <w:pPr>
              <w:spacing w:after="40"/>
            </w:pPr>
            <w:r>
              <w:rPr>
                <w:sz w:val="17"/>
              </w:rPr>
            </w:r>
            <w:r>
              <w:rPr>
                <w:b w:val="0"/>
                <w:sz w:val="17"/>
              </w:rPr>
              <w:t>Variance (days)</w:t>
            </w:r>
          </w:p>
        </w:tc>
      </w:tr>
      <w:tr>
        <w:tc>
          <w:tcPr>
            <w:tcW w:type="dxa" w:w="3175"/>
          </w:tcPr>
          <w:p>
            <w:pPr>
              <w:spacing w:after="40"/>
            </w:pPr>
            <w:r>
              <w:rPr>
                <w:sz w:val="17"/>
              </w:rPr>
            </w:r>
            <w:r>
              <w:rPr>
                <w:b w:val="0"/>
                <w:sz w:val="17"/>
              </w:rPr>
              <w:t>Discipline</w:t>
            </w:r>
          </w:p>
        </w:tc>
        <w:tc>
          <w:tcPr>
            <w:tcW w:type="dxa" w:w="3118"/>
          </w:tcPr>
          <w:p>
            <w:pPr>
              <w:spacing w:after="40"/>
            </w:pPr>
            <w:r>
              <w:rPr>
                <w:sz w:val="17"/>
              </w:rPr>
            </w:r>
            <w:r>
              <w:rPr>
                <w:b w:val="0"/>
                <w:sz w:val="17"/>
              </w:rPr>
              <w:t>Format</w:t>
            </w:r>
          </w:p>
        </w:tc>
        <w:tc>
          <w:tcPr>
            <w:tcW w:type="dxa" w:w="3118"/>
          </w:tcPr>
          <w:p>
            <w:pPr>
              <w:spacing w:after="40"/>
            </w:pPr>
            <w:r>
              <w:rPr>
                <w:sz w:val="17"/>
              </w:rPr>
            </w:r>
            <w:r>
              <w:rPr>
                <w:b w:val="0"/>
                <w:sz w:val="17"/>
              </w:rPr>
              <w:t>Responsible</w:t>
            </w:r>
          </w:p>
        </w:tc>
      </w:tr>
      <w:tr>
        <w:tc>
          <w:tcPr>
            <w:tcW w:type="dxa" w:w="3175"/>
          </w:tcPr>
          <w:p>
            <w:pPr>
              <w:spacing w:after="40"/>
            </w:pPr>
            <w:r>
              <w:rPr>
                <w:sz w:val="17"/>
              </w:rPr>
            </w:r>
            <w:r>
              <w:rPr>
                <w:b w:val="0"/>
                <w:sz w:val="17"/>
              </w:rPr>
              <w:t>Originator</w:t>
            </w:r>
          </w:p>
        </w:tc>
        <w:tc>
          <w:tcPr>
            <w:tcW w:type="dxa" w:w="3118"/>
          </w:tcPr>
          <w:p>
            <w:pPr>
              <w:spacing w:after="40"/>
            </w:pPr>
            <w:r>
              <w:rPr>
                <w:sz w:val="17"/>
              </w:rPr>
            </w:r>
            <w:r>
              <w:rPr>
                <w:b w:val="0"/>
                <w:sz w:val="17"/>
              </w:rPr>
              <w:t>Suitability</w:t>
            </w:r>
          </w:p>
        </w:tc>
        <w:tc>
          <w:tcPr>
            <w:tcW w:type="dxa" w:w="3118"/>
          </w:tcPr>
          <w:p>
            <w:pPr>
              <w:spacing w:after="40"/>
            </w:pPr>
            <w:r>
              <w:rPr>
                <w:sz w:val="17"/>
              </w:rPr>
            </w:r>
            <w:r>
              <w:rPr>
                <w:b w:val="0"/>
                <w:sz w:val="17"/>
              </w:rPr>
              <w:t>TIDP ref</w:t>
            </w:r>
          </w:p>
        </w:tc>
      </w:tr>
      <w:tr>
        <w:tc>
          <w:tcPr>
            <w:tcW w:type="dxa" w:w="3175"/>
          </w:tcPr>
          <w:p>
            <w:pPr>
              <w:spacing w:after="40"/>
            </w:pPr>
            <w:r>
              <w:rPr>
                <w:sz w:val="17"/>
              </w:rPr>
            </w:r>
            <w:r>
              <w:rPr>
                <w:b w:val="0"/>
                <w:sz w:val="17"/>
              </w:rPr>
              <w:t>Volume</w:t>
            </w:r>
          </w:p>
        </w:tc>
        <w:tc>
          <w:tcPr>
            <w:tcW w:type="dxa" w:w="3118"/>
          </w:tcPr>
          <w:p>
            <w:pPr>
              <w:spacing w:after="40"/>
            </w:pPr>
            <w:r>
              <w:rPr>
                <w:sz w:val="17"/>
              </w:rPr>
            </w:r>
            <w:r>
              <w:rPr>
                <w:b w:val="0"/>
                <w:sz w:val="17"/>
              </w:rPr>
              <w:t>CDE State</w:t>
            </w:r>
          </w:p>
        </w:tc>
        <w:tc>
          <w:tcPr>
            <w:tcW w:type="dxa" w:w="3118"/>
          </w:tcPr>
          <w:p>
            <w:pPr>
              <w:spacing w:after="40"/>
            </w:pPr>
            <w:r>
              <w:rPr>
                <w:sz w:val="17"/>
              </w:rPr>
            </w:r>
            <w:r>
              <w:rPr>
                <w:b w:val="0"/>
                <w:sz w:val="17"/>
              </w:rPr>
              <w:t>Critical</w:t>
            </w:r>
          </w:p>
        </w:tc>
      </w:tr>
      <w:tr>
        <w:tc>
          <w:tcPr>
            <w:tcW w:type="dxa" w:w="3175"/>
          </w:tcPr>
          <w:p>
            <w:pPr>
              <w:spacing w:after="40"/>
            </w:pPr>
            <w:r>
              <w:rPr>
                <w:sz w:val="17"/>
              </w:rPr>
            </w:r>
            <w:r>
              <w:rPr>
                <w:b w:val="0"/>
                <w:sz w:val="17"/>
              </w:rPr>
              <w:t>Deliverable</w:t>
            </w:r>
          </w:p>
        </w:tc>
        <w:tc>
          <w:tcPr>
            <w:tcW w:type="dxa" w:w="3118"/>
          </w:tcPr>
          <w:p>
            <w:pPr>
              <w:spacing w:after="40"/>
            </w:pPr>
            <w:r>
              <w:rPr>
                <w:sz w:val="17"/>
              </w:rPr>
            </w:r>
            <w:r>
              <w:rPr>
                <w:b w:val="0"/>
                <w:sz w:val="17"/>
              </w:rPr>
              <w:t>Month from</w:t>
            </w:r>
          </w:p>
        </w:tc>
        <w:tc>
          <w:tcPr>
            <w:tcW w:type="dxa" w:w="3118"/>
          </w:tcPr>
          <w:p>
            <w:pPr>
              <w:spacing w:after="40"/>
            </w:pPr>
            <w:r>
              <w:rPr>
                <w:sz w:val="17"/>
              </w:rPr>
            </w:r>
            <w:r>
              <w:rPr>
                <w:b w:val="0"/>
                <w:sz w:val="17"/>
              </w:rPr>
              <w:t>As-built</w:t>
            </w:r>
          </w:p>
        </w:tc>
      </w:tr>
      <w:tr>
        <w:tc>
          <w:tcPr>
            <w:tcW w:type="dxa" w:w="3175"/>
          </w:tcPr>
          <w:p>
            <w:pPr>
              <w:spacing w:after="40"/>
            </w:pPr>
            <w:r>
              <w:rPr>
                <w:sz w:val="17"/>
              </w:rPr>
            </w:r>
            <w:r>
              <w:rPr>
                <w:b w:val="0"/>
                <w:sz w:val="17"/>
              </w:rPr>
              <w:t>Type</w:t>
            </w:r>
          </w:p>
        </w:tc>
        <w:tc>
          <w:tcPr>
            <w:tcW w:type="dxa" w:w="3118"/>
          </w:tcPr>
          <w:p>
            <w:pPr>
              <w:spacing w:after="40"/>
            </w:pPr>
            <w:r>
              <w:rPr>
                <w:sz w:val="17"/>
              </w:rPr>
            </w:r>
            <w:r>
              <w:rPr>
                <w:b w:val="0"/>
                <w:sz w:val="17"/>
              </w:rPr>
              <w:t>Month to</w:t>
            </w:r>
          </w:p>
        </w:tc>
        <w:tc>
          <w:tcPr>
            <w:tcW w:type="dxa" w:w="3118"/>
          </w:tcPr>
          <w:p>
            <w:pPr>
              <w:spacing w:after="40"/>
            </w:pPr>
            <w:r>
              <w:rPr>
                <w:sz w:val="17"/>
              </w:rPr>
            </w:r>
            <w:r>
              <w:rPr>
                <w:b w:val="0"/>
                <w:sz w:val="17"/>
              </w:rPr>
              <w:t>O&amp;M</w:t>
            </w:r>
          </w:p>
        </w:tc>
      </w:tr>
      <w:tr>
        <w:tc>
          <w:tcPr>
            <w:tcW w:type="dxa" w:w="3175"/>
          </w:tcPr>
          <w:p>
            <w:pPr>
              <w:spacing w:after="40"/>
            </w:pPr>
            <w:r>
              <w:rPr>
                <w:sz w:val="17"/>
              </w:rPr>
            </w:r>
            <w:r>
              <w:rPr>
                <w:b w:val="0"/>
                <w:sz w:val="17"/>
              </w:rPr>
              <w:t>Type code</w:t>
            </w:r>
          </w:p>
        </w:tc>
        <w:tc>
          <w:tcPr>
            <w:tcW w:type="dxa" w:w="3118"/>
          </w:tcPr>
          <w:p>
            <w:pPr>
              <w:spacing w:after="40"/>
            </w:pPr>
            <w:r>
              <w:rPr>
                <w:sz w:val="17"/>
              </w:rPr>
            </w:r>
            <w:r>
              <w:rPr>
                <w:b w:val="0"/>
                <w:sz w:val="17"/>
              </w:rPr>
              <w:t>Planned date</w:t>
            </w:r>
          </w:p>
        </w:tc>
        <w:tc>
          <w:tcPr>
            <w:tcW w:type="dxa" w:w="3118"/>
          </w:tcPr>
          <w:p>
            <w:pPr>
              <w:spacing w:after="40"/>
            </w:pPr>
            <w:r>
              <w:rPr>
                <w:sz w:val="17"/>
              </w:rPr>
            </w:r>
            <w:r>
              <w:rPr>
                <w:b w:val="0"/>
                <w:sz w:val="17"/>
              </w:rPr>
              <w:t>RAG</w:t>
            </w:r>
          </w:p>
        </w:tc>
      </w:tr>
      <w:tr>
        <w:tc>
          <w:tcPr>
            <w:tcW w:type="dxa" w:w="3175"/>
          </w:tcPr>
          <w:p>
            <w:pPr>
              <w:spacing w:after="40"/>
            </w:pPr>
            <w:r>
              <w:rPr>
                <w:sz w:val="17"/>
              </w:rPr>
            </w:r>
            <w:r>
              <w:rPr>
                <w:b w:val="0"/>
                <w:sz w:val="17"/>
              </w:rPr>
              <w:t>Stage</w:t>
            </w:r>
          </w:p>
        </w:tc>
        <w:tc>
          <w:tcPr>
            <w:tcW w:type="dxa" w:w="3118"/>
          </w:tcPr>
          <w:p>
            <w:pPr>
              <w:spacing w:after="40"/>
            </w:pPr>
            <w:r>
              <w:rPr>
                <w:sz w:val="17"/>
              </w:rPr>
            </w:r>
            <w:r>
              <w:rPr>
                <w:b w:val="0"/>
                <w:sz w:val="17"/>
              </w:rPr>
              <w:t>Actual date</w:t>
            </w:r>
          </w:p>
        </w:tc>
        <w:tc>
          <w:tcPr>
            <w:tcW w:type="dxa" w:w="3118"/>
          </w:tcPr>
          <w:p>
            <w:pPr>
              <w:spacing w:after="40"/>
            </w:pPr>
            <w:r>
              <w:rPr>
                <w:sz w:val="17"/>
              </w:rPr>
            </w:r>
            <w:r>
              <w:rPr>
                <w:b w:val="0"/>
                <w:sz w:val="17"/>
              </w:rPr>
              <w:t>Notes</w:t>
            </w:r>
          </w:p>
        </w:tc>
      </w:tr>
    </w:tbl>
    <w:p>
      <w:pPr>
        <w:spacing w:after="40"/>
      </w:pPr>
    </w:p>
    <w:p>
      <w:r>
        <w:br w:type="page"/>
      </w:r>
    </w:p>
    <w:p>
      <w:pPr>
        <w:pStyle w:val="Heading1"/>
        <w:pBdr>
          <w:bottom w:val="single" w:sz="8" w:space="4" w:color="1F3654"/>
        </w:pBdr>
      </w:pPr>
      <w:r>
        <w:t>11  Quality gates and acceptance</w:t>
      </w:r>
    </w:p>
    <w:p>
      <w:r>
        <w:rPr>
          <w:b w:val="0"/>
          <w:i w:val="0"/>
        </w:rPr>
        <w:t>A gate is passed when every condition below is satisfied and evidenced in the gate pack. The Information Manager conducts the audit; the Lead Appointed Party and the Appointing Party accept.</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567"/>
            <w:shd w:val="clear" w:fill="E8EDF3"/>
          </w:tcPr>
          <w:p>
            <w:r/>
            <w:r>
              <w:rPr>
                <w:b/>
                <w:color w:val="1F3654"/>
                <w:sz w:val="17"/>
              </w:rPr>
              <w:t>#</w:t>
            </w:r>
          </w:p>
        </w:tc>
        <w:tc>
          <w:tcPr>
            <w:tcW w:type="dxa" w:w="5102"/>
            <w:shd w:val="clear" w:fill="E8EDF3"/>
          </w:tcPr>
          <w:p>
            <w:r/>
            <w:r>
              <w:rPr>
                <w:b/>
                <w:color w:val="1F3654"/>
                <w:sz w:val="17"/>
              </w:rPr>
              <w:t>Condition</w:t>
            </w:r>
          </w:p>
        </w:tc>
        <w:tc>
          <w:tcPr>
            <w:tcW w:type="dxa" w:w="3742"/>
            <w:shd w:val="clear" w:fill="E8EDF3"/>
          </w:tcPr>
          <w:p>
            <w:r/>
            <w:r>
              <w:rPr>
                <w:b/>
                <w:color w:val="1F3654"/>
                <w:sz w:val="17"/>
              </w:rPr>
              <w:t>Evidence</w:t>
            </w:r>
          </w:p>
        </w:tc>
      </w:tr>
      <w:tr>
        <w:tc>
          <w:tcPr>
            <w:tcW w:type="dxa" w:w="567"/>
          </w:tcPr>
          <w:p>
            <w:pPr>
              <w:spacing w:after="40"/>
            </w:pPr>
            <w:r>
              <w:rPr>
                <w:sz w:val="17"/>
              </w:rPr>
            </w:r>
            <w:r>
              <w:rPr>
                <w:b w:val="0"/>
                <w:sz w:val="17"/>
              </w:rPr>
              <w:t>1</w:t>
            </w:r>
          </w:p>
        </w:tc>
        <w:tc>
          <w:tcPr>
            <w:tcW w:type="dxa" w:w="5102"/>
          </w:tcPr>
          <w:p>
            <w:pPr>
              <w:spacing w:after="40"/>
            </w:pPr>
            <w:r>
              <w:rPr>
                <w:sz w:val="17"/>
              </w:rPr>
            </w:r>
            <w:r>
              <w:rPr>
                <w:b w:val="0"/>
                <w:sz w:val="17"/>
              </w:rPr>
              <w:t>Every deliverable due for the stage is present at the required suitability</w:t>
            </w:r>
          </w:p>
        </w:tc>
        <w:tc>
          <w:tcPr>
            <w:tcW w:type="dxa" w:w="3742"/>
          </w:tcPr>
          <w:p>
            <w:pPr>
              <w:spacing w:after="40"/>
            </w:pPr>
            <w:r>
              <w:rPr>
                <w:sz w:val="17"/>
              </w:rPr>
            </w:r>
            <w:r>
              <w:rPr>
                <w:b w:val="0"/>
                <w:sz w:val="17"/>
              </w:rPr>
              <w:t>MIDP extract with actual dates</w:t>
            </w:r>
          </w:p>
        </w:tc>
      </w:tr>
      <w:tr>
        <w:tc>
          <w:tcPr>
            <w:tcW w:type="dxa" w:w="567"/>
          </w:tcPr>
          <w:p>
            <w:pPr>
              <w:spacing w:after="40"/>
            </w:pPr>
            <w:r>
              <w:rPr>
                <w:sz w:val="17"/>
              </w:rPr>
            </w:r>
            <w:r>
              <w:rPr>
                <w:b w:val="0"/>
                <w:sz w:val="17"/>
              </w:rPr>
              <w:t>2</w:t>
            </w:r>
          </w:p>
        </w:tc>
        <w:tc>
          <w:tcPr>
            <w:tcW w:type="dxa" w:w="5102"/>
          </w:tcPr>
          <w:p>
            <w:pPr>
              <w:spacing w:after="40"/>
            </w:pPr>
            <w:r>
              <w:rPr>
                <w:sz w:val="17"/>
              </w:rPr>
            </w:r>
            <w:r>
              <w:rPr>
                <w:b w:val="0"/>
                <w:sz w:val="17"/>
              </w:rPr>
              <w:t>Container naming and standards compliance</w:t>
            </w:r>
          </w:p>
        </w:tc>
        <w:tc>
          <w:tcPr>
            <w:tcW w:type="dxa" w:w="3742"/>
          </w:tcPr>
          <w:p>
            <w:pPr>
              <w:spacing w:after="40"/>
            </w:pPr>
            <w:r>
              <w:rPr>
                <w:sz w:val="17"/>
              </w:rPr>
            </w:r>
            <w:r>
              <w:rPr>
                <w:b w:val="0"/>
                <w:sz w:val="17"/>
              </w:rPr>
              <w:t>Standards audit report, no errors</w:t>
            </w:r>
          </w:p>
        </w:tc>
      </w:tr>
      <w:tr>
        <w:tc>
          <w:tcPr>
            <w:tcW w:type="dxa" w:w="567"/>
          </w:tcPr>
          <w:p>
            <w:pPr>
              <w:spacing w:after="40"/>
            </w:pPr>
            <w:r>
              <w:rPr>
                <w:sz w:val="17"/>
              </w:rPr>
            </w:r>
            <w:r>
              <w:rPr>
                <w:b w:val="0"/>
                <w:sz w:val="17"/>
              </w:rPr>
              <w:t>3</w:t>
            </w:r>
          </w:p>
        </w:tc>
        <w:tc>
          <w:tcPr>
            <w:tcW w:type="dxa" w:w="5102"/>
          </w:tcPr>
          <w:p>
            <w:pPr>
              <w:spacing w:after="40"/>
            </w:pPr>
            <w:r>
              <w:rPr>
                <w:sz w:val="17"/>
              </w:rPr>
            </w:r>
            <w:r>
              <w:rPr>
                <w:b w:val="0"/>
                <w:sz w:val="17"/>
              </w:rPr>
              <w:t>Data completeness for the stage</w:t>
            </w:r>
          </w:p>
        </w:tc>
        <w:tc>
          <w:tcPr>
            <w:tcW w:type="dxa" w:w="3742"/>
          </w:tcPr>
          <w:p>
            <w:pPr>
              <w:spacing w:after="40"/>
            </w:pPr>
            <w:r>
              <w:rPr>
                <w:sz w:val="17"/>
              </w:rPr>
            </w:r>
            <w:r>
              <w:rPr>
                <w:b w:val="0"/>
                <w:sz w:val="17"/>
              </w:rPr>
              <w:t>Completeness report with element counts</w:t>
            </w:r>
          </w:p>
        </w:tc>
      </w:tr>
      <w:tr>
        <w:tc>
          <w:tcPr>
            <w:tcW w:type="dxa" w:w="567"/>
          </w:tcPr>
          <w:p>
            <w:pPr>
              <w:spacing w:after="40"/>
            </w:pPr>
            <w:r>
              <w:rPr>
                <w:sz w:val="17"/>
              </w:rPr>
            </w:r>
            <w:r>
              <w:rPr>
                <w:b w:val="0"/>
                <w:sz w:val="17"/>
              </w:rPr>
              <w:t>4</w:t>
            </w:r>
          </w:p>
        </w:tc>
        <w:tc>
          <w:tcPr>
            <w:tcW w:type="dxa" w:w="5102"/>
          </w:tcPr>
          <w:p>
            <w:pPr>
              <w:spacing w:after="40"/>
            </w:pPr>
            <w:r>
              <w:rPr>
                <w:sz w:val="17"/>
              </w:rPr>
            </w:r>
            <w:r>
              <w:rPr>
                <w:b w:val="0"/>
                <w:sz w:val="17"/>
              </w:rPr>
              <w:t>Level of development verified for the stage</w:t>
            </w:r>
          </w:p>
        </w:tc>
        <w:tc>
          <w:tcPr>
            <w:tcW w:type="dxa" w:w="3742"/>
          </w:tcPr>
          <w:p>
            <w:pPr>
              <w:spacing w:after="40"/>
            </w:pPr>
            <w:r>
              <w:rPr>
                <w:sz w:val="17"/>
              </w:rPr>
            </w:r>
            <w:r>
              <w:rPr>
                <w:b w:val="0"/>
                <w:sz w:val="17"/>
              </w:rPr>
              <w:t>LOD verification report and schedule</w:t>
            </w:r>
          </w:p>
        </w:tc>
      </w:tr>
      <w:tr>
        <w:tc>
          <w:tcPr>
            <w:tcW w:type="dxa" w:w="567"/>
          </w:tcPr>
          <w:p>
            <w:pPr>
              <w:spacing w:after="40"/>
            </w:pPr>
            <w:r>
              <w:rPr>
                <w:sz w:val="17"/>
              </w:rPr>
            </w:r>
            <w:r>
              <w:rPr>
                <w:b w:val="0"/>
                <w:sz w:val="17"/>
              </w:rPr>
              <w:t>5</w:t>
            </w:r>
          </w:p>
        </w:tc>
        <w:tc>
          <w:tcPr>
            <w:tcW w:type="dxa" w:w="5102"/>
          </w:tcPr>
          <w:p>
            <w:pPr>
              <w:spacing w:after="40"/>
            </w:pPr>
            <w:r>
              <w:rPr>
                <w:sz w:val="17"/>
              </w:rPr>
            </w:r>
            <w:r>
              <w:rPr>
                <w:b w:val="0"/>
                <w:sz w:val="17"/>
              </w:rPr>
              <w:t>No unresolved high priority clashes</w:t>
            </w:r>
          </w:p>
        </w:tc>
        <w:tc>
          <w:tcPr>
            <w:tcW w:type="dxa" w:w="3742"/>
          </w:tcPr>
          <w:p>
            <w:pPr>
              <w:spacing w:after="40"/>
            </w:pPr>
            <w:r>
              <w:rPr>
                <w:sz w:val="17"/>
              </w:rPr>
            </w:r>
            <w:r>
              <w:rPr>
                <w:b w:val="0"/>
                <w:sz w:val="17"/>
              </w:rPr>
              <w:t>Coordination report with issue status</w:t>
            </w:r>
          </w:p>
        </w:tc>
      </w:tr>
      <w:tr>
        <w:tc>
          <w:tcPr>
            <w:tcW w:type="dxa" w:w="567"/>
          </w:tcPr>
          <w:p>
            <w:pPr>
              <w:spacing w:after="40"/>
            </w:pPr>
            <w:r>
              <w:rPr>
                <w:sz w:val="17"/>
              </w:rPr>
            </w:r>
            <w:r>
              <w:rPr>
                <w:b w:val="0"/>
                <w:sz w:val="17"/>
              </w:rPr>
              <w:t>6</w:t>
            </w:r>
          </w:p>
        </w:tc>
        <w:tc>
          <w:tcPr>
            <w:tcW w:type="dxa" w:w="5102"/>
          </w:tcPr>
          <w:p>
            <w:pPr>
              <w:spacing w:after="40"/>
            </w:pPr>
            <w:r>
              <w:rPr>
                <w:sz w:val="17"/>
              </w:rPr>
            </w:r>
            <w:r>
              <w:rPr>
                <w:b w:val="0"/>
                <w:sz w:val="17"/>
              </w:rPr>
              <w:t>Review comments closed</w:t>
            </w:r>
          </w:p>
        </w:tc>
        <w:tc>
          <w:tcPr>
            <w:tcW w:type="dxa" w:w="3742"/>
          </w:tcPr>
          <w:p>
            <w:pPr>
              <w:spacing w:after="40"/>
            </w:pPr>
            <w:r>
              <w:rPr>
                <w:sz w:val="17"/>
              </w:rPr>
            </w:r>
            <w:r>
              <w:rPr>
                <w:b w:val="0"/>
                <w:sz w:val="17"/>
              </w:rPr>
              <w:t>Review close-out report</w:t>
            </w:r>
          </w:p>
        </w:tc>
      </w:tr>
      <w:tr>
        <w:tc>
          <w:tcPr>
            <w:tcW w:type="dxa" w:w="567"/>
          </w:tcPr>
          <w:p>
            <w:pPr>
              <w:spacing w:after="40"/>
            </w:pPr>
            <w:r>
              <w:rPr>
                <w:sz w:val="17"/>
              </w:rPr>
            </w:r>
            <w:r>
              <w:rPr>
                <w:b w:val="0"/>
                <w:sz w:val="17"/>
              </w:rPr>
              <w:t>7</w:t>
            </w:r>
          </w:p>
        </w:tc>
        <w:tc>
          <w:tcPr>
            <w:tcW w:type="dxa" w:w="5102"/>
          </w:tcPr>
          <w:p>
            <w:pPr>
              <w:spacing w:after="40"/>
            </w:pPr>
            <w:r>
              <w:rPr>
                <w:sz w:val="17"/>
              </w:rPr>
            </w:r>
            <w:r>
              <w:rPr>
                <w:b w:val="0"/>
                <w:sz w:val="17"/>
              </w:rPr>
              <w:t>Model health within tolerance</w:t>
            </w:r>
          </w:p>
        </w:tc>
        <w:tc>
          <w:tcPr>
            <w:tcW w:type="dxa" w:w="3742"/>
          </w:tcPr>
          <w:p>
            <w:pPr>
              <w:spacing w:after="40"/>
            </w:pPr>
            <w:r>
              <w:rPr>
                <w:sz w:val="17"/>
              </w:rPr>
            </w:r>
            <w:r>
              <w:rPr>
                <w:b w:val="0"/>
                <w:sz w:val="17"/>
              </w:rPr>
              <w:t>Model health report</w:t>
            </w:r>
          </w:p>
        </w:tc>
      </w:tr>
      <w:tr>
        <w:tc>
          <w:tcPr>
            <w:tcW w:type="dxa" w:w="567"/>
          </w:tcPr>
          <w:p>
            <w:pPr>
              <w:spacing w:after="40"/>
            </w:pPr>
            <w:r>
              <w:rPr>
                <w:sz w:val="17"/>
              </w:rPr>
            </w:r>
            <w:r>
              <w:rPr>
                <w:b w:val="0"/>
                <w:sz w:val="17"/>
              </w:rPr>
              <w:t>8</w:t>
            </w:r>
          </w:p>
        </w:tc>
        <w:tc>
          <w:tcPr>
            <w:tcW w:type="dxa" w:w="5102"/>
          </w:tcPr>
          <w:p>
            <w:pPr>
              <w:spacing w:after="40"/>
            </w:pPr>
            <w:r>
              <w:rPr>
                <w:sz w:val="17"/>
              </w:rPr>
            </w:r>
            <w:r>
              <w:rPr>
                <w:b w:val="0"/>
                <w:sz w:val="17"/>
              </w:rPr>
              <w:t>Register and transmittal issued</w:t>
            </w:r>
          </w:p>
        </w:tc>
        <w:tc>
          <w:tcPr>
            <w:tcW w:type="dxa" w:w="3742"/>
          </w:tcPr>
          <w:p>
            <w:pPr>
              <w:spacing w:after="40"/>
            </w:pPr>
            <w:r>
              <w:rPr>
                <w:sz w:val="17"/>
              </w:rPr>
            </w:r>
            <w:r>
              <w:rPr>
                <w:b w:val="0"/>
                <w:sz w:val="17"/>
              </w:rPr>
              <w:t>Drawing register and transmittal receipt</w:t>
            </w:r>
          </w:p>
        </w:tc>
      </w:tr>
      <w:tr>
        <w:tc>
          <w:tcPr>
            <w:tcW w:type="dxa" w:w="567"/>
          </w:tcPr>
          <w:p>
            <w:pPr>
              <w:spacing w:after="40"/>
            </w:pPr>
            <w:r>
              <w:rPr>
                <w:sz w:val="17"/>
              </w:rPr>
            </w:r>
            <w:r>
              <w:rPr>
                <w:b w:val="0"/>
                <w:sz w:val="17"/>
              </w:rPr>
              <w:t>9</w:t>
            </w:r>
          </w:p>
        </w:tc>
        <w:tc>
          <w:tcPr>
            <w:tcW w:type="dxa" w:w="5102"/>
          </w:tcPr>
          <w:p>
            <w:pPr>
              <w:spacing w:after="40"/>
            </w:pPr>
            <w:r>
              <w:rPr>
                <w:sz w:val="17"/>
              </w:rPr>
            </w:r>
            <w:r>
              <w:rPr>
                <w:b w:val="0"/>
                <w:sz w:val="17"/>
              </w:rPr>
              <w:t>Specification reconciled (from Stage 2.3)</w:t>
            </w:r>
          </w:p>
        </w:tc>
        <w:tc>
          <w:tcPr>
            <w:tcW w:type="dxa" w:w="3742"/>
          </w:tcPr>
          <w:p>
            <w:pPr>
              <w:spacing w:after="40"/>
            </w:pPr>
            <w:r>
              <w:rPr>
                <w:sz w:val="17"/>
              </w:rPr>
            </w:r>
            <w:r>
              <w:rPr>
                <w:b w:val="0"/>
                <w:sz w:val="17"/>
              </w:rPr>
              <w:t>Specification gap report</w:t>
            </w:r>
          </w:p>
        </w:tc>
      </w:tr>
      <w:tr>
        <w:tc>
          <w:tcPr>
            <w:tcW w:type="dxa" w:w="567"/>
          </w:tcPr>
          <w:p>
            <w:pPr>
              <w:spacing w:after="40"/>
            </w:pPr>
            <w:r>
              <w:rPr>
                <w:sz w:val="17"/>
              </w:rPr>
            </w:r>
            <w:r>
              <w:rPr>
                <w:b w:val="0"/>
                <w:sz w:val="17"/>
              </w:rPr>
              <w:t>10</w:t>
            </w:r>
          </w:p>
        </w:tc>
        <w:tc>
          <w:tcPr>
            <w:tcW w:type="dxa" w:w="5102"/>
          </w:tcPr>
          <w:p>
            <w:pPr>
              <w:spacing w:after="40"/>
            </w:pPr>
            <w:r>
              <w:rPr>
                <w:sz w:val="17"/>
              </w:rPr>
            </w:r>
            <w:r>
              <w:rPr>
                <w:b w:val="0"/>
                <w:sz w:val="17"/>
              </w:rPr>
              <w:t>FF&amp;E linked and current (from Stage 2.2)</w:t>
            </w:r>
          </w:p>
        </w:tc>
        <w:tc>
          <w:tcPr>
            <w:tcW w:type="dxa" w:w="3742"/>
          </w:tcPr>
          <w:p>
            <w:pPr>
              <w:spacing w:after="40"/>
            </w:pPr>
            <w:r>
              <w:rPr>
                <w:sz w:val="17"/>
              </w:rPr>
            </w:r>
            <w:r>
              <w:rPr>
                <w:b w:val="0"/>
                <w:sz w:val="17"/>
              </w:rPr>
              <w:t>FF&amp;E currency report</w:t>
            </w:r>
          </w:p>
        </w:tc>
      </w:tr>
      <w:tr>
        <w:tc>
          <w:tcPr>
            <w:tcW w:type="dxa" w:w="567"/>
          </w:tcPr>
          <w:p>
            <w:pPr>
              <w:spacing w:after="40"/>
            </w:pPr>
            <w:r>
              <w:rPr>
                <w:sz w:val="17"/>
              </w:rPr>
            </w:r>
            <w:r>
              <w:rPr>
                <w:b w:val="0"/>
                <w:sz w:val="17"/>
              </w:rPr>
              <w:t>11</w:t>
            </w:r>
          </w:p>
        </w:tc>
        <w:tc>
          <w:tcPr>
            <w:tcW w:type="dxa" w:w="5102"/>
          </w:tcPr>
          <w:p>
            <w:pPr>
              <w:spacing w:after="40"/>
            </w:pPr>
            <w:r>
              <w:rPr>
                <w:sz w:val="17"/>
              </w:rPr>
            </w:r>
            <w:r>
              <w:rPr>
                <w:b w:val="0"/>
                <w:sz w:val="17"/>
              </w:rPr>
              <w:t>Asset data capture on programme (from Stage 3.1)</w:t>
            </w:r>
          </w:p>
        </w:tc>
        <w:tc>
          <w:tcPr>
            <w:tcW w:type="dxa" w:w="3742"/>
          </w:tcPr>
          <w:p>
            <w:pPr>
              <w:spacing w:after="40"/>
            </w:pPr>
            <w:r>
              <w:rPr>
                <w:sz w:val="17"/>
              </w:rPr>
            </w:r>
            <w:r>
              <w:rPr>
                <w:b w:val="0"/>
                <w:sz w:val="17"/>
              </w:rPr>
              <w:t>Asset data completeness report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EVIDENCE</w:t>
            </w:r>
          </w:p>
          <w:p>
            <w:r>
              <w:rPr>
                <w:b w:val="0"/>
                <w:sz w:val="19"/>
              </w:rPr>
              <w:t>Every report submitted in a gate pack must state the number of elements examined. A report expressing a percentage without a population is not evidence of compliance and will not be accepted.</w:t>
            </w:r>
          </w:p>
        </w:tc>
      </w:tr>
    </w:tbl>
    <w:p>
      <w:pPr>
        <w:spacing w:after="40"/>
      </w:pPr>
    </w:p>
    <w:p>
      <w:r>
        <w:br w:type="page"/>
      </w:r>
    </w:p>
    <w:p>
      <w:pPr>
        <w:pStyle w:val="Heading1"/>
        <w:pBdr>
          <w:bottom w:val="single" w:sz="8" w:space="4" w:color="1F3654"/>
        </w:pBdr>
      </w:pPr>
      <w:r>
        <w:t>12  Clash detection and coordination</w:t>
      </w:r>
    </w:p>
    <w:p>
      <w:pPr>
        <w:pStyle w:val="Heading2"/>
      </w:pPr>
      <w:r>
        <w:t>12.1  Priorities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Priority</w:t>
            </w:r>
          </w:p>
        </w:tc>
        <w:tc>
          <w:tcPr>
            <w:tcW w:type="dxa" w:w="4762"/>
            <w:shd w:val="clear" w:fill="E8EDF3"/>
          </w:tcPr>
          <w:p>
            <w:r/>
            <w:r>
              <w:rPr>
                <w:b/>
                <w:color w:val="1F3654"/>
                <w:sz w:val="17"/>
              </w:rPr>
              <w:t>Definition</w:t>
            </w:r>
          </w:p>
        </w:tc>
        <w:tc>
          <w:tcPr>
            <w:tcW w:type="dxa" w:w="3175"/>
            <w:shd w:val="clear" w:fill="E8EDF3"/>
          </w:tcPr>
          <w:p>
            <w:r/>
            <w:r>
              <w:rPr>
                <w:b/>
                <w:color w:val="1F3654"/>
                <w:sz w:val="17"/>
              </w:rPr>
              <w:t>Resolution required</w:t>
            </w:r>
          </w:p>
        </w:tc>
      </w:tr>
      <w:tr>
        <w:tc>
          <w:tcPr>
            <w:tcW w:type="dxa" w:w="1474"/>
          </w:tcPr>
          <w:p>
            <w:pPr>
              <w:spacing w:after="40"/>
            </w:pPr>
            <w:r>
              <w:rPr>
                <w:sz w:val="17"/>
              </w:rPr>
            </w:r>
            <w:r>
              <w:rPr>
                <w:b w:val="0"/>
                <w:sz w:val="17"/>
              </w:rPr>
              <w:t>P1 Critical</w:t>
            </w:r>
          </w:p>
        </w:tc>
        <w:tc>
          <w:tcPr>
            <w:tcW w:type="dxa" w:w="4762"/>
          </w:tcPr>
          <w:p>
            <w:pPr>
              <w:spacing w:after="40"/>
            </w:pPr>
            <w:r>
              <w:rPr>
                <w:sz w:val="17"/>
              </w:rPr>
            </w:r>
            <w:r>
              <w:rPr>
                <w:b w:val="0"/>
                <w:sz w:val="17"/>
              </w:rPr>
              <w:t>Hard clash between permanent elements, or a clash preventing construction sequence</w:t>
            </w:r>
          </w:p>
        </w:tc>
        <w:tc>
          <w:tcPr>
            <w:tcW w:type="dxa" w:w="3175"/>
          </w:tcPr>
          <w:p>
            <w:pPr>
              <w:spacing w:after="40"/>
            </w:pPr>
            <w:r>
              <w:rPr>
                <w:sz w:val="17"/>
              </w:rPr>
            </w:r>
            <w:r>
              <w:rPr>
                <w:b w:val="0"/>
                <w:sz w:val="17"/>
              </w:rPr>
              <w:t>Before the next gate, without exception</w:t>
            </w:r>
          </w:p>
        </w:tc>
      </w:tr>
      <w:tr>
        <w:tc>
          <w:tcPr>
            <w:tcW w:type="dxa" w:w="1474"/>
          </w:tcPr>
          <w:p>
            <w:pPr>
              <w:spacing w:after="40"/>
            </w:pPr>
            <w:r>
              <w:rPr>
                <w:sz w:val="17"/>
              </w:rPr>
            </w:r>
            <w:r>
              <w:rPr>
                <w:b w:val="0"/>
                <w:sz w:val="17"/>
              </w:rPr>
              <w:t>P2 Major</w:t>
            </w:r>
          </w:p>
        </w:tc>
        <w:tc>
          <w:tcPr>
            <w:tcW w:type="dxa" w:w="4762"/>
          </w:tcPr>
          <w:p>
            <w:pPr>
              <w:spacing w:after="40"/>
            </w:pPr>
            <w:r>
              <w:rPr>
                <w:sz w:val="17"/>
              </w:rPr>
            </w:r>
            <w:r>
              <w:rPr>
                <w:b w:val="0"/>
                <w:sz w:val="17"/>
              </w:rPr>
              <w:t>Hard clash resolvable by rerouting or offset; access or maintenance space compromised</w:t>
            </w:r>
          </w:p>
        </w:tc>
        <w:tc>
          <w:tcPr>
            <w:tcW w:type="dxa" w:w="3175"/>
          </w:tcPr>
          <w:p>
            <w:pPr>
              <w:spacing w:after="40"/>
            </w:pPr>
            <w:r>
              <w:rPr>
                <w:sz w:val="17"/>
              </w:rPr>
            </w:r>
            <w:r>
              <w:rPr>
                <w:b w:val="0"/>
                <w:sz w:val="17"/>
              </w:rPr>
              <w:t>Within two cycles</w:t>
            </w:r>
          </w:p>
        </w:tc>
      </w:tr>
      <w:tr>
        <w:tc>
          <w:tcPr>
            <w:tcW w:type="dxa" w:w="1474"/>
          </w:tcPr>
          <w:p>
            <w:pPr>
              <w:spacing w:after="40"/>
            </w:pPr>
            <w:r>
              <w:rPr>
                <w:sz w:val="17"/>
              </w:rPr>
            </w:r>
            <w:r>
              <w:rPr>
                <w:b w:val="0"/>
                <w:sz w:val="17"/>
              </w:rPr>
              <w:t>P3 Minor</w:t>
            </w:r>
          </w:p>
        </w:tc>
        <w:tc>
          <w:tcPr>
            <w:tcW w:type="dxa" w:w="4762"/>
          </w:tcPr>
          <w:p>
            <w:pPr>
              <w:spacing w:after="40"/>
            </w:pPr>
            <w:r>
              <w:rPr>
                <w:sz w:val="17"/>
              </w:rPr>
            </w:r>
            <w:r>
              <w:rPr>
                <w:b w:val="0"/>
                <w:sz w:val="17"/>
              </w:rPr>
              <w:t>Soft clash, tolerance or clearance issue</w:t>
            </w:r>
          </w:p>
        </w:tc>
        <w:tc>
          <w:tcPr>
            <w:tcW w:type="dxa" w:w="3175"/>
          </w:tcPr>
          <w:p>
            <w:pPr>
              <w:spacing w:after="40"/>
            </w:pPr>
            <w:r>
              <w:rPr>
                <w:sz w:val="17"/>
              </w:rPr>
            </w:r>
            <w:r>
              <w:rPr>
                <w:b w:val="0"/>
                <w:sz w:val="17"/>
              </w:rPr>
              <w:t>Before the stage gate</w:t>
            </w:r>
          </w:p>
        </w:tc>
      </w:tr>
      <w:tr>
        <w:tc>
          <w:tcPr>
            <w:tcW w:type="dxa" w:w="1474"/>
          </w:tcPr>
          <w:p>
            <w:pPr>
              <w:spacing w:after="40"/>
            </w:pPr>
            <w:r>
              <w:rPr>
                <w:sz w:val="17"/>
              </w:rPr>
            </w:r>
            <w:r>
              <w:rPr>
                <w:b w:val="0"/>
                <w:sz w:val="17"/>
              </w:rPr>
              <w:t>P4 Observation</w:t>
            </w:r>
          </w:p>
        </w:tc>
        <w:tc>
          <w:tcPr>
            <w:tcW w:type="dxa" w:w="4762"/>
          </w:tcPr>
          <w:p>
            <w:pPr>
              <w:spacing w:after="40"/>
            </w:pPr>
            <w:r>
              <w:rPr>
                <w:sz w:val="17"/>
              </w:rPr>
            </w:r>
            <w:r>
              <w:rPr>
                <w:b w:val="0"/>
                <w:sz w:val="17"/>
              </w:rPr>
              <w:t>Recorded for information; no action required at present</w:t>
            </w:r>
          </w:p>
        </w:tc>
        <w:tc>
          <w:tcPr>
            <w:tcW w:type="dxa" w:w="3175"/>
          </w:tcPr>
          <w:p>
            <w:pPr>
              <w:spacing w:after="40"/>
            </w:pPr>
            <w:r>
              <w:rPr>
                <w:sz w:val="17"/>
              </w:rPr>
            </w:r>
            <w:r>
              <w:rPr>
                <w:b w:val="0"/>
                <w:sz w:val="17"/>
              </w:rPr>
              <w:t>Logged only</w:t>
            </w:r>
          </w:p>
        </w:tc>
      </w:tr>
    </w:tbl>
    <w:p>
      <w:pPr>
        <w:spacing w:after="40"/>
      </w:pPr>
    </w:p>
    <w:p>
      <w:pPr>
        <w:pStyle w:val="Heading2"/>
      </w:pPr>
      <w:r>
        <w:t>12.2  Process</w:t>
      </w:r>
    </w:p>
    <w:p>
      <w:pPr>
        <w:spacing w:after="60"/>
        <w:ind w:left="454"/>
      </w:pPr>
      <w:r>
        <w:rPr>
          <w:b/>
        </w:rPr>
        <w:t xml:space="preserve">1. </w:t>
      </w:r>
      <w:r>
        <w:rPr>
          <w:b w:val="0"/>
        </w:rPr>
        <w:t>The Information Manager federates the shared models and runs clash detection.</w:t>
      </w:r>
    </w:p>
    <w:p>
      <w:pPr>
        <w:spacing w:after="60"/>
        <w:ind w:left="454"/>
      </w:pPr>
      <w:r>
        <w:rPr>
          <w:b/>
        </w:rPr>
        <w:t xml:space="preserve">2. </w:t>
      </w:r>
      <w:r>
        <w:rPr>
          <w:b w:val="0"/>
        </w:rPr>
        <w:t>Clashes are grouped so that each issue represents one physical problem, not one geometric intersection, and are then prioritised.</w:t>
      </w:r>
    </w:p>
    <w:p>
      <w:pPr>
        <w:spacing w:after="60"/>
        <w:ind w:left="454"/>
      </w:pPr>
      <w:r>
        <w:rPr>
          <w:b/>
        </w:rPr>
        <w:t xml:space="preserve">3. </w:t>
      </w:r>
      <w:r>
        <w:rPr>
          <w:b w:val="0"/>
        </w:rPr>
        <w:t>Each issue is assigned to a discipline with a required resolution date and is tracked as an ACC Issue.</w:t>
      </w:r>
    </w:p>
    <w:p>
      <w:pPr>
        <w:spacing w:after="60"/>
        <w:ind w:left="454"/>
      </w:pPr>
      <w:r>
        <w:rPr>
          <w:b/>
        </w:rPr>
        <w:t xml:space="preserve">4. </w:t>
      </w:r>
      <w:r>
        <w:rPr>
          <w:b w:val="0"/>
        </w:rPr>
        <w:t>The coordination report is issued 48 hours before the coordination meeting.</w:t>
      </w:r>
    </w:p>
    <w:p>
      <w:pPr>
        <w:spacing w:after="60"/>
        <w:ind w:left="454"/>
      </w:pPr>
      <w:r>
        <w:rPr>
          <w:b/>
        </w:rPr>
        <w:t xml:space="preserve">5. </w:t>
      </w:r>
      <w:r>
        <w:rPr>
          <w:b w:val="0"/>
        </w:rPr>
        <w:t>The meeting reviews open issues in the federated model. Every issue leaves the meeting with an owner and a date.</w:t>
      </w:r>
    </w:p>
    <w:p>
      <w:pPr>
        <w:spacing w:after="60"/>
        <w:ind w:left="454"/>
      </w:pPr>
      <w:r>
        <w:rPr>
          <w:b/>
        </w:rPr>
        <w:t xml:space="preserve">6. </w:t>
      </w:r>
      <w:r>
        <w:rPr>
          <w:b w:val="0"/>
        </w:rPr>
        <w:t>Resolution is demonstrated in the next share and the issue is closed with evidence.</w:t>
      </w:r>
    </w:p>
    <w:p>
      <w:r>
        <w:rPr>
          <w:b w:val="0"/>
          <w:i w:val="0"/>
        </w:rPr>
        <w:t>An issue assigned to a discipline is a record of a coordination condition, not an assessment of performance. Issues identified late, or not raised at all, carry programme risk for every party.</w:t>
      </w:r>
    </w:p>
    <w:p>
      <w:pPr>
        <w:pStyle w:val="Heading2"/>
      </w:pPr>
      <w:r>
        <w:t>12.3  Clearances and tolerances</w:t>
      </w:r>
    </w:p>
    <w:tbl>
      <w:tblPr>
        <w:tblStyle w:val="TableGrid"/>
        <w:tblW w:type="auto" w:w="0"/>
        <w:jc w:val="left"/>
        <w:tblLook w:firstColumn="1" w:firstRow="1" w:lastColumn="0" w:lastRow="0" w:noHBand="0" w:noVBand="1" w:val="04A0"/>
      </w:tblPr>
      <w:tblGrid>
        <w:gridCol w:w="4706"/>
        <w:gridCol w:w="4706"/>
      </w:tblGrid>
      <w:tr>
        <w:trPr>
          <w:tblHeader/>
        </w:trPr>
        <w:tc>
          <w:tcPr>
            <w:tcW w:type="dxa" w:w="3969"/>
            <w:shd w:val="clear" w:fill="E8EDF3"/>
          </w:tcPr>
          <w:p>
            <w:r/>
            <w:r>
              <w:rPr>
                <w:b/>
                <w:color w:val="1F3654"/>
                <w:sz w:val="17"/>
              </w:rPr>
              <w:t>Interface</w:t>
            </w:r>
          </w:p>
        </w:tc>
        <w:tc>
          <w:tcPr>
            <w:tcW w:type="dxa" w:w="5443"/>
            <w:shd w:val="clear" w:fill="E8EDF3"/>
          </w:tcPr>
          <w:p>
            <w:r/>
            <w:r>
              <w:rPr>
                <w:b/>
                <w:color w:val="1F3654"/>
                <w:sz w:val="17"/>
              </w:rPr>
              <w:t>Clearance</w:t>
            </w:r>
          </w:p>
        </w:tc>
      </w:tr>
      <w:tr>
        <w:tc>
          <w:tcPr>
            <w:tcW w:type="dxa" w:w="3969"/>
          </w:tcPr>
          <w:p>
            <w:pPr>
              <w:spacing w:after="40"/>
            </w:pPr>
            <w:r>
              <w:rPr>
                <w:sz w:val="17"/>
              </w:rPr>
            </w:r>
            <w:r>
              <w:rPr>
                <w:b w:val="0"/>
                <w:sz w:val="17"/>
              </w:rPr>
              <w:t>Structure to MEP</w:t>
            </w:r>
          </w:p>
        </w:tc>
        <w:tc>
          <w:tcPr>
            <w:tcW w:type="dxa" w:w="5443"/>
          </w:tcPr>
          <w:p>
            <w:pPr>
              <w:spacing w:after="40"/>
            </w:pPr>
            <w:r>
              <w:rPr>
                <w:sz w:val="17"/>
              </w:rPr>
            </w:r>
            <w:r>
              <w:rPr>
                <w:b w:val="0"/>
                <w:sz w:val="17"/>
              </w:rPr>
              <w:t>[FILL] mm hard clearance, plus maintenance access</w:t>
            </w:r>
          </w:p>
        </w:tc>
      </w:tr>
      <w:tr>
        <w:tc>
          <w:tcPr>
            <w:tcW w:type="dxa" w:w="3969"/>
          </w:tcPr>
          <w:p>
            <w:pPr>
              <w:spacing w:after="40"/>
            </w:pPr>
            <w:r>
              <w:rPr>
                <w:sz w:val="17"/>
              </w:rPr>
            </w:r>
            <w:r>
              <w:rPr>
                <w:b w:val="0"/>
                <w:sz w:val="17"/>
              </w:rPr>
              <w:t>MEP to MEP</w:t>
            </w:r>
          </w:p>
        </w:tc>
        <w:tc>
          <w:tcPr>
            <w:tcW w:type="dxa" w:w="5443"/>
          </w:tcPr>
          <w:p>
            <w:pPr>
              <w:spacing w:after="40"/>
            </w:pPr>
            <w:r>
              <w:rPr>
                <w:sz w:val="17"/>
              </w:rPr>
            </w:r>
            <w:r>
              <w:rPr>
                <w:b w:val="0"/>
                <w:sz w:val="17"/>
              </w:rPr>
              <w:t>[FILL] mm</w:t>
            </w:r>
          </w:p>
        </w:tc>
      </w:tr>
      <w:tr>
        <w:tc>
          <w:tcPr>
            <w:tcW w:type="dxa" w:w="3969"/>
          </w:tcPr>
          <w:p>
            <w:pPr>
              <w:spacing w:after="40"/>
            </w:pPr>
            <w:r>
              <w:rPr>
                <w:sz w:val="17"/>
              </w:rPr>
            </w:r>
            <w:r>
              <w:rPr>
                <w:b w:val="0"/>
                <w:sz w:val="17"/>
              </w:rPr>
              <w:t>Maintenance access to plant</w:t>
            </w:r>
          </w:p>
        </w:tc>
        <w:tc>
          <w:tcPr>
            <w:tcW w:type="dxa" w:w="5443"/>
          </w:tcPr>
          <w:p>
            <w:pPr>
              <w:spacing w:after="40"/>
            </w:pPr>
            <w:r>
              <w:rPr>
                <w:sz w:val="17"/>
              </w:rPr>
            </w:r>
            <w:r>
              <w:rPr>
                <w:b w:val="0"/>
                <w:sz w:val="17"/>
              </w:rPr>
              <w:t>Per manufacturer requirement, minimum [FILL] mm</w:t>
            </w:r>
          </w:p>
        </w:tc>
      </w:tr>
      <w:tr>
        <w:tc>
          <w:tcPr>
            <w:tcW w:type="dxa" w:w="3969"/>
          </w:tcPr>
          <w:p>
            <w:pPr>
              <w:spacing w:after="40"/>
            </w:pPr>
            <w:r>
              <w:rPr>
                <w:sz w:val="17"/>
              </w:rPr>
            </w:r>
            <w:r>
              <w:rPr>
                <w:b w:val="0"/>
                <w:sz w:val="17"/>
              </w:rPr>
              <w:t>Ceiling void services zoning</w:t>
            </w:r>
          </w:p>
        </w:tc>
        <w:tc>
          <w:tcPr>
            <w:tcW w:type="dxa" w:w="5443"/>
          </w:tcPr>
          <w:p>
            <w:pPr>
              <w:spacing w:after="40"/>
            </w:pPr>
            <w:r>
              <w:rPr>
                <w:sz w:val="17"/>
              </w:rPr>
            </w:r>
            <w:r>
              <w:rPr>
                <w:b w:val="0"/>
                <w:sz w:val="17"/>
              </w:rPr>
              <w:t>Per the agreed services zoning drawing</w:t>
            </w:r>
          </w:p>
        </w:tc>
      </w:tr>
    </w:tbl>
    <w:p>
      <w:pPr>
        <w:spacing w:after="40"/>
      </w:pPr>
    </w:p>
    <w:p>
      <w:r>
        <w:br w:type="page"/>
      </w:r>
    </w:p>
    <w:p>
      <w:pPr>
        <w:pStyle w:val="Heading1"/>
        <w:pBdr>
          <w:bottom w:val="single" w:sz="8" w:space="4" w:color="1F3654"/>
        </w:pBdr>
      </w:pPr>
      <w:r>
        <w:t>13  Specialist information streams</w:t>
      </w:r>
    </w:p>
    <w:p>
      <w:pPr>
        <w:pStyle w:val="Heading2"/>
      </w:pPr>
      <w:r>
        <w:t>13.1  FF&amp;E and finishes</w:t>
      </w:r>
    </w:p>
    <w:p>
      <w:r>
        <w:rPr>
          <w:b w:val="0"/>
          <w:i w:val="0"/>
        </w:rPr>
        <w:t>Fohlio is the Appointing Party's source of truth for FF&amp;E, finishes and operation and maintenance information. The model carries a reference to the Fohlio record. It does not hold a duplicate of it.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Stage</w:t>
            </w:r>
          </w:p>
        </w:tc>
        <w:tc>
          <w:tcPr>
            <w:tcW w:type="dxa" w:w="7483"/>
            <w:shd w:val="clear" w:fill="E8EDF3"/>
          </w:tcPr>
          <w:p>
            <w:r/>
            <w:r>
              <w:rPr>
                <w:b/>
                <w:color w:val="1F3654"/>
                <w:sz w:val="17"/>
              </w:rPr>
              <w:t>Activity</w:t>
            </w:r>
          </w:p>
        </w:tc>
      </w:tr>
      <w:tr>
        <w:tc>
          <w:tcPr>
            <w:tcW w:type="dxa" w:w="1928"/>
          </w:tcPr>
          <w:p>
            <w:pPr>
              <w:spacing w:after="40"/>
            </w:pPr>
            <w:r>
              <w:rPr>
                <w:sz w:val="17"/>
              </w:rPr>
            </w:r>
            <w:r>
              <w:rPr>
                <w:b w:val="0"/>
                <w:sz w:val="17"/>
              </w:rPr>
              <w:t>Mobilisation</w:t>
            </w:r>
          </w:p>
        </w:tc>
        <w:tc>
          <w:tcPr>
            <w:tcW w:type="dxa" w:w="7483"/>
          </w:tcPr>
          <w:p>
            <w:pPr>
              <w:spacing w:after="40"/>
            </w:pPr>
            <w:r>
              <w:rPr>
                <w:sz w:val="17"/>
              </w:rPr>
            </w:r>
            <w:r>
              <w:rPr>
                <w:b w:val="0"/>
                <w:sz w:val="17"/>
              </w:rPr>
              <w:t>Room finish and FF&amp;E parameters bound; field mapping agreed; a single shared identifier agreed per element</w:t>
            </w:r>
          </w:p>
        </w:tc>
      </w:tr>
      <w:tr>
        <w:tc>
          <w:tcPr>
            <w:tcW w:type="dxa" w:w="1928"/>
          </w:tcPr>
          <w:p>
            <w:pPr>
              <w:spacing w:after="40"/>
            </w:pPr>
            <w:r>
              <w:rPr>
                <w:sz w:val="17"/>
              </w:rPr>
            </w:r>
            <w:r>
              <w:rPr>
                <w:b w:val="0"/>
                <w:sz w:val="17"/>
              </w:rPr>
              <w:t>From Stage 2.2</w:t>
            </w:r>
          </w:p>
        </w:tc>
        <w:tc>
          <w:tcPr>
            <w:tcW w:type="dxa" w:w="7483"/>
          </w:tcPr>
          <w:p>
            <w:pPr>
              <w:spacing w:after="40"/>
            </w:pPr>
            <w:r>
              <w:rPr>
                <w:sz w:val="17"/>
              </w:rPr>
            </w:r>
            <w:r>
              <w:rPr>
                <w:b w:val="0"/>
                <w:sz w:val="17"/>
              </w:rPr>
              <w:t>Each cycle: finishes and FF&amp;E exported in the agreed format; the Interior Designer enriches the record in Fohlio; enriched data returned to the model, matched by room number, with a difference report reviewed before any data is written</w:t>
            </w:r>
          </w:p>
        </w:tc>
      </w:tr>
      <w:tr>
        <w:tc>
          <w:tcPr>
            <w:tcW w:type="dxa" w:w="1928"/>
          </w:tcPr>
          <w:p>
            <w:pPr>
              <w:spacing w:after="40"/>
            </w:pPr>
            <w:r>
              <w:rPr>
                <w:sz w:val="17"/>
              </w:rPr>
            </w:r>
            <w:r>
              <w:rPr>
                <w:b w:val="0"/>
                <w:sz w:val="17"/>
              </w:rPr>
              <w:t>Stage 2.3</w:t>
            </w:r>
          </w:p>
        </w:tc>
        <w:tc>
          <w:tcPr>
            <w:tcW w:type="dxa" w:w="7483"/>
          </w:tcPr>
          <w:p>
            <w:pPr>
              <w:spacing w:after="40"/>
            </w:pPr>
            <w:r>
              <w:rPr>
                <w:sz w:val="17"/>
              </w:rPr>
            </w:r>
            <w:r>
              <w:rPr>
                <w:b w:val="0"/>
                <w:sz w:val="17"/>
              </w:rPr>
              <w:t>Room data sheets and the FF&amp;E schedule produced from the reconciled data</w:t>
            </w:r>
          </w:p>
        </w:tc>
      </w:tr>
      <w:tr>
        <w:tc>
          <w:tcPr>
            <w:tcW w:type="dxa" w:w="1928"/>
          </w:tcPr>
          <w:p>
            <w:pPr>
              <w:spacing w:after="40"/>
            </w:pPr>
            <w:r>
              <w:rPr>
                <w:sz w:val="17"/>
              </w:rPr>
            </w:r>
            <w:r>
              <w:rPr>
                <w:b w:val="0"/>
                <w:sz w:val="17"/>
              </w:rPr>
              <w:t>Monthly</w:t>
            </w:r>
          </w:p>
        </w:tc>
        <w:tc>
          <w:tcPr>
            <w:tcW w:type="dxa" w:w="7483"/>
          </w:tcPr>
          <w:p>
            <w:pPr>
              <w:spacing w:after="40"/>
            </w:pPr>
            <w:r>
              <w:rPr>
                <w:sz w:val="17"/>
              </w:rPr>
            </w:r>
            <w:r>
              <w:rPr>
                <w:b w:val="0"/>
                <w:sz w:val="17"/>
              </w:rPr>
              <w:t>Currency check between the model and the Fohlio record, reported in the status report</w:t>
            </w:r>
          </w:p>
        </w:tc>
      </w:tr>
      <w:tr>
        <w:tc>
          <w:tcPr>
            <w:tcW w:type="dxa" w:w="1928"/>
          </w:tcPr>
          <w:p>
            <w:pPr>
              <w:spacing w:after="40"/>
            </w:pPr>
            <w:r>
              <w:rPr>
                <w:sz w:val="17"/>
              </w:rPr>
            </w:r>
            <w:r>
              <w:rPr>
                <w:b w:val="0"/>
                <w:sz w:val="17"/>
              </w:rPr>
              <w:t>Stages 3.2 and 3.3</w:t>
            </w:r>
          </w:p>
        </w:tc>
        <w:tc>
          <w:tcPr>
            <w:tcW w:type="dxa" w:w="7483"/>
          </w:tcPr>
          <w:p>
            <w:pPr>
              <w:spacing w:after="40"/>
            </w:pPr>
            <w:r>
              <w:rPr>
                <w:sz w:val="17"/>
              </w:rPr>
            </w:r>
            <w:r>
              <w:rPr>
                <w:b w:val="0"/>
                <w:sz w:val="17"/>
              </w:rPr>
              <w:t>Installed FF&amp;E reconciled; asset identifiers aligned for handover</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ROOM NUMBERING</w:t>
            </w:r>
          </w:p>
          <w:p>
            <w:r>
              <w:rPr>
                <w:b w:val="0"/>
                <w:sz w:val="19"/>
              </w:rPr>
              <w:t>The exchange is matched on room number. A room renumbered without notifying the Information Manager breaks the match for that room, and the break is silent. Room renumbering must be raised in advance.</w:t>
            </w:r>
          </w:p>
        </w:tc>
      </w:tr>
    </w:tbl>
    <w:p>
      <w:pPr>
        <w:spacing w:after="40"/>
      </w:pPr>
    </w:p>
    <w:p>
      <w:pPr>
        <w:pStyle w:val="Heading2"/>
      </w:pPr>
      <w:r>
        <w:t>13.2  Specifications</w:t>
      </w:r>
    </w:p>
    <w:p>
      <w:r>
        <w:rPr>
          <w:b w:val="0"/>
          <w:i w:val="0"/>
        </w:rPr>
        <w:t>CSI MasterFormat sections are assigned to model elements from Stage 2.3. The SpecLink table of contents is reconciled against the model at each gate, producing three registers: specified but not modelled, modelled but not specified, and title mismatches. Each entry is closed or formally accepted before the gate is passed.</w:t>
      </w:r>
    </w:p>
    <w:p>
      <w:pPr>
        <w:pStyle w:val="Heading2"/>
      </w:pPr>
      <w:r>
        <w:t>13.3  Building management system</w:t>
      </w:r>
    </w:p>
    <w:p>
      <w:r>
        <w:rPr>
          <w:b w:val="0"/>
          <w:i w:val="0"/>
        </w:rPr>
        <w:t>The model states the equipment and points that should exist. The Niagara station states what is installed and running. Alignment between the two constitutes the operational data set delivered to the Appointing Party.</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Stage</w:t>
            </w:r>
          </w:p>
        </w:tc>
        <w:tc>
          <w:tcPr>
            <w:tcW w:type="dxa" w:w="6917"/>
            <w:shd w:val="clear" w:fill="E8EDF3"/>
          </w:tcPr>
          <w:p>
            <w:r/>
            <w:r>
              <w:rPr>
                <w:b/>
                <w:color w:val="1F3654"/>
                <w:sz w:val="17"/>
              </w:rPr>
              <w:t>Activity</w:t>
            </w:r>
          </w:p>
        </w:tc>
      </w:tr>
      <w:tr>
        <w:tc>
          <w:tcPr>
            <w:tcW w:type="dxa" w:w="2494"/>
          </w:tcPr>
          <w:p>
            <w:pPr>
              <w:spacing w:after="40"/>
            </w:pPr>
            <w:r>
              <w:rPr>
                <w:sz w:val="17"/>
              </w:rPr>
            </w:r>
            <w:r>
              <w:rPr>
                <w:b w:val="0"/>
                <w:sz w:val="17"/>
              </w:rPr>
              <w:t>Stage 2.3</w:t>
            </w:r>
          </w:p>
        </w:tc>
        <w:tc>
          <w:tcPr>
            <w:tcW w:type="dxa" w:w="6917"/>
          </w:tcPr>
          <w:p>
            <w:pPr>
              <w:spacing w:after="40"/>
            </w:pPr>
            <w:r>
              <w:rPr>
                <w:sz w:val="17"/>
              </w:rPr>
            </w:r>
            <w:r>
              <w:rPr>
                <w:b w:val="0"/>
                <w:sz w:val="17"/>
              </w:rPr>
              <w:t>Serviceable MEP elements carry BMS data (point name, protocol, system). The point naming convention is agreed between the MEP team and the controls contractor</w:t>
            </w:r>
          </w:p>
        </w:tc>
      </w:tr>
      <w:tr>
        <w:tc>
          <w:tcPr>
            <w:tcW w:type="dxa" w:w="2494"/>
          </w:tcPr>
          <w:p>
            <w:pPr>
              <w:spacing w:after="40"/>
            </w:pPr>
            <w:r>
              <w:rPr>
                <w:sz w:val="17"/>
              </w:rPr>
            </w:r>
            <w:r>
              <w:rPr>
                <w:b w:val="0"/>
                <w:sz w:val="17"/>
              </w:rPr>
              <w:t>Stage 3.1, approximately M40</w:t>
            </w:r>
          </w:p>
        </w:tc>
        <w:tc>
          <w:tcPr>
            <w:tcW w:type="dxa" w:w="6917"/>
          </w:tcPr>
          <w:p>
            <w:pPr>
              <w:spacing w:after="40"/>
            </w:pPr>
            <w:r>
              <w:rPr>
                <w:sz w:val="17"/>
              </w:rPr>
            </w:r>
            <w:r>
              <w:rPr>
                <w:b w:val="0"/>
                <w:sz w:val="17"/>
              </w:rPr>
              <w:t>The commissioning point list is produced from the model and issued to the controls contractor for loading</w:t>
            </w:r>
          </w:p>
        </w:tc>
      </w:tr>
      <w:tr>
        <w:tc>
          <w:tcPr>
            <w:tcW w:type="dxa" w:w="2494"/>
          </w:tcPr>
          <w:p>
            <w:pPr>
              <w:spacing w:after="40"/>
            </w:pPr>
            <w:r>
              <w:rPr>
                <w:sz w:val="17"/>
              </w:rPr>
            </w:r>
            <w:r>
              <w:rPr>
                <w:b w:val="0"/>
                <w:sz w:val="17"/>
              </w:rPr>
              <w:t>Stage 3.3</w:t>
            </w:r>
          </w:p>
        </w:tc>
        <w:tc>
          <w:tcPr>
            <w:tcW w:type="dxa" w:w="6917"/>
          </w:tcPr>
          <w:p>
            <w:pPr>
              <w:spacing w:after="40"/>
            </w:pPr>
            <w:r>
              <w:rPr>
                <w:sz w:val="17"/>
              </w:rPr>
            </w:r>
            <w:r>
              <w:rPr>
                <w:b w:val="0"/>
                <w:sz w:val="17"/>
              </w:rPr>
              <w:t>The model equipment and points are reconciled against the live station. Differences are resolved with the controls contractor</w:t>
            </w:r>
          </w:p>
        </w:tc>
      </w:tr>
    </w:tbl>
    <w:p>
      <w:pPr>
        <w:spacing w:after="40"/>
      </w:pPr>
    </w:p>
    <w:p>
      <w:pPr>
        <w:pStyle w:val="Heading2"/>
      </w:pPr>
      <w:r>
        <w:t>13.4  Handover data</w:t>
      </w:r>
    </w:p>
    <w:p>
      <w:r>
        <w:rPr>
          <w:b w:val="0"/>
          <w:i w:val="0"/>
        </w:rPr>
        <w:t>COBie 2.4 is produced from the record model at close-out, covering facility, floor, space, type, component, system, spare, job and document data. Its quality is determined by the asset data captured during Stages 3.1 to 3.3, in accordance with Section 7.3.</w:t>
      </w:r>
    </w:p>
    <w:p>
      <w:r>
        <w:br w:type="page"/>
      </w:r>
    </w:p>
    <w:p>
      <w:pPr>
        <w:pStyle w:val="Heading1"/>
        <w:pBdr>
          <w:bottom w:val="single" w:sz="8" w:space="4" w:color="1F3654"/>
        </w:pBdr>
      </w:pPr>
      <w:r>
        <w:t>14  Joining the project</w:t>
      </w:r>
    </w:p>
    <w:p>
      <w:r>
        <w:rPr>
          <w:b w:val="0"/>
          <w:i w:val="0"/>
        </w:rPr>
        <w:t>The following are completed before any modelling begins.</w:t>
      </w:r>
    </w:p>
    <w:p>
      <w:pPr>
        <w:spacing w:after="60"/>
        <w:ind w:left="454"/>
      </w:pPr>
      <w:r>
        <w:rPr>
          <w:b/>
        </w:rPr>
        <w:t xml:space="preserve">1. </w:t>
      </w:r>
      <w:r>
        <w:rPr>
          <w:b w:val="0"/>
        </w:rPr>
        <w:t>Obtain CDE access and confirm visibility of the WIP, Shared and Published areas.</w:t>
      </w:r>
    </w:p>
    <w:p>
      <w:pPr>
        <w:spacing w:after="60"/>
        <w:ind w:left="454"/>
      </w:pPr>
      <w:r>
        <w:rPr>
          <w:b/>
        </w:rPr>
        <w:t xml:space="preserve">2. </w:t>
      </w:r>
      <w:r>
        <w:rPr>
          <w:b w:val="0"/>
        </w:rPr>
        <w:t>Read Sections 4, 5 and 6.</w:t>
      </w:r>
    </w:p>
    <w:p>
      <w:pPr>
        <w:spacing w:after="60"/>
        <w:ind w:left="454"/>
      </w:pPr>
      <w:r>
        <w:rPr>
          <w:b/>
        </w:rPr>
        <w:t xml:space="preserve">3. </w:t>
      </w:r>
      <w:r>
        <w:rPr>
          <w:b w:val="0"/>
        </w:rPr>
        <w:t>Obtain the project template, family library and title blocks. Models are started from the issued template; existing project files are not migrated.</w:t>
      </w:r>
    </w:p>
    <w:p>
      <w:pPr>
        <w:spacing w:after="60"/>
        <w:ind w:left="454"/>
      </w:pPr>
      <w:r>
        <w:rPr>
          <w:b/>
        </w:rPr>
        <w:t xml:space="preserve">4. </w:t>
      </w:r>
      <w:r>
        <w:rPr>
          <w:b w:val="0"/>
        </w:rPr>
        <w:t>Confirm the originator code and the volume and workset convention with the Task Team Manager.</w:t>
      </w:r>
    </w:p>
    <w:p>
      <w:pPr>
        <w:spacing w:after="60"/>
        <w:ind w:left="454"/>
      </w:pPr>
      <w:r>
        <w:rPr>
          <w:b/>
        </w:rPr>
        <w:t xml:space="preserve">5. </w:t>
      </w:r>
      <w:r>
        <w:rPr>
          <w:b w:val="0"/>
        </w:rPr>
        <w:t>Produce a test model containing a correctly named and correctly located element, and share it once.</w:t>
      </w:r>
    </w:p>
    <w:p>
      <w:pPr>
        <w:spacing w:after="60"/>
        <w:ind w:left="454"/>
      </w:pPr>
      <w:r>
        <w:rPr>
          <w:b/>
        </w:rPr>
        <w:t xml:space="preserve">6. </w:t>
      </w:r>
      <w:r>
        <w:rPr>
          <w:b w:val="0"/>
        </w:rPr>
        <w:t>Attend the next coordination meeting as an observer.</w:t>
      </w:r>
    </w:p>
    <w:p>
      <w:r>
        <w:br w:type="page"/>
      </w:r>
    </w:p>
    <w:p>
      <w:pPr>
        <w:pStyle w:val="Heading1"/>
        <w:pBdr>
          <w:bottom w:val="single" w:sz="8" w:space="4" w:color="1F3654"/>
        </w:pBdr>
      </w:pPr>
      <w:r>
        <w:t>15  Change, risk and escalation</w:t>
      </w:r>
    </w:p>
    <w:p>
      <w:pPr>
        <w:pStyle w:val="Heading2"/>
      </w:pPr>
      <w:r>
        <w:t>15.1  Changes to standards</w:t>
      </w:r>
    </w:p>
    <w:p>
      <w:r>
        <w:rPr>
          <w:b w:val="0"/>
          <w:i w:val="0"/>
        </w:rPr>
        <w:t>Any change to the numbering system, the project template, the family library or the level of development requirements is made through the Information Manager, recorded in the BIM Execution Plan, and issued to all parties. Local variation is not permitted. Where a requirement is impractical for a discipline, it is to be raised rather than worked around.</w:t>
      </w:r>
    </w:p>
    <w:p>
      <w:pPr>
        <w:pStyle w:val="Heading2"/>
      </w:pPr>
      <w:r>
        <w:t>15.2  Escalation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742"/>
            <w:shd w:val="clear" w:fill="E8EDF3"/>
          </w:tcPr>
          <w:p>
            <w:r/>
            <w:r>
              <w:rPr>
                <w:b/>
                <w:color w:val="1F3654"/>
                <w:sz w:val="17"/>
              </w:rPr>
              <w:t>Circumstance</w:t>
            </w:r>
          </w:p>
        </w:tc>
        <w:tc>
          <w:tcPr>
            <w:tcW w:type="dxa" w:w="3402"/>
            <w:shd w:val="clear" w:fill="E8EDF3"/>
          </w:tcPr>
          <w:p>
            <w:r/>
            <w:r>
              <w:rPr>
                <w:b/>
                <w:color w:val="1F3654"/>
                <w:sz w:val="17"/>
              </w:rPr>
              <w:t>Raise to</w:t>
            </w:r>
          </w:p>
        </w:tc>
        <w:tc>
          <w:tcPr>
            <w:tcW w:type="dxa" w:w="2268"/>
            <w:shd w:val="clear" w:fill="E8EDF3"/>
          </w:tcPr>
          <w:p>
            <w:r/>
            <w:r>
              <w:rPr>
                <w:b/>
                <w:color w:val="1F3654"/>
                <w:sz w:val="17"/>
              </w:rPr>
              <w:t>Timing</w:t>
            </w:r>
          </w:p>
        </w:tc>
      </w:tr>
      <w:tr>
        <w:tc>
          <w:tcPr>
            <w:tcW w:type="dxa" w:w="3742"/>
          </w:tcPr>
          <w:p>
            <w:pPr>
              <w:spacing w:after="40"/>
            </w:pPr>
            <w:r>
              <w:rPr>
                <w:sz w:val="17"/>
              </w:rPr>
            </w:r>
            <w:r>
              <w:rPr>
                <w:b w:val="0"/>
                <w:sz w:val="17"/>
              </w:rPr>
              <w:t>A requirement is unclear or impractical</w:t>
            </w:r>
          </w:p>
        </w:tc>
        <w:tc>
          <w:tcPr>
            <w:tcW w:type="dxa" w:w="3402"/>
          </w:tcPr>
          <w:p>
            <w:pPr>
              <w:spacing w:after="40"/>
            </w:pPr>
            <w:r>
              <w:rPr>
                <w:sz w:val="17"/>
              </w:rPr>
            </w:r>
            <w:r>
              <w:rPr>
                <w:b w:val="0"/>
                <w:sz w:val="17"/>
              </w:rPr>
              <w:t>Information Manager</w:t>
            </w:r>
          </w:p>
        </w:tc>
        <w:tc>
          <w:tcPr>
            <w:tcW w:type="dxa" w:w="2268"/>
          </w:tcPr>
          <w:p>
            <w:pPr>
              <w:spacing w:after="40"/>
            </w:pPr>
            <w:r>
              <w:rPr>
                <w:sz w:val="17"/>
              </w:rPr>
            </w:r>
            <w:r>
              <w:rPr>
                <w:b w:val="0"/>
                <w:sz w:val="17"/>
              </w:rPr>
              <w:t>Immediately</w:t>
            </w:r>
          </w:p>
        </w:tc>
      </w:tr>
      <w:tr>
        <w:tc>
          <w:tcPr>
            <w:tcW w:type="dxa" w:w="3742"/>
          </w:tcPr>
          <w:p>
            <w:pPr>
              <w:spacing w:after="40"/>
            </w:pPr>
            <w:r>
              <w:rPr>
                <w:sz w:val="17"/>
              </w:rPr>
            </w:r>
            <w:r>
              <w:rPr>
                <w:b w:val="0"/>
                <w:sz w:val="17"/>
              </w:rPr>
              <w:t>A share will be missed</w:t>
            </w:r>
          </w:p>
        </w:tc>
        <w:tc>
          <w:tcPr>
            <w:tcW w:type="dxa" w:w="3402"/>
          </w:tcPr>
          <w:p>
            <w:pPr>
              <w:spacing w:after="40"/>
            </w:pPr>
            <w:r>
              <w:rPr>
                <w:sz w:val="17"/>
              </w:rPr>
            </w:r>
            <w:r>
              <w:rPr>
                <w:b w:val="0"/>
                <w:sz w:val="17"/>
              </w:rPr>
              <w:t>Task Team Manager, then Information Manager</w:t>
            </w:r>
          </w:p>
        </w:tc>
        <w:tc>
          <w:tcPr>
            <w:tcW w:type="dxa" w:w="2268"/>
          </w:tcPr>
          <w:p>
            <w:pPr>
              <w:spacing w:after="40"/>
            </w:pPr>
            <w:r>
              <w:rPr>
                <w:sz w:val="17"/>
              </w:rPr>
            </w:r>
            <w:r>
              <w:rPr>
                <w:b w:val="0"/>
                <w:sz w:val="17"/>
              </w:rPr>
              <w:t>Before the deadline</w:t>
            </w:r>
          </w:p>
        </w:tc>
      </w:tr>
      <w:tr>
        <w:tc>
          <w:tcPr>
            <w:tcW w:type="dxa" w:w="3742"/>
          </w:tcPr>
          <w:p>
            <w:pPr>
              <w:spacing w:after="40"/>
            </w:pPr>
            <w:r>
              <w:rPr>
                <w:sz w:val="17"/>
              </w:rPr>
            </w:r>
            <w:r>
              <w:rPr>
                <w:b w:val="0"/>
                <w:sz w:val="17"/>
              </w:rPr>
              <w:t>A clash cannot be resolved within the discipline</w:t>
            </w:r>
          </w:p>
        </w:tc>
        <w:tc>
          <w:tcPr>
            <w:tcW w:type="dxa" w:w="3402"/>
          </w:tcPr>
          <w:p>
            <w:pPr>
              <w:spacing w:after="40"/>
            </w:pPr>
            <w:r>
              <w:rPr>
                <w:sz w:val="17"/>
              </w:rPr>
            </w:r>
            <w:r>
              <w:rPr>
                <w:b w:val="0"/>
                <w:sz w:val="17"/>
              </w:rPr>
              <w:t>Coordination meeting</w:t>
            </w:r>
          </w:p>
        </w:tc>
        <w:tc>
          <w:tcPr>
            <w:tcW w:type="dxa" w:w="2268"/>
          </w:tcPr>
          <w:p>
            <w:pPr>
              <w:spacing w:after="40"/>
            </w:pPr>
            <w:r>
              <w:rPr>
                <w:sz w:val="17"/>
              </w:rPr>
            </w:r>
            <w:r>
              <w:rPr>
                <w:b w:val="0"/>
                <w:sz w:val="17"/>
              </w:rPr>
              <w:t>Within the same cycle</w:t>
            </w:r>
          </w:p>
        </w:tc>
      </w:tr>
      <w:tr>
        <w:tc>
          <w:tcPr>
            <w:tcW w:type="dxa" w:w="3742"/>
          </w:tcPr>
          <w:p>
            <w:pPr>
              <w:spacing w:after="40"/>
            </w:pPr>
            <w:r>
              <w:rPr>
                <w:sz w:val="17"/>
              </w:rPr>
            </w:r>
            <w:r>
              <w:rPr>
                <w:b w:val="0"/>
                <w:sz w:val="17"/>
              </w:rPr>
              <w:t>A design decision is preventing information production</w:t>
            </w:r>
          </w:p>
        </w:tc>
        <w:tc>
          <w:tcPr>
            <w:tcW w:type="dxa" w:w="3402"/>
          </w:tcPr>
          <w:p>
            <w:pPr>
              <w:spacing w:after="40"/>
            </w:pPr>
            <w:r>
              <w:rPr>
                <w:sz w:val="17"/>
              </w:rPr>
            </w:r>
            <w:r>
              <w:rPr>
                <w:b w:val="0"/>
                <w:sz w:val="17"/>
              </w:rPr>
              <w:t>Lead Appointed Party</w:t>
            </w:r>
          </w:p>
        </w:tc>
        <w:tc>
          <w:tcPr>
            <w:tcW w:type="dxa" w:w="2268"/>
          </w:tcPr>
          <w:p>
            <w:pPr>
              <w:spacing w:after="40"/>
            </w:pPr>
            <w:r>
              <w:rPr>
                <w:sz w:val="17"/>
              </w:rPr>
            </w:r>
            <w:r>
              <w:rPr>
                <w:b w:val="0"/>
                <w:sz w:val="17"/>
              </w:rPr>
              <w:t>Within the same week</w:t>
            </w:r>
          </w:p>
        </w:tc>
      </w:tr>
      <w:tr>
        <w:tc>
          <w:tcPr>
            <w:tcW w:type="dxa" w:w="3742"/>
          </w:tcPr>
          <w:p>
            <w:pPr>
              <w:spacing w:after="40"/>
            </w:pPr>
            <w:r>
              <w:rPr>
                <w:sz w:val="17"/>
              </w:rPr>
            </w:r>
            <w:r>
              <w:rPr>
                <w:b w:val="0"/>
                <w:sz w:val="17"/>
              </w:rPr>
              <w:t>A gate is at risk</w:t>
            </w:r>
          </w:p>
        </w:tc>
        <w:tc>
          <w:tcPr>
            <w:tcW w:type="dxa" w:w="3402"/>
          </w:tcPr>
          <w:p>
            <w:pPr>
              <w:spacing w:after="40"/>
            </w:pPr>
            <w:r>
              <w:rPr>
                <w:sz w:val="17"/>
              </w:rPr>
            </w:r>
            <w:r>
              <w:rPr>
                <w:b w:val="0"/>
                <w:sz w:val="17"/>
              </w:rPr>
              <w:t>Information Manager, then Lead Appointed Party and Appointing Party</w:t>
            </w:r>
          </w:p>
        </w:tc>
        <w:tc>
          <w:tcPr>
            <w:tcW w:type="dxa" w:w="2268"/>
          </w:tcPr>
          <w:p>
            <w:pPr>
              <w:spacing w:after="40"/>
            </w:pPr>
            <w:r>
              <w:rPr>
                <w:sz w:val="17"/>
              </w:rPr>
            </w:r>
            <w:r>
              <w:rPr>
                <w:b w:val="0"/>
                <w:sz w:val="17"/>
              </w:rPr>
              <w:t>Not less than two weeks before the gate</w:t>
            </w:r>
          </w:p>
        </w:tc>
      </w:tr>
    </w:tbl>
    <w:p>
      <w:pPr>
        <w:spacing w:after="40"/>
      </w:pPr>
    </w:p>
    <w:p>
      <w:pPr>
        <w:pStyle w:val="Heading2"/>
      </w:pPr>
      <w:r>
        <w:t>15.3  Project risks under active management</w:t>
      </w:r>
    </w:p>
    <w:tbl>
      <w:tblPr>
        <w:tblStyle w:val="TableGrid"/>
        <w:tblW w:type="auto" w:w="0"/>
        <w:jc w:val="left"/>
        <w:tblLook w:firstColumn="1" w:firstRow="1" w:lastColumn="0" w:lastRow="0" w:noHBand="0" w:noVBand="1" w:val="04A0"/>
      </w:tblPr>
      <w:tblGrid>
        <w:gridCol w:w="4706"/>
        <w:gridCol w:w="4706"/>
      </w:tblGrid>
      <w:tr>
        <w:trPr>
          <w:tblHeader/>
        </w:trPr>
        <w:tc>
          <w:tcPr>
            <w:tcW w:type="dxa" w:w="3628"/>
            <w:shd w:val="clear" w:fill="E8EDF3"/>
          </w:tcPr>
          <w:p>
            <w:r/>
            <w:r>
              <w:rPr>
                <w:b/>
                <w:color w:val="1F3654"/>
                <w:sz w:val="17"/>
              </w:rPr>
              <w:t>Risk</w:t>
            </w:r>
          </w:p>
        </w:tc>
        <w:tc>
          <w:tcPr>
            <w:tcW w:type="dxa" w:w="5783"/>
            <w:shd w:val="clear" w:fill="E8EDF3"/>
          </w:tcPr>
          <w:p>
            <w:r/>
            <w:r>
              <w:rPr>
                <w:b/>
                <w:color w:val="1F3654"/>
                <w:sz w:val="17"/>
              </w:rPr>
              <w:t>Control</w:t>
            </w:r>
          </w:p>
        </w:tc>
      </w:tr>
      <w:tr>
        <w:tc>
          <w:tcPr>
            <w:tcW w:type="dxa" w:w="3628"/>
          </w:tcPr>
          <w:p>
            <w:pPr>
              <w:spacing w:after="40"/>
            </w:pPr>
            <w:r>
              <w:rPr>
                <w:sz w:val="17"/>
              </w:rPr>
            </w:r>
            <w:r>
              <w:rPr>
                <w:b w:val="0"/>
                <w:sz w:val="17"/>
              </w:rPr>
              <w:t>Appointing Party standards issued after mobilisation, affecting naming or level of development</w:t>
            </w:r>
          </w:p>
        </w:tc>
        <w:tc>
          <w:tcPr>
            <w:tcW w:type="dxa" w:w="5783"/>
          </w:tcPr>
          <w:p>
            <w:pPr>
              <w:spacing w:after="40"/>
            </w:pPr>
            <w:r>
              <w:rPr>
                <w:sz w:val="17"/>
              </w:rPr>
            </w:r>
            <w:r>
              <w:rPr>
                <w:b w:val="0"/>
                <w:sz w:val="17"/>
              </w:rPr>
              <w:t>Standards are held as project configuration rather than embedded in content, so adoption is a configuration change rather than rework</w:t>
            </w:r>
          </w:p>
        </w:tc>
      </w:tr>
      <w:tr>
        <w:tc>
          <w:tcPr>
            <w:tcW w:type="dxa" w:w="3628"/>
          </w:tcPr>
          <w:p>
            <w:pPr>
              <w:spacing w:after="40"/>
            </w:pPr>
            <w:r>
              <w:rPr>
                <w:sz w:val="17"/>
              </w:rPr>
            </w:r>
            <w:r>
              <w:rPr>
                <w:b w:val="0"/>
                <w:sz w:val="17"/>
              </w:rPr>
              <w:t>Originator code length unresolved (Section 4.1)</w:t>
            </w:r>
          </w:p>
        </w:tc>
        <w:tc>
          <w:tcPr>
            <w:tcW w:type="dxa" w:w="5783"/>
          </w:tcPr>
          <w:p>
            <w:pPr>
              <w:spacing w:after="40"/>
            </w:pPr>
            <w:r>
              <w:rPr>
                <w:sz w:val="17"/>
              </w:rPr>
            </w:r>
            <w:r>
              <w:rPr>
                <w:b w:val="0"/>
                <w:sz w:val="17"/>
              </w:rPr>
              <w:t>To be confirmed in Week 1, before any container is numbered</w:t>
            </w:r>
          </w:p>
        </w:tc>
      </w:tr>
      <w:tr>
        <w:tc>
          <w:tcPr>
            <w:tcW w:type="dxa" w:w="3628"/>
          </w:tcPr>
          <w:p>
            <w:pPr>
              <w:spacing w:after="40"/>
            </w:pPr>
            <w:r>
              <w:rPr>
                <w:sz w:val="17"/>
              </w:rPr>
            </w:r>
            <w:r>
              <w:rPr>
                <w:b w:val="0"/>
                <w:sz w:val="17"/>
              </w:rPr>
              <w:t>Weak volume attribution through absent rooms or worksets</w:t>
            </w:r>
          </w:p>
        </w:tc>
        <w:tc>
          <w:tcPr>
            <w:tcW w:type="dxa" w:w="5783"/>
          </w:tcPr>
          <w:p>
            <w:pPr>
              <w:spacing w:after="40"/>
            </w:pPr>
            <w:r>
              <w:rPr>
                <w:sz w:val="17"/>
              </w:rPr>
            </w:r>
            <w:r>
              <w:rPr>
                <w:b w:val="0"/>
                <w:sz w:val="17"/>
              </w:rPr>
              <w:t>Rooms placed before the first share; assignment confidence audited at every gate and reported monthly</w:t>
            </w:r>
          </w:p>
        </w:tc>
      </w:tr>
      <w:tr>
        <w:tc>
          <w:tcPr>
            <w:tcW w:type="dxa" w:w="3628"/>
          </w:tcPr>
          <w:p>
            <w:pPr>
              <w:spacing w:after="40"/>
            </w:pPr>
            <w:r>
              <w:rPr>
                <w:sz w:val="17"/>
              </w:rPr>
            </w:r>
            <w:r>
              <w:rPr>
                <w:b w:val="0"/>
                <w:sz w:val="17"/>
              </w:rPr>
              <w:t>Divergence between the model and the FF&amp;E record</w:t>
            </w:r>
          </w:p>
        </w:tc>
        <w:tc>
          <w:tcPr>
            <w:tcW w:type="dxa" w:w="5783"/>
          </w:tcPr>
          <w:p>
            <w:pPr>
              <w:spacing w:after="40"/>
            </w:pPr>
            <w:r>
              <w:rPr>
                <w:sz w:val="17"/>
              </w:rPr>
            </w:r>
            <w:r>
              <w:rPr>
                <w:b w:val="0"/>
                <w:sz w:val="17"/>
              </w:rPr>
              <w:t>Monthly currency check reported in the status report</w:t>
            </w:r>
          </w:p>
        </w:tc>
      </w:tr>
      <w:tr>
        <w:tc>
          <w:tcPr>
            <w:tcW w:type="dxa" w:w="3628"/>
          </w:tcPr>
          <w:p>
            <w:pPr>
              <w:spacing w:after="40"/>
            </w:pPr>
            <w:r>
              <w:rPr>
                <w:sz w:val="17"/>
              </w:rPr>
            </w:r>
            <w:r>
              <w:rPr>
                <w:b w:val="0"/>
                <w:sz w:val="17"/>
              </w:rPr>
              <w:t>Asset data deferred to close-out</w:t>
            </w:r>
          </w:p>
        </w:tc>
        <w:tc>
          <w:tcPr>
            <w:tcW w:type="dxa" w:w="5783"/>
          </w:tcPr>
          <w:p>
            <w:pPr>
              <w:spacing w:after="40"/>
            </w:pPr>
            <w:r>
              <w:rPr>
                <w:sz w:val="17"/>
              </w:rPr>
            </w:r>
            <w:r>
              <w:rPr>
                <w:b w:val="0"/>
                <w:sz w:val="17"/>
              </w:rPr>
              <w:t>Asset data capture is a Stage 3.1 activity, reported monthly from the first month of construction</w:t>
            </w:r>
          </w:p>
        </w:tc>
      </w:tr>
      <w:tr>
        <w:tc>
          <w:tcPr>
            <w:tcW w:type="dxa" w:w="3628"/>
          </w:tcPr>
          <w:p>
            <w:pPr>
              <w:spacing w:after="40"/>
            </w:pPr>
            <w:r>
              <w:rPr>
                <w:sz w:val="17"/>
              </w:rPr>
            </w:r>
            <w:r>
              <w:rPr>
                <w:b w:val="0"/>
                <w:sz w:val="17"/>
              </w:rPr>
              <w:t>As-built capture falling behind construction</w:t>
            </w:r>
          </w:p>
        </w:tc>
        <w:tc>
          <w:tcPr>
            <w:tcW w:type="dxa" w:w="5783"/>
          </w:tcPr>
          <w:p>
            <w:pPr>
              <w:spacing w:after="40"/>
            </w:pPr>
            <w:r>
              <w:rPr>
                <w:sz w:val="17"/>
              </w:rPr>
            </w:r>
            <w:r>
              <w:rPr>
                <w:b w:val="0"/>
                <w:sz w:val="17"/>
              </w:rPr>
              <w:t>Capture maintained to within one month, verified monthly</w:t>
            </w:r>
          </w:p>
        </w:tc>
      </w:tr>
      <w:tr>
        <w:tc>
          <w:tcPr>
            <w:tcW w:type="dxa" w:w="3628"/>
          </w:tcPr>
          <w:p>
            <w:pPr>
              <w:spacing w:after="40"/>
            </w:pPr>
            <w:r>
              <w:rPr>
                <w:sz w:val="17"/>
              </w:rPr>
            </w:r>
            <w:r>
              <w:rPr>
                <w:b w:val="0"/>
                <w:sz w:val="17"/>
              </w:rPr>
              <w:t>Late delivery of specialist fabrication models</w:t>
            </w:r>
          </w:p>
        </w:tc>
        <w:tc>
          <w:tcPr>
            <w:tcW w:type="dxa" w:w="5783"/>
          </w:tcPr>
          <w:p>
            <w:pPr>
              <w:spacing w:after="40"/>
            </w:pPr>
            <w:r>
              <w:rPr>
                <w:sz w:val="17"/>
              </w:rPr>
            </w:r>
            <w:r>
              <w:rPr>
                <w:b w:val="0"/>
                <w:sz w:val="17"/>
              </w:rPr>
              <w:t>Named in the MIDP with dates from Stage 2.3 onward</w:t>
            </w:r>
          </w:p>
        </w:tc>
      </w:tr>
    </w:tbl>
    <w:p>
      <w:pPr>
        <w:spacing w:after="40"/>
      </w:pPr>
    </w:p>
    <w:p>
      <w:r>
        <w:br w:type="page"/>
      </w:r>
    </w:p>
    <w:p>
      <w:pPr>
        <w:pStyle w:val="Heading1"/>
        <w:pBdr>
          <w:bottom w:val="single" w:sz="8" w:space="4" w:color="1F3654"/>
        </w:pBdr>
      </w:pPr>
      <w:r>
        <w:t>Appendix A  Pre-share checklist</w:t>
      </w:r>
    </w:p>
    <w:p>
      <w:r>
        <w:rPr>
          <w:b w:val="0"/>
          <w:i w:val="0"/>
        </w:rPr>
        <w:t>Completed by the originating task team before any information is moved from WIP to Shared. Retained by the Task Team Manager and produced on request.</w:t>
      </w:r>
    </w:p>
    <w:tbl>
      <w:tblPr>
        <w:tblStyle w:val="TableGrid"/>
        <w:tblW w:type="auto" w:w="0"/>
        <w:jc w:val="left"/>
        <w:tblLook w:firstColumn="1" w:firstRow="1" w:lastColumn="0" w:lastRow="0" w:noHBand="0" w:noVBand="1" w:val="04A0"/>
      </w:tblPr>
      <w:tblGrid>
        <w:gridCol w:w="4706"/>
        <w:gridCol w:w="4706"/>
      </w:tblGrid>
      <w:tr>
        <w:trPr>
          <w:tblHeader/>
        </w:trPr>
        <w:tc>
          <w:tcPr>
            <w:tcW w:type="dxa" w:w="680"/>
            <w:shd w:val="clear" w:fill="E8EDF3"/>
          </w:tcPr>
          <w:p>
            <w:r/>
            <w:r>
              <w:rPr>
                <w:b/>
                <w:color w:val="1F3654"/>
                <w:sz w:val="17"/>
              </w:rPr>
            </w:r>
          </w:p>
        </w:tc>
        <w:tc>
          <w:tcPr>
            <w:tcW w:type="dxa" w:w="8731"/>
            <w:shd w:val="clear" w:fill="E8EDF3"/>
          </w:tcPr>
          <w:p>
            <w:r/>
            <w:r>
              <w:rPr>
                <w:b/>
                <w:color w:val="1F3654"/>
                <w:sz w:val="17"/>
              </w:rPr>
              <w:t>Check</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Model originates from the issued template; coordinate system unaltered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Units in millimetres; levels and grids unmodified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Correct workset and volume for every element</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Rooms placed and named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MEP elements connected into real systems</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Content from the issued library; no imported CAD used as model geometry</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Model purged; file size recorded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Revit warnings reviewed; no critical warnings</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Container named in accordance with Section 4</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Suitability code correctly applied (Section 4.6)</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Revision advanced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Data completeness for the current stage verified (Section 7)</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Share note recorded: what has changed, and what remains unresolved</w:t>
            </w:r>
          </w:p>
        </w:tc>
      </w:tr>
    </w:tbl>
    <w:p>
      <w:pPr>
        <w:spacing w:after="40"/>
      </w:pPr>
    </w:p>
    <w:p>
      <w:pPr>
        <w:pStyle w:val="Heading1"/>
        <w:pBdr>
          <w:bottom w:val="single" w:sz="8" w:space="4" w:color="1F3654"/>
        </w:pBdr>
      </w:pPr>
      <w:r>
        <w:t>Appendix B  Gate pack contents</w:t>
      </w:r>
    </w:p>
    <w:p>
      <w:pPr>
        <w:spacing w:after="60"/>
        <w:ind w:left="340"/>
      </w:pPr>
      <w:r>
        <w:rPr>
          <w:b/>
        </w:rPr>
        <w:t xml:space="preserve">• </w:t>
      </w:r>
      <w:r>
        <w:rPr>
          <w:b w:val="0"/>
        </w:rPr>
        <w:t>MIDP extract for the stage, with actual dates</w:t>
      </w:r>
    </w:p>
    <w:p>
      <w:pPr>
        <w:spacing w:after="60"/>
        <w:ind w:left="340"/>
      </w:pPr>
      <w:r>
        <w:rPr>
          <w:b/>
        </w:rPr>
        <w:t xml:space="preserve">• </w:t>
      </w:r>
      <w:r>
        <w:rPr>
          <w:b w:val="0"/>
        </w:rPr>
        <w:t>Standards and container naming audit report</w:t>
      </w:r>
    </w:p>
    <w:p>
      <w:pPr>
        <w:spacing w:after="60"/>
        <w:ind w:left="340"/>
      </w:pPr>
      <w:r>
        <w:rPr>
          <w:b/>
        </w:rPr>
        <w:t xml:space="preserve">• </w:t>
      </w:r>
      <w:r>
        <w:rPr>
          <w:b w:val="0"/>
        </w:rPr>
        <w:t>Data completeness report, stating the population examined</w:t>
      </w:r>
    </w:p>
    <w:p>
      <w:pPr>
        <w:spacing w:after="60"/>
        <w:ind w:left="340"/>
      </w:pPr>
      <w:r>
        <w:rPr>
          <w:b/>
        </w:rPr>
        <w:t xml:space="preserve">• </w:t>
      </w:r>
      <w:r>
        <w:rPr>
          <w:b w:val="0"/>
        </w:rPr>
        <w:t>Level of development verification report and schedule</w:t>
      </w:r>
    </w:p>
    <w:p>
      <w:pPr>
        <w:spacing w:after="60"/>
        <w:ind w:left="340"/>
      </w:pPr>
      <w:r>
        <w:rPr>
          <w:b/>
        </w:rPr>
        <w:t xml:space="preserve">• </w:t>
      </w:r>
      <w:r>
        <w:rPr>
          <w:b w:val="0"/>
        </w:rPr>
        <w:t>Coordination report with issue status and burn-down</w:t>
      </w:r>
    </w:p>
    <w:p>
      <w:pPr>
        <w:spacing w:after="60"/>
        <w:ind w:left="340"/>
      </w:pPr>
      <w:r>
        <w:rPr>
          <w:b/>
        </w:rPr>
        <w:t xml:space="preserve">• </w:t>
      </w:r>
      <w:r>
        <w:rPr>
          <w:b w:val="0"/>
        </w:rPr>
        <w:t>Model health report</w:t>
      </w:r>
    </w:p>
    <w:p>
      <w:pPr>
        <w:spacing w:after="60"/>
        <w:ind w:left="340"/>
      </w:pPr>
      <w:r>
        <w:rPr>
          <w:b/>
        </w:rPr>
        <w:t xml:space="preserve">• </w:t>
      </w:r>
      <w:r>
        <w:rPr>
          <w:b w:val="0"/>
        </w:rPr>
        <w:t>Review comment close-out report</w:t>
      </w:r>
    </w:p>
    <w:p>
      <w:pPr>
        <w:spacing w:after="60"/>
        <w:ind w:left="340"/>
      </w:pPr>
      <w:r>
        <w:rPr>
          <w:b/>
        </w:rPr>
        <w:t xml:space="preserve">• </w:t>
      </w:r>
      <w:r>
        <w:rPr>
          <w:b w:val="0"/>
        </w:rPr>
        <w:t>Drawing register and transmittal receipt</w:t>
      </w:r>
    </w:p>
    <w:p>
      <w:pPr>
        <w:spacing w:after="60"/>
        <w:ind w:left="340"/>
      </w:pPr>
      <w:r>
        <w:rPr>
          <w:b/>
        </w:rPr>
        <w:t xml:space="preserve">• </w:t>
      </w:r>
      <w:r>
        <w:rPr>
          <w:b w:val="0"/>
        </w:rPr>
        <w:t>Specification reconciliation report (from Stage 2.3)</w:t>
      </w:r>
    </w:p>
    <w:p>
      <w:pPr>
        <w:spacing w:after="60"/>
        <w:ind w:left="340"/>
      </w:pPr>
      <w:r>
        <w:rPr>
          <w:b/>
        </w:rPr>
        <w:t xml:space="preserve">• </w:t>
      </w:r>
      <w:r>
        <w:rPr>
          <w:b w:val="0"/>
        </w:rPr>
        <w:t>FF&amp;E currency report (from Stage 2.2)</w:t>
      </w:r>
    </w:p>
    <w:p>
      <w:pPr>
        <w:spacing w:after="60"/>
        <w:ind w:left="340"/>
      </w:pPr>
      <w:r>
        <w:rPr>
          <w:b/>
        </w:rPr>
        <w:t xml:space="preserve">• </w:t>
      </w:r>
      <w:r>
        <w:rPr>
          <w:b w:val="0"/>
        </w:rPr>
        <w:t>Asset data completeness report (from Stage 3.1)</w:t>
      </w:r>
    </w:p>
    <w:p>
      <w:r>
        <w:br w:type="page"/>
      </w:r>
    </w:p>
    <w:p>
      <w:pPr>
        <w:pStyle w:val="Heading1"/>
        <w:pBdr>
          <w:bottom w:val="single" w:sz="8" w:space="4" w:color="1F3654"/>
        </w:pBdr>
      </w:pPr>
      <w:r>
        <w:t>Appendix C  Kickoff agenda</w:t>
      </w:r>
    </w:p>
    <w:tbl>
      <w:tblPr>
        <w:tblStyle w:val="TableGrid"/>
        <w:tblW w:type="auto" w:w="0"/>
        <w:jc w:val="left"/>
        <w:tblLook w:firstColumn="1" w:firstRow="1" w:lastColumn="0" w:lastRow="0" w:noHBand="0" w:noVBand="1" w:val="04A0"/>
      </w:tblPr>
      <w:tblGrid>
        <w:gridCol w:w="4706"/>
        <w:gridCol w:w="4706"/>
      </w:tblGrid>
      <w:tr>
        <w:trPr>
          <w:tblHeader/>
        </w:trPr>
        <w:tc>
          <w:tcPr>
            <w:tcW w:type="dxa" w:w="1361"/>
            <w:shd w:val="clear" w:fill="E8EDF3"/>
          </w:tcPr>
          <w:p>
            <w:r/>
            <w:r>
              <w:rPr>
                <w:b/>
                <w:color w:val="1F3654"/>
                <w:sz w:val="17"/>
              </w:rPr>
              <w:t>Time</w:t>
            </w:r>
          </w:p>
        </w:tc>
        <w:tc>
          <w:tcPr>
            <w:tcW w:type="dxa" w:w="8050"/>
            <w:shd w:val="clear" w:fill="E8EDF3"/>
          </w:tcPr>
          <w:p>
            <w:r/>
            <w:r>
              <w:rPr>
                <w:b/>
                <w:color w:val="1F3654"/>
                <w:sz w:val="17"/>
              </w:rPr>
              <w:t>Item</w:t>
            </w:r>
          </w:p>
        </w:tc>
      </w:tr>
      <w:tr>
        <w:tc>
          <w:tcPr>
            <w:tcW w:type="dxa" w:w="1361"/>
          </w:tcPr>
          <w:p>
            <w:pPr>
              <w:spacing w:after="40"/>
            </w:pPr>
            <w:r>
              <w:rPr>
                <w:sz w:val="17"/>
              </w:rPr>
            </w:r>
            <w:r>
              <w:rPr>
                <w:b w:val="0"/>
                <w:sz w:val="17"/>
              </w:rPr>
              <w:t>0:00</w:t>
            </w:r>
          </w:p>
        </w:tc>
        <w:tc>
          <w:tcPr>
            <w:tcW w:type="dxa" w:w="8050"/>
          </w:tcPr>
          <w:p>
            <w:pPr>
              <w:spacing w:after="40"/>
            </w:pPr>
            <w:r>
              <w:rPr>
                <w:sz w:val="17"/>
              </w:rPr>
            </w:r>
            <w:r>
              <w:rPr>
                <w:b w:val="0"/>
                <w:sz w:val="17"/>
              </w:rPr>
              <w:t>Project, programme, gates and project team</w:t>
            </w:r>
          </w:p>
        </w:tc>
      </w:tr>
      <w:tr>
        <w:tc>
          <w:tcPr>
            <w:tcW w:type="dxa" w:w="1361"/>
          </w:tcPr>
          <w:p>
            <w:pPr>
              <w:spacing w:after="40"/>
            </w:pPr>
            <w:r>
              <w:rPr>
                <w:sz w:val="17"/>
              </w:rPr>
            </w:r>
            <w:r>
              <w:rPr>
                <w:b w:val="0"/>
                <w:sz w:val="17"/>
              </w:rPr>
              <w:t>0:20</w:t>
            </w:r>
          </w:p>
        </w:tc>
        <w:tc>
          <w:tcPr>
            <w:tcW w:type="dxa" w:w="8050"/>
          </w:tcPr>
          <w:p>
            <w:pPr>
              <w:spacing w:after="40"/>
            </w:pPr>
            <w:r>
              <w:rPr>
                <w:sz w:val="17"/>
              </w:rPr>
            </w:r>
            <w:r>
              <w:rPr>
                <w:b w:val="0"/>
                <w:sz w:val="17"/>
              </w:rPr>
              <w:t>Information management framework: the CDE, states, suitability and revisions</w:t>
            </w:r>
          </w:p>
        </w:tc>
      </w:tr>
      <w:tr>
        <w:tc>
          <w:tcPr>
            <w:tcW w:type="dxa" w:w="1361"/>
          </w:tcPr>
          <w:p>
            <w:pPr>
              <w:spacing w:after="40"/>
            </w:pPr>
            <w:r>
              <w:rPr>
                <w:sz w:val="17"/>
              </w:rPr>
            </w:r>
            <w:r>
              <w:rPr>
                <w:b w:val="0"/>
                <w:sz w:val="17"/>
              </w:rPr>
              <w:t>0:35</w:t>
            </w:r>
          </w:p>
        </w:tc>
        <w:tc>
          <w:tcPr>
            <w:tcW w:type="dxa" w:w="8050"/>
          </w:tcPr>
          <w:p>
            <w:pPr>
              <w:spacing w:after="40"/>
            </w:pPr>
            <w:r>
              <w:rPr>
                <w:sz w:val="17"/>
              </w:rPr>
            </w:r>
            <w:r>
              <w:rPr>
                <w:b w:val="0"/>
                <w:sz w:val="17"/>
              </w:rPr>
              <w:t>Information numbering (Section 4), with worked examples and a practical exercise</w:t>
            </w:r>
          </w:p>
        </w:tc>
      </w:tr>
      <w:tr>
        <w:tc>
          <w:tcPr>
            <w:tcW w:type="dxa" w:w="1361"/>
          </w:tcPr>
          <w:p>
            <w:pPr>
              <w:spacing w:after="40"/>
            </w:pPr>
            <w:r>
              <w:rPr>
                <w:sz w:val="17"/>
              </w:rPr>
            </w:r>
            <w:r>
              <w:rPr>
                <w:b w:val="0"/>
                <w:sz w:val="17"/>
              </w:rPr>
              <w:t>1:05</w:t>
            </w:r>
          </w:p>
        </w:tc>
        <w:tc>
          <w:tcPr>
            <w:tcW w:type="dxa" w:w="8050"/>
          </w:tcPr>
          <w:p>
            <w:pPr>
              <w:spacing w:after="40"/>
            </w:pPr>
            <w:r>
              <w:rPr>
                <w:sz w:val="17"/>
              </w:rPr>
            </w:r>
            <w:r>
              <w:rPr>
                <w:b w:val="0"/>
                <w:sz w:val="17"/>
              </w:rPr>
              <w:t>The CDE: structure, permissions, sharing and publication</w:t>
            </w:r>
          </w:p>
        </w:tc>
      </w:tr>
      <w:tr>
        <w:tc>
          <w:tcPr>
            <w:tcW w:type="dxa" w:w="1361"/>
          </w:tcPr>
          <w:p>
            <w:pPr>
              <w:spacing w:after="40"/>
            </w:pPr>
            <w:r>
              <w:rPr>
                <w:sz w:val="17"/>
              </w:rPr>
            </w:r>
            <w:r>
              <w:rPr>
                <w:b w:val="0"/>
                <w:sz w:val="17"/>
              </w:rPr>
              <w:t>1:25</w:t>
            </w:r>
          </w:p>
        </w:tc>
        <w:tc>
          <w:tcPr>
            <w:tcW w:type="dxa" w:w="8050"/>
          </w:tcPr>
          <w:p>
            <w:pPr>
              <w:spacing w:after="40"/>
            </w:pPr>
            <w:r>
              <w:rPr>
                <w:sz w:val="17"/>
              </w:rPr>
            </w:r>
            <w:r>
              <w:rPr>
                <w:b w:val="0"/>
                <w:sz w:val="17"/>
              </w:rPr>
              <w:t>Break</w:t>
            </w:r>
          </w:p>
        </w:tc>
      </w:tr>
      <w:tr>
        <w:tc>
          <w:tcPr>
            <w:tcW w:type="dxa" w:w="1361"/>
          </w:tcPr>
          <w:p>
            <w:pPr>
              <w:spacing w:after="40"/>
            </w:pPr>
            <w:r>
              <w:rPr>
                <w:sz w:val="17"/>
              </w:rPr>
            </w:r>
            <w:r>
              <w:rPr>
                <w:b w:val="0"/>
                <w:sz w:val="17"/>
              </w:rPr>
              <w:t>1:35</w:t>
            </w:r>
          </w:p>
        </w:tc>
        <w:tc>
          <w:tcPr>
            <w:tcW w:type="dxa" w:w="8050"/>
          </w:tcPr>
          <w:p>
            <w:pPr>
              <w:spacing w:after="40"/>
            </w:pPr>
            <w:r>
              <w:rPr>
                <w:sz w:val="17"/>
              </w:rPr>
            </w:r>
            <w:r>
              <w:rPr>
                <w:b w:val="0"/>
                <w:sz w:val="17"/>
              </w:rPr>
              <w:t>Modelling standards and the pre-share checklist</w:t>
            </w:r>
          </w:p>
        </w:tc>
      </w:tr>
      <w:tr>
        <w:tc>
          <w:tcPr>
            <w:tcW w:type="dxa" w:w="1361"/>
          </w:tcPr>
          <w:p>
            <w:pPr>
              <w:spacing w:after="40"/>
            </w:pPr>
            <w:r>
              <w:rPr>
                <w:sz w:val="17"/>
              </w:rPr>
            </w:r>
            <w:r>
              <w:rPr>
                <w:b w:val="0"/>
                <w:sz w:val="17"/>
              </w:rPr>
              <w:t>2:00</w:t>
            </w:r>
          </w:p>
        </w:tc>
        <w:tc>
          <w:tcPr>
            <w:tcW w:type="dxa" w:w="8050"/>
          </w:tcPr>
          <w:p>
            <w:pPr>
              <w:spacing w:after="40"/>
            </w:pPr>
            <w:r>
              <w:rPr>
                <w:sz w:val="17"/>
              </w:rPr>
            </w:r>
            <w:r>
              <w:rPr>
                <w:b w:val="0"/>
                <w:sz w:val="17"/>
              </w:rPr>
              <w:t>The fortnightly cycle and the meeting programme</w:t>
            </w:r>
          </w:p>
        </w:tc>
      </w:tr>
      <w:tr>
        <w:tc>
          <w:tcPr>
            <w:tcW w:type="dxa" w:w="1361"/>
          </w:tcPr>
          <w:p>
            <w:pPr>
              <w:spacing w:after="40"/>
            </w:pPr>
            <w:r>
              <w:rPr>
                <w:sz w:val="17"/>
              </w:rPr>
            </w:r>
            <w:r>
              <w:rPr>
                <w:b w:val="0"/>
                <w:sz w:val="17"/>
              </w:rPr>
              <w:t>2:20</w:t>
            </w:r>
          </w:p>
        </w:tc>
        <w:tc>
          <w:tcPr>
            <w:tcW w:type="dxa" w:w="8050"/>
          </w:tcPr>
          <w:p>
            <w:pPr>
              <w:spacing w:after="40"/>
            </w:pPr>
            <w:r>
              <w:rPr>
                <w:sz w:val="17"/>
              </w:rPr>
            </w:r>
            <w:r>
              <w:rPr>
                <w:b w:val="0"/>
                <w:sz w:val="17"/>
              </w:rPr>
              <w:t>Clash detection: priorities, grouping, assignment and closure</w:t>
            </w:r>
          </w:p>
        </w:tc>
      </w:tr>
      <w:tr>
        <w:tc>
          <w:tcPr>
            <w:tcW w:type="dxa" w:w="1361"/>
          </w:tcPr>
          <w:p>
            <w:pPr>
              <w:spacing w:after="40"/>
            </w:pPr>
            <w:r>
              <w:rPr>
                <w:sz w:val="17"/>
              </w:rPr>
            </w:r>
            <w:r>
              <w:rPr>
                <w:b w:val="0"/>
                <w:sz w:val="17"/>
              </w:rPr>
              <w:t>2:40</w:t>
            </w:r>
          </w:p>
        </w:tc>
        <w:tc>
          <w:tcPr>
            <w:tcW w:type="dxa" w:w="8050"/>
          </w:tcPr>
          <w:p>
            <w:pPr>
              <w:spacing w:after="40"/>
            </w:pPr>
            <w:r>
              <w:rPr>
                <w:sz w:val="17"/>
              </w:rPr>
            </w:r>
            <w:r>
              <w:rPr>
                <w:b w:val="0"/>
                <w:sz w:val="17"/>
              </w:rPr>
              <w:t>Information delivery planning: what is required and when</w:t>
            </w:r>
          </w:p>
        </w:tc>
      </w:tr>
      <w:tr>
        <w:tc>
          <w:tcPr>
            <w:tcW w:type="dxa" w:w="1361"/>
          </w:tcPr>
          <w:p>
            <w:pPr>
              <w:spacing w:after="40"/>
            </w:pPr>
            <w:r>
              <w:rPr>
                <w:sz w:val="17"/>
              </w:rPr>
            </w:r>
            <w:r>
              <w:rPr>
                <w:b w:val="0"/>
                <w:sz w:val="17"/>
              </w:rPr>
              <w:t>3:00</w:t>
            </w:r>
          </w:p>
        </w:tc>
        <w:tc>
          <w:tcPr>
            <w:tcW w:type="dxa" w:w="8050"/>
          </w:tcPr>
          <w:p>
            <w:pPr>
              <w:spacing w:after="40"/>
            </w:pPr>
            <w:r>
              <w:rPr>
                <w:sz w:val="17"/>
              </w:rPr>
            </w:r>
            <w:r>
              <w:rPr>
                <w:b w:val="0"/>
                <w:sz w:val="17"/>
              </w:rPr>
              <w:t>Discipline sessions</w:t>
            </w:r>
          </w:p>
        </w:tc>
      </w:tr>
      <w:tr>
        <w:tc>
          <w:tcPr>
            <w:tcW w:type="dxa" w:w="1361"/>
          </w:tcPr>
          <w:p>
            <w:pPr>
              <w:spacing w:after="40"/>
            </w:pPr>
            <w:r>
              <w:rPr>
                <w:sz w:val="17"/>
              </w:rPr>
            </w:r>
            <w:r>
              <w:rPr>
                <w:b w:val="0"/>
                <w:sz w:val="17"/>
              </w:rPr>
              <w:t>4:00</w:t>
            </w:r>
          </w:p>
        </w:tc>
        <w:tc>
          <w:tcPr>
            <w:tcW w:type="dxa" w:w="8050"/>
          </w:tcPr>
          <w:p>
            <w:pPr>
              <w:spacing w:after="40"/>
            </w:pPr>
            <w:r>
              <w:rPr>
                <w:sz w:val="17"/>
              </w:rPr>
            </w:r>
            <w:r>
              <w:rPr>
                <w:b w:val="0"/>
                <w:sz w:val="17"/>
              </w:rPr>
              <w:t>Close</w:t>
            </w:r>
          </w:p>
        </w:tc>
      </w:tr>
    </w:tbl>
    <w:p>
      <w:pPr>
        <w:spacing w:after="40"/>
      </w:pPr>
    </w:p>
    <w:p>
      <w:r>
        <w:br w:type="page"/>
      </w:r>
    </w:p>
    <w:p>
      <w:pPr>
        <w:pStyle w:val="Heading1"/>
        <w:pBdr>
          <w:bottom w:val="single" w:sz="8" w:space="4" w:color="1F3654"/>
        </w:pBdr>
      </w:pPr>
      <w:r>
        <w:t>Appendix D  Project rules</w:t>
      </w:r>
    </w:p>
    <w:p>
      <w:pPr>
        <w:spacing w:after="60"/>
        <w:ind w:left="454"/>
      </w:pPr>
      <w:r>
        <w:rPr>
          <w:b/>
        </w:rPr>
        <w:t xml:space="preserve">1. </w:t>
      </w:r>
      <w:r>
        <w:rPr>
          <w:b w:val="0"/>
        </w:rPr>
        <w:t>Start from the issued template. Do not migrate an existing project file.</w:t>
      </w:r>
    </w:p>
    <w:p>
      <w:pPr>
        <w:spacing w:after="60"/>
        <w:ind w:left="454"/>
      </w:pPr>
      <w:r>
        <w:rPr>
          <w:b/>
        </w:rPr>
        <w:t xml:space="preserve">2. </w:t>
      </w:r>
      <w:r>
        <w:rPr>
          <w:b w:val="0"/>
        </w:rPr>
        <w:t>Name every container in accordance with Section 4, first time.</w:t>
      </w:r>
    </w:p>
    <w:p>
      <w:pPr>
        <w:spacing w:after="60"/>
        <w:ind w:left="454"/>
      </w:pPr>
      <w:r>
        <w:rPr>
          <w:b/>
        </w:rPr>
        <w:t xml:space="preserve">3. </w:t>
      </w:r>
      <w:r>
        <w:rPr>
          <w:b w:val="0"/>
        </w:rPr>
        <w:t>Place rooms before sharing.</w:t>
      </w:r>
    </w:p>
    <w:p>
      <w:pPr>
        <w:spacing w:after="60"/>
        <w:ind w:left="454"/>
      </w:pPr>
      <w:r>
        <w:rPr>
          <w:b/>
        </w:rPr>
        <w:t xml:space="preserve">4. </w:t>
      </w:r>
      <w:r>
        <w:rPr>
          <w:b w:val="0"/>
        </w:rPr>
        <w:t>Connect MEP elements into real systems.</w:t>
      </w:r>
    </w:p>
    <w:p>
      <w:pPr>
        <w:spacing w:after="60"/>
        <w:ind w:left="454"/>
      </w:pPr>
      <w:r>
        <w:rPr>
          <w:b/>
        </w:rPr>
        <w:t xml:space="preserve">5. </w:t>
      </w:r>
      <w:r>
        <w:rPr>
          <w:b w:val="0"/>
        </w:rPr>
        <w:t>Apply suitability codes accurately.</w:t>
      </w:r>
    </w:p>
    <w:p>
      <w:pPr>
        <w:spacing w:after="60"/>
        <w:ind w:left="454"/>
      </w:pPr>
      <w:r>
        <w:rPr>
          <w:b/>
        </w:rPr>
        <w:t xml:space="preserve">6. </w:t>
      </w:r>
      <w:r>
        <w:rPr>
          <w:b w:val="0"/>
        </w:rPr>
        <w:t>Issue all information through the CDE.</w:t>
      </w:r>
    </w:p>
    <w:p>
      <w:pPr>
        <w:spacing w:after="60"/>
        <w:ind w:left="454"/>
      </w:pPr>
      <w:r>
        <w:rPr>
          <w:b/>
        </w:rPr>
        <w:t xml:space="preserve">7. </w:t>
      </w:r>
      <w:r>
        <w:rPr>
          <w:b w:val="0"/>
        </w:rPr>
        <w:t>Complete the pre-share checklist before every share.</w:t>
      </w:r>
    </w:p>
    <w:p>
      <w:pPr>
        <w:spacing w:after="60"/>
        <w:ind w:left="454"/>
      </w:pPr>
      <w:r>
        <w:rPr>
          <w:b/>
        </w:rPr>
        <w:t xml:space="preserve">8. </w:t>
      </w:r>
      <w:r>
        <w:rPr>
          <w:b w:val="0"/>
        </w:rPr>
        <w:t>Read the coordination report before the coordination meeting.</w:t>
      </w:r>
    </w:p>
    <w:p>
      <w:pPr>
        <w:spacing w:after="60"/>
        <w:ind w:left="454"/>
      </w:pPr>
      <w:r>
        <w:rPr>
          <w:b/>
        </w:rPr>
        <w:t xml:space="preserve">9. </w:t>
      </w:r>
      <w:r>
        <w:rPr>
          <w:b w:val="0"/>
        </w:rPr>
        <w:t>Never move the project origin.</w:t>
      </w:r>
    </w:p>
    <w:p>
      <w:pPr>
        <w:spacing w:after="60"/>
        <w:ind w:left="454"/>
      </w:pPr>
      <w:r>
        <w:rPr>
          <w:b/>
        </w:rPr>
        <w:t xml:space="preserve">10. </w:t>
      </w:r>
      <w:r>
        <w:rPr>
          <w:b w:val="0"/>
        </w:rPr>
        <w:t>Raise problems early.</w:t>
      </w:r>
    </w:p>
    <w:p>
      <w:r>
        <w:br w:type="page"/>
      </w:r>
    </w:p>
    <w:p>
      <w:pPr>
        <w:pStyle w:val="Heading1"/>
        <w:pBdr>
          <w:bottom w:val="single" w:sz="8" w:space="4" w:color="1F3654"/>
        </w:pBdr>
      </w:pPr>
      <w:r>
        <w:t>Appendix E  Classification code tables</w:t>
      </w:r>
    </w:p>
    <w:p>
      <w:r>
        <w:rPr>
          <w:b w:val="0"/>
          <w:i w:val="0"/>
        </w:rPr>
        <w:t>The tables below list the codes applicable to this project. Codes outside these tables are not valid without the agreement of the Information Manager.</w:t>
      </w:r>
    </w:p>
    <w:p>
      <w:pPr>
        <w:pStyle w:val="Heading2"/>
      </w:pPr>
      <w:r>
        <w:t>E.1  System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020"/>
            <w:shd w:val="clear" w:fill="E8EDF3"/>
          </w:tcPr>
          <w:p>
            <w:r/>
            <w:r>
              <w:rPr>
                <w:b/>
                <w:color w:val="1F3654"/>
                <w:sz w:val="16"/>
              </w:rPr>
              <w:t>Code</w:t>
            </w:r>
          </w:p>
        </w:tc>
        <w:tc>
          <w:tcPr>
            <w:tcW w:type="dxa" w:w="3685"/>
            <w:shd w:val="clear" w:fill="E8EDF3"/>
          </w:tcPr>
          <w:p>
            <w:r/>
            <w:r>
              <w:rPr>
                <w:b/>
                <w:color w:val="1F3654"/>
                <w:sz w:val="16"/>
              </w:rPr>
              <w:t>System</w:t>
            </w:r>
          </w:p>
        </w:tc>
        <w:tc>
          <w:tcPr>
            <w:tcW w:type="dxa" w:w="1020"/>
            <w:shd w:val="clear" w:fill="E8EDF3"/>
          </w:tcPr>
          <w:p>
            <w:r/>
            <w:r>
              <w:rPr>
                <w:b/>
                <w:color w:val="1F3654"/>
                <w:sz w:val="16"/>
              </w:rPr>
              <w:t>Code</w:t>
            </w:r>
          </w:p>
        </w:tc>
        <w:tc>
          <w:tcPr>
            <w:tcW w:type="dxa" w:w="3685"/>
            <w:shd w:val="clear" w:fill="E8EDF3"/>
          </w:tcPr>
          <w:p>
            <w:r/>
            <w:r>
              <w:rPr>
                <w:b/>
                <w:color w:val="1F3654"/>
                <w:sz w:val="16"/>
              </w:rPr>
              <w:t>System</w:t>
            </w:r>
          </w:p>
        </w:tc>
      </w:tr>
      <w:tr>
        <w:tc>
          <w:tcPr>
            <w:tcW w:type="dxa" w:w="1020"/>
          </w:tcPr>
          <w:p>
            <w:pPr>
              <w:spacing w:after="40"/>
            </w:pPr>
            <w:r>
              <w:rPr>
                <w:sz w:val="16"/>
              </w:rPr>
            </w:r>
            <w:r>
              <w:rPr>
                <w:b w:val="0"/>
                <w:sz w:val="16"/>
              </w:rPr>
              <w:t>HVAC</w:t>
            </w:r>
          </w:p>
        </w:tc>
        <w:tc>
          <w:tcPr>
            <w:tcW w:type="dxa" w:w="3685"/>
          </w:tcPr>
          <w:p>
            <w:pPr>
              <w:spacing w:after="40"/>
            </w:pPr>
            <w:r>
              <w:rPr>
                <w:sz w:val="16"/>
              </w:rPr>
            </w:r>
            <w:r>
              <w:rPr>
                <w:b w:val="0"/>
                <w:sz w:val="16"/>
              </w:rPr>
              <w:t>Heating, ventilation and air conditioning</w:t>
            </w:r>
          </w:p>
        </w:tc>
        <w:tc>
          <w:tcPr>
            <w:tcW w:type="dxa" w:w="1020"/>
          </w:tcPr>
          <w:p>
            <w:pPr>
              <w:spacing w:after="40"/>
            </w:pPr>
            <w:r>
              <w:rPr>
                <w:sz w:val="16"/>
              </w:rPr>
            </w:r>
            <w:r>
              <w:rPr>
                <w:b w:val="0"/>
                <w:sz w:val="16"/>
              </w:rPr>
              <w:t>LV</w:t>
            </w:r>
          </w:p>
        </w:tc>
        <w:tc>
          <w:tcPr>
            <w:tcW w:type="dxa" w:w="3685"/>
          </w:tcPr>
          <w:p>
            <w:pPr>
              <w:spacing w:after="40"/>
            </w:pPr>
            <w:r>
              <w:rPr>
                <w:sz w:val="16"/>
              </w:rPr>
            </w:r>
            <w:r>
              <w:rPr>
                <w:b w:val="0"/>
                <w:sz w:val="16"/>
              </w:rPr>
              <w:t>Low voltage electrical distribution</w:t>
            </w:r>
          </w:p>
        </w:tc>
      </w:tr>
      <w:tr>
        <w:tc>
          <w:tcPr>
            <w:tcW w:type="dxa" w:w="1020"/>
          </w:tcPr>
          <w:p>
            <w:pPr>
              <w:spacing w:after="40"/>
            </w:pPr>
            <w:r>
              <w:rPr>
                <w:sz w:val="16"/>
              </w:rPr>
            </w:r>
            <w:r>
              <w:rPr>
                <w:b w:val="0"/>
                <w:sz w:val="16"/>
              </w:rPr>
              <w:t>DCW</w:t>
            </w:r>
          </w:p>
        </w:tc>
        <w:tc>
          <w:tcPr>
            <w:tcW w:type="dxa" w:w="3685"/>
          </w:tcPr>
          <w:p>
            <w:pPr>
              <w:spacing w:after="40"/>
            </w:pPr>
            <w:r>
              <w:rPr>
                <w:sz w:val="16"/>
              </w:rPr>
            </w:r>
            <w:r>
              <w:rPr>
                <w:b w:val="0"/>
                <w:sz w:val="16"/>
              </w:rPr>
              <w:t>Domestic cold water</w:t>
            </w:r>
          </w:p>
        </w:tc>
        <w:tc>
          <w:tcPr>
            <w:tcW w:type="dxa" w:w="1020"/>
          </w:tcPr>
          <w:p>
            <w:pPr>
              <w:spacing w:after="40"/>
            </w:pPr>
            <w:r>
              <w:rPr>
                <w:sz w:val="16"/>
              </w:rPr>
            </w:r>
            <w:r>
              <w:rPr>
                <w:b w:val="0"/>
                <w:sz w:val="16"/>
              </w:rPr>
              <w:t>LPS</w:t>
            </w:r>
          </w:p>
        </w:tc>
        <w:tc>
          <w:tcPr>
            <w:tcW w:type="dxa" w:w="3685"/>
          </w:tcPr>
          <w:p>
            <w:pPr>
              <w:spacing w:after="40"/>
            </w:pPr>
            <w:r>
              <w:rPr>
                <w:sz w:val="16"/>
              </w:rPr>
            </w:r>
            <w:r>
              <w:rPr>
                <w:b w:val="0"/>
                <w:sz w:val="16"/>
              </w:rPr>
              <w:t>Lightning protection</w:t>
            </w:r>
          </w:p>
        </w:tc>
      </w:tr>
      <w:tr>
        <w:tc>
          <w:tcPr>
            <w:tcW w:type="dxa" w:w="1020"/>
          </w:tcPr>
          <w:p>
            <w:pPr>
              <w:spacing w:after="40"/>
            </w:pPr>
            <w:r>
              <w:rPr>
                <w:sz w:val="16"/>
              </w:rPr>
            </w:r>
            <w:r>
              <w:rPr>
                <w:b w:val="0"/>
                <w:sz w:val="16"/>
              </w:rPr>
              <w:t>DHW</w:t>
            </w:r>
          </w:p>
        </w:tc>
        <w:tc>
          <w:tcPr>
            <w:tcW w:type="dxa" w:w="3685"/>
          </w:tcPr>
          <w:p>
            <w:pPr>
              <w:spacing w:after="40"/>
            </w:pPr>
            <w:r>
              <w:rPr>
                <w:sz w:val="16"/>
              </w:rPr>
            </w:r>
            <w:r>
              <w:rPr>
                <w:b w:val="0"/>
                <w:sz w:val="16"/>
              </w:rPr>
              <w:t>Domestic hot water</w:t>
            </w:r>
          </w:p>
        </w:tc>
        <w:tc>
          <w:tcPr>
            <w:tcW w:type="dxa" w:w="1020"/>
          </w:tcPr>
          <w:p>
            <w:pPr>
              <w:spacing w:after="40"/>
            </w:pPr>
            <w:r>
              <w:rPr>
                <w:sz w:val="16"/>
              </w:rPr>
            </w:r>
            <w:r>
              <w:rPr>
                <w:b w:val="0"/>
                <w:sz w:val="16"/>
              </w:rPr>
              <w:t>COM</w:t>
            </w:r>
          </w:p>
        </w:tc>
        <w:tc>
          <w:tcPr>
            <w:tcW w:type="dxa" w:w="3685"/>
          </w:tcPr>
          <w:p>
            <w:pPr>
              <w:spacing w:after="40"/>
            </w:pPr>
            <w:r>
              <w:rPr>
                <w:sz w:val="16"/>
              </w:rPr>
            </w:r>
            <w:r>
              <w:rPr>
                <w:b w:val="0"/>
                <w:sz w:val="16"/>
              </w:rPr>
              <w:t>Communications</w:t>
            </w:r>
          </w:p>
        </w:tc>
      </w:tr>
      <w:tr>
        <w:tc>
          <w:tcPr>
            <w:tcW w:type="dxa" w:w="1020"/>
          </w:tcPr>
          <w:p>
            <w:pPr>
              <w:spacing w:after="40"/>
            </w:pPr>
            <w:r>
              <w:rPr>
                <w:sz w:val="16"/>
              </w:rPr>
            </w:r>
            <w:r>
              <w:rPr>
                <w:b w:val="0"/>
                <w:sz w:val="16"/>
              </w:rPr>
              <w:t>HWS</w:t>
            </w:r>
          </w:p>
        </w:tc>
        <w:tc>
          <w:tcPr>
            <w:tcW w:type="dxa" w:w="3685"/>
          </w:tcPr>
          <w:p>
            <w:pPr>
              <w:spacing w:after="40"/>
            </w:pPr>
            <w:r>
              <w:rPr>
                <w:sz w:val="16"/>
              </w:rPr>
            </w:r>
            <w:r>
              <w:rPr>
                <w:b w:val="0"/>
                <w:sz w:val="16"/>
              </w:rPr>
              <w:t>Heating hot water</w:t>
            </w:r>
          </w:p>
        </w:tc>
        <w:tc>
          <w:tcPr>
            <w:tcW w:type="dxa" w:w="1020"/>
          </w:tcPr>
          <w:p>
            <w:pPr>
              <w:spacing w:after="40"/>
            </w:pPr>
            <w:r>
              <w:rPr>
                <w:sz w:val="16"/>
              </w:rPr>
            </w:r>
            <w:r>
              <w:rPr>
                <w:b w:val="0"/>
                <w:sz w:val="16"/>
              </w:rPr>
              <w:t>ICT</w:t>
            </w:r>
          </w:p>
        </w:tc>
        <w:tc>
          <w:tcPr>
            <w:tcW w:type="dxa" w:w="3685"/>
          </w:tcPr>
          <w:p>
            <w:pPr>
              <w:spacing w:after="40"/>
            </w:pPr>
            <w:r>
              <w:rPr>
                <w:sz w:val="16"/>
              </w:rPr>
            </w:r>
            <w:r>
              <w:rPr>
                <w:b w:val="0"/>
                <w:sz w:val="16"/>
              </w:rPr>
              <w:t>Information and communications technology</w:t>
            </w:r>
          </w:p>
        </w:tc>
      </w:tr>
      <w:tr>
        <w:tc>
          <w:tcPr>
            <w:tcW w:type="dxa" w:w="1020"/>
          </w:tcPr>
          <w:p>
            <w:pPr>
              <w:spacing w:after="40"/>
            </w:pPr>
            <w:r>
              <w:rPr>
                <w:sz w:val="16"/>
              </w:rPr>
            </w:r>
            <w:r>
              <w:rPr>
                <w:b w:val="0"/>
                <w:sz w:val="16"/>
              </w:rPr>
              <w:t>SAN</w:t>
            </w:r>
          </w:p>
        </w:tc>
        <w:tc>
          <w:tcPr>
            <w:tcW w:type="dxa" w:w="3685"/>
          </w:tcPr>
          <w:p>
            <w:pPr>
              <w:spacing w:after="40"/>
            </w:pPr>
            <w:r>
              <w:rPr>
                <w:sz w:val="16"/>
              </w:rPr>
            </w:r>
            <w:r>
              <w:rPr>
                <w:b w:val="0"/>
                <w:sz w:val="16"/>
              </w:rPr>
              <w:t>Sanitary drainage</w:t>
            </w:r>
          </w:p>
        </w:tc>
        <w:tc>
          <w:tcPr>
            <w:tcW w:type="dxa" w:w="1020"/>
          </w:tcPr>
          <w:p>
            <w:pPr>
              <w:spacing w:after="40"/>
            </w:pPr>
            <w:r>
              <w:rPr>
                <w:sz w:val="16"/>
              </w:rPr>
            </w:r>
            <w:r>
              <w:rPr>
                <w:b w:val="0"/>
                <w:sz w:val="16"/>
              </w:rPr>
              <w:t>SEC</w:t>
            </w:r>
          </w:p>
        </w:tc>
        <w:tc>
          <w:tcPr>
            <w:tcW w:type="dxa" w:w="3685"/>
          </w:tcPr>
          <w:p>
            <w:pPr>
              <w:spacing w:after="40"/>
            </w:pPr>
            <w:r>
              <w:rPr>
                <w:sz w:val="16"/>
              </w:rPr>
            </w:r>
            <w:r>
              <w:rPr>
                <w:b w:val="0"/>
                <w:sz w:val="16"/>
              </w:rPr>
              <w:t>Security and access control</w:t>
            </w:r>
          </w:p>
        </w:tc>
      </w:tr>
      <w:tr>
        <w:tc>
          <w:tcPr>
            <w:tcW w:type="dxa" w:w="1020"/>
          </w:tcPr>
          <w:p>
            <w:pPr>
              <w:spacing w:after="40"/>
            </w:pPr>
            <w:r>
              <w:rPr>
                <w:sz w:val="16"/>
              </w:rPr>
            </w:r>
            <w:r>
              <w:rPr>
                <w:b w:val="0"/>
                <w:sz w:val="16"/>
              </w:rPr>
              <w:t>RWD</w:t>
            </w:r>
          </w:p>
        </w:tc>
        <w:tc>
          <w:tcPr>
            <w:tcW w:type="dxa" w:w="3685"/>
          </w:tcPr>
          <w:p>
            <w:pPr>
              <w:spacing w:after="40"/>
            </w:pPr>
            <w:r>
              <w:rPr>
                <w:sz w:val="16"/>
              </w:rPr>
            </w:r>
            <w:r>
              <w:rPr>
                <w:b w:val="0"/>
                <w:sz w:val="16"/>
              </w:rPr>
              <w:t>Rainwater drainage</w:t>
            </w:r>
          </w:p>
        </w:tc>
        <w:tc>
          <w:tcPr>
            <w:tcW w:type="dxa" w:w="1020"/>
          </w:tcPr>
          <w:p>
            <w:pPr>
              <w:spacing w:after="40"/>
            </w:pPr>
            <w:r>
              <w:rPr>
                <w:sz w:val="16"/>
              </w:rPr>
            </w:r>
            <w:r>
              <w:rPr>
                <w:b w:val="0"/>
                <w:sz w:val="16"/>
              </w:rPr>
              <w:t>ARC</w:t>
            </w:r>
          </w:p>
        </w:tc>
        <w:tc>
          <w:tcPr>
            <w:tcW w:type="dxa" w:w="3685"/>
          </w:tcPr>
          <w:p>
            <w:pPr>
              <w:spacing w:after="40"/>
            </w:pPr>
            <w:r>
              <w:rPr>
                <w:sz w:val="16"/>
              </w:rPr>
            </w:r>
            <w:r>
              <w:rPr>
                <w:b w:val="0"/>
                <w:sz w:val="16"/>
              </w:rPr>
              <w:t>Architectural</w:t>
            </w:r>
          </w:p>
        </w:tc>
      </w:tr>
      <w:tr>
        <w:tc>
          <w:tcPr>
            <w:tcW w:type="dxa" w:w="1020"/>
          </w:tcPr>
          <w:p>
            <w:pPr>
              <w:spacing w:after="40"/>
            </w:pPr>
            <w:r>
              <w:rPr>
                <w:sz w:val="16"/>
              </w:rPr>
            </w:r>
            <w:r>
              <w:rPr>
                <w:b w:val="0"/>
                <w:sz w:val="16"/>
              </w:rPr>
              <w:t>SWD</w:t>
            </w:r>
          </w:p>
        </w:tc>
        <w:tc>
          <w:tcPr>
            <w:tcW w:type="dxa" w:w="3685"/>
          </w:tcPr>
          <w:p>
            <w:pPr>
              <w:spacing w:after="40"/>
            </w:pPr>
            <w:r>
              <w:rPr>
                <w:sz w:val="16"/>
              </w:rPr>
            </w:r>
            <w:r>
              <w:rPr>
                <w:b w:val="0"/>
                <w:sz w:val="16"/>
              </w:rPr>
              <w:t>Surface water drainage</w:t>
            </w:r>
          </w:p>
        </w:tc>
        <w:tc>
          <w:tcPr>
            <w:tcW w:type="dxa" w:w="1020"/>
          </w:tcPr>
          <w:p>
            <w:pPr>
              <w:spacing w:after="40"/>
            </w:pPr>
            <w:r>
              <w:rPr>
                <w:sz w:val="16"/>
              </w:rPr>
            </w:r>
            <w:r>
              <w:rPr>
                <w:b w:val="0"/>
                <w:sz w:val="16"/>
              </w:rPr>
              <w:t>STR</w:t>
            </w:r>
          </w:p>
        </w:tc>
        <w:tc>
          <w:tcPr>
            <w:tcW w:type="dxa" w:w="3685"/>
          </w:tcPr>
          <w:p>
            <w:pPr>
              <w:spacing w:after="40"/>
            </w:pPr>
            <w:r>
              <w:rPr>
                <w:sz w:val="16"/>
              </w:rPr>
            </w:r>
            <w:r>
              <w:rPr>
                <w:b w:val="0"/>
                <w:sz w:val="16"/>
              </w:rPr>
              <w:t>Structural</w:t>
            </w:r>
          </w:p>
        </w:tc>
      </w:tr>
      <w:tr>
        <w:tc>
          <w:tcPr>
            <w:tcW w:type="dxa" w:w="1020"/>
          </w:tcPr>
          <w:p>
            <w:pPr>
              <w:spacing w:after="40"/>
            </w:pPr>
            <w:r>
              <w:rPr>
                <w:sz w:val="16"/>
              </w:rPr>
            </w:r>
            <w:r>
              <w:rPr>
                <w:b w:val="0"/>
                <w:sz w:val="16"/>
              </w:rPr>
              <w:t>GAS</w:t>
            </w:r>
          </w:p>
        </w:tc>
        <w:tc>
          <w:tcPr>
            <w:tcW w:type="dxa" w:w="3685"/>
          </w:tcPr>
          <w:p>
            <w:pPr>
              <w:spacing w:after="40"/>
            </w:pPr>
            <w:r>
              <w:rPr>
                <w:sz w:val="16"/>
              </w:rPr>
            </w:r>
            <w:r>
              <w:rPr>
                <w:b w:val="0"/>
                <w:sz w:val="16"/>
              </w:rPr>
              <w:t>Gas distribution</w:t>
            </w:r>
          </w:p>
        </w:tc>
        <w:tc>
          <w:tcPr>
            <w:tcW w:type="dxa" w:w="1020"/>
          </w:tcPr>
          <w:p>
            <w:pPr>
              <w:spacing w:after="40"/>
            </w:pPr>
            <w:r>
              <w:rPr>
                <w:sz w:val="16"/>
              </w:rPr>
            </w:r>
            <w:r>
              <w:rPr>
                <w:b w:val="0"/>
                <w:sz w:val="16"/>
              </w:rPr>
              <w:t>IRR</w:t>
            </w:r>
          </w:p>
        </w:tc>
        <w:tc>
          <w:tcPr>
            <w:tcW w:type="dxa" w:w="3685"/>
          </w:tcPr>
          <w:p>
            <w:pPr>
              <w:spacing w:after="40"/>
            </w:pPr>
            <w:r>
              <w:rPr>
                <w:sz w:val="16"/>
              </w:rPr>
            </w:r>
            <w:r>
              <w:rPr>
                <w:b w:val="0"/>
                <w:sz w:val="16"/>
              </w:rPr>
              <w:t>Irrigation</w:t>
            </w:r>
          </w:p>
        </w:tc>
      </w:tr>
      <w:tr>
        <w:tc>
          <w:tcPr>
            <w:tcW w:type="dxa" w:w="1020"/>
          </w:tcPr>
          <w:p>
            <w:pPr>
              <w:spacing w:after="40"/>
            </w:pPr>
            <w:r>
              <w:rPr>
                <w:sz w:val="16"/>
              </w:rPr>
            </w:r>
            <w:r>
              <w:rPr>
                <w:b w:val="0"/>
                <w:sz w:val="16"/>
              </w:rPr>
              <w:t>FP</w:t>
            </w:r>
          </w:p>
        </w:tc>
        <w:tc>
          <w:tcPr>
            <w:tcW w:type="dxa" w:w="3685"/>
          </w:tcPr>
          <w:p>
            <w:pPr>
              <w:spacing w:after="40"/>
            </w:pPr>
            <w:r>
              <w:rPr>
                <w:sz w:val="16"/>
              </w:rPr>
            </w:r>
            <w:r>
              <w:rPr>
                <w:b w:val="0"/>
                <w:sz w:val="16"/>
              </w:rPr>
              <w:t>Fire protection</w:t>
            </w:r>
          </w:p>
        </w:tc>
        <w:tc>
          <w:tcPr>
            <w:tcW w:type="dxa" w:w="1020"/>
          </w:tcPr>
          <w:p>
            <w:pPr>
              <w:spacing w:after="40"/>
            </w:pPr>
            <w:r>
              <w:rPr>
                <w:sz w:val="16"/>
              </w:rPr>
            </w:r>
            <w:r>
              <w:rPr>
                <w:b w:val="0"/>
                <w:sz w:val="16"/>
              </w:rPr>
              <w:t>RWH</w:t>
            </w:r>
          </w:p>
        </w:tc>
        <w:tc>
          <w:tcPr>
            <w:tcW w:type="dxa" w:w="3685"/>
          </w:tcPr>
          <w:p>
            <w:pPr>
              <w:spacing w:after="40"/>
            </w:pPr>
            <w:r>
              <w:rPr>
                <w:sz w:val="16"/>
              </w:rPr>
            </w:r>
            <w:r>
              <w:rPr>
                <w:b w:val="0"/>
                <w:sz w:val="16"/>
              </w:rPr>
              <w:t>Rainwater harvesting</w:t>
            </w:r>
          </w:p>
        </w:tc>
      </w:tr>
      <w:tr>
        <w:tc>
          <w:tcPr>
            <w:tcW w:type="dxa" w:w="1020"/>
          </w:tcPr>
          <w:p>
            <w:pPr>
              <w:spacing w:after="40"/>
            </w:pPr>
            <w:r>
              <w:rPr>
                <w:sz w:val="16"/>
              </w:rPr>
            </w:r>
            <w:r>
              <w:rPr>
                <w:b w:val="0"/>
                <w:sz w:val="16"/>
              </w:rPr>
              <w:t>FLS</w:t>
            </w:r>
          </w:p>
        </w:tc>
        <w:tc>
          <w:tcPr>
            <w:tcW w:type="dxa" w:w="3685"/>
          </w:tcPr>
          <w:p>
            <w:pPr>
              <w:spacing w:after="40"/>
            </w:pPr>
            <w:r>
              <w:rPr>
                <w:sz w:val="16"/>
              </w:rPr>
            </w:r>
            <w:r>
              <w:rPr>
                <w:b w:val="0"/>
                <w:sz w:val="16"/>
              </w:rPr>
              <w:t>Fire and life safety detection</w:t>
            </w:r>
          </w:p>
        </w:tc>
        <w:tc>
          <w:tcPr>
            <w:tcW w:type="dxa" w:w="1020"/>
          </w:tcPr>
          <w:p>
            <w:pPr>
              <w:spacing w:after="40"/>
            </w:pPr>
            <w:r>
              <w:rPr>
                <w:sz w:val="16"/>
              </w:rPr>
            </w:r>
            <w:r>
              <w:rPr>
                <w:b w:val="0"/>
                <w:sz w:val="16"/>
              </w:rPr>
              <w:t>GEN</w:t>
            </w:r>
          </w:p>
        </w:tc>
        <w:tc>
          <w:tcPr>
            <w:tcW w:type="dxa" w:w="3685"/>
          </w:tcPr>
          <w:p>
            <w:pPr>
              <w:spacing w:after="40"/>
            </w:pPr>
            <w:r>
              <w:rPr>
                <w:sz w:val="16"/>
              </w:rPr>
            </w:r>
            <w:r>
              <w:rPr>
                <w:b w:val="0"/>
                <w:sz w:val="16"/>
              </w:rPr>
              <w:t>General or unclassified</w:t>
            </w:r>
          </w:p>
        </w:tc>
      </w:tr>
    </w:tbl>
    <w:p>
      <w:pPr>
        <w:spacing w:after="40"/>
      </w:pPr>
    </w:p>
    <w:p>
      <w:pPr>
        <w:pStyle w:val="Heading2"/>
      </w:pPr>
      <w:r>
        <w:t>E.2  Function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020"/>
            <w:shd w:val="clear" w:fill="E8EDF3"/>
          </w:tcPr>
          <w:p>
            <w:r/>
            <w:r>
              <w:rPr>
                <w:b/>
                <w:color w:val="1F3654"/>
                <w:sz w:val="16"/>
              </w:rPr>
              <w:t>Code</w:t>
            </w:r>
          </w:p>
        </w:tc>
        <w:tc>
          <w:tcPr>
            <w:tcW w:type="dxa" w:w="3685"/>
            <w:shd w:val="clear" w:fill="E8EDF3"/>
          </w:tcPr>
          <w:p>
            <w:r/>
            <w:r>
              <w:rPr>
                <w:b/>
                <w:color w:val="1F3654"/>
                <w:sz w:val="16"/>
              </w:rPr>
              <w:t>Function</w:t>
            </w:r>
          </w:p>
        </w:tc>
        <w:tc>
          <w:tcPr>
            <w:tcW w:type="dxa" w:w="1020"/>
            <w:shd w:val="clear" w:fill="E8EDF3"/>
          </w:tcPr>
          <w:p>
            <w:r/>
            <w:r>
              <w:rPr>
                <w:b/>
                <w:color w:val="1F3654"/>
                <w:sz w:val="16"/>
              </w:rPr>
              <w:t>Code</w:t>
            </w:r>
          </w:p>
        </w:tc>
        <w:tc>
          <w:tcPr>
            <w:tcW w:type="dxa" w:w="3685"/>
            <w:shd w:val="clear" w:fill="E8EDF3"/>
          </w:tcPr>
          <w:p>
            <w:r/>
            <w:r>
              <w:rPr>
                <w:b/>
                <w:color w:val="1F3654"/>
                <w:sz w:val="16"/>
              </w:rPr>
              <w:t>Function</w:t>
            </w:r>
          </w:p>
        </w:tc>
      </w:tr>
      <w:tr>
        <w:tc>
          <w:tcPr>
            <w:tcW w:type="dxa" w:w="1020"/>
          </w:tcPr>
          <w:p>
            <w:pPr>
              <w:spacing w:after="40"/>
            </w:pPr>
            <w:r>
              <w:rPr>
                <w:sz w:val="16"/>
              </w:rPr>
            </w:r>
            <w:r>
              <w:rPr>
                <w:b w:val="0"/>
                <w:sz w:val="16"/>
              </w:rPr>
              <w:t>SUP</w:t>
            </w:r>
          </w:p>
        </w:tc>
        <w:tc>
          <w:tcPr>
            <w:tcW w:type="dxa" w:w="3685"/>
          </w:tcPr>
          <w:p>
            <w:pPr>
              <w:spacing w:after="40"/>
            </w:pPr>
            <w:r>
              <w:rPr>
                <w:sz w:val="16"/>
              </w:rPr>
            </w:r>
            <w:r>
              <w:rPr>
                <w:b w:val="0"/>
                <w:sz w:val="16"/>
              </w:rPr>
              <w:t>Supply</w:t>
            </w:r>
          </w:p>
        </w:tc>
        <w:tc>
          <w:tcPr>
            <w:tcW w:type="dxa" w:w="1020"/>
          </w:tcPr>
          <w:p>
            <w:pPr>
              <w:spacing w:after="40"/>
            </w:pPr>
            <w:r>
              <w:rPr>
                <w:sz w:val="16"/>
              </w:rPr>
            </w:r>
            <w:r>
              <w:rPr>
                <w:b w:val="0"/>
                <w:sz w:val="16"/>
              </w:rPr>
              <w:t>PWR</w:t>
            </w:r>
          </w:p>
        </w:tc>
        <w:tc>
          <w:tcPr>
            <w:tcW w:type="dxa" w:w="3685"/>
          </w:tcPr>
          <w:p>
            <w:pPr>
              <w:spacing w:after="40"/>
            </w:pPr>
            <w:r>
              <w:rPr>
                <w:sz w:val="16"/>
              </w:rPr>
            </w:r>
            <w:r>
              <w:rPr>
                <w:b w:val="0"/>
                <w:sz w:val="16"/>
              </w:rPr>
              <w:t>Power distribution</w:t>
            </w:r>
          </w:p>
        </w:tc>
      </w:tr>
      <w:tr>
        <w:tc>
          <w:tcPr>
            <w:tcW w:type="dxa" w:w="1020"/>
          </w:tcPr>
          <w:p>
            <w:pPr>
              <w:spacing w:after="40"/>
            </w:pPr>
            <w:r>
              <w:rPr>
                <w:sz w:val="16"/>
              </w:rPr>
            </w:r>
            <w:r>
              <w:rPr>
                <w:b w:val="0"/>
                <w:sz w:val="16"/>
              </w:rPr>
              <w:t>RTN</w:t>
            </w:r>
          </w:p>
        </w:tc>
        <w:tc>
          <w:tcPr>
            <w:tcW w:type="dxa" w:w="3685"/>
          </w:tcPr>
          <w:p>
            <w:pPr>
              <w:spacing w:after="40"/>
            </w:pPr>
            <w:r>
              <w:rPr>
                <w:sz w:val="16"/>
              </w:rPr>
            </w:r>
            <w:r>
              <w:rPr>
                <w:b w:val="0"/>
                <w:sz w:val="16"/>
              </w:rPr>
              <w:t>Return</w:t>
            </w:r>
          </w:p>
        </w:tc>
        <w:tc>
          <w:tcPr>
            <w:tcW w:type="dxa" w:w="1020"/>
          </w:tcPr>
          <w:p>
            <w:pPr>
              <w:spacing w:after="40"/>
            </w:pPr>
            <w:r>
              <w:rPr>
                <w:sz w:val="16"/>
              </w:rPr>
            </w:r>
            <w:r>
              <w:rPr>
                <w:b w:val="0"/>
                <w:sz w:val="16"/>
              </w:rPr>
              <w:t>DCW</w:t>
            </w:r>
          </w:p>
        </w:tc>
        <w:tc>
          <w:tcPr>
            <w:tcW w:type="dxa" w:w="3685"/>
          </w:tcPr>
          <w:p>
            <w:pPr>
              <w:spacing w:after="40"/>
            </w:pPr>
            <w:r>
              <w:rPr>
                <w:sz w:val="16"/>
              </w:rPr>
            </w:r>
            <w:r>
              <w:rPr>
                <w:b w:val="0"/>
                <w:sz w:val="16"/>
              </w:rPr>
              <w:t>Domestic cold water</w:t>
            </w:r>
          </w:p>
        </w:tc>
      </w:tr>
      <w:tr>
        <w:tc>
          <w:tcPr>
            <w:tcW w:type="dxa" w:w="1020"/>
          </w:tcPr>
          <w:p>
            <w:pPr>
              <w:spacing w:after="40"/>
            </w:pPr>
            <w:r>
              <w:rPr>
                <w:sz w:val="16"/>
              </w:rPr>
            </w:r>
            <w:r>
              <w:rPr>
                <w:b w:val="0"/>
                <w:sz w:val="16"/>
              </w:rPr>
              <w:t>EXH</w:t>
            </w:r>
          </w:p>
        </w:tc>
        <w:tc>
          <w:tcPr>
            <w:tcW w:type="dxa" w:w="3685"/>
          </w:tcPr>
          <w:p>
            <w:pPr>
              <w:spacing w:after="40"/>
            </w:pPr>
            <w:r>
              <w:rPr>
                <w:sz w:val="16"/>
              </w:rPr>
            </w:r>
            <w:r>
              <w:rPr>
                <w:b w:val="0"/>
                <w:sz w:val="16"/>
              </w:rPr>
              <w:t>Extract or exhaust</w:t>
            </w:r>
          </w:p>
        </w:tc>
        <w:tc>
          <w:tcPr>
            <w:tcW w:type="dxa" w:w="1020"/>
          </w:tcPr>
          <w:p>
            <w:pPr>
              <w:spacing w:after="40"/>
            </w:pPr>
            <w:r>
              <w:rPr>
                <w:sz w:val="16"/>
              </w:rPr>
            </w:r>
            <w:r>
              <w:rPr>
                <w:b w:val="0"/>
                <w:sz w:val="16"/>
              </w:rPr>
              <w:t>DHW</w:t>
            </w:r>
          </w:p>
        </w:tc>
        <w:tc>
          <w:tcPr>
            <w:tcW w:type="dxa" w:w="3685"/>
          </w:tcPr>
          <w:p>
            <w:pPr>
              <w:spacing w:after="40"/>
            </w:pPr>
            <w:r>
              <w:rPr>
                <w:sz w:val="16"/>
              </w:rPr>
            </w:r>
            <w:r>
              <w:rPr>
                <w:b w:val="0"/>
                <w:sz w:val="16"/>
              </w:rPr>
              <w:t>Domestic hot water</w:t>
            </w:r>
          </w:p>
        </w:tc>
      </w:tr>
      <w:tr>
        <w:tc>
          <w:tcPr>
            <w:tcW w:type="dxa" w:w="1020"/>
          </w:tcPr>
          <w:p>
            <w:pPr>
              <w:spacing w:after="40"/>
            </w:pPr>
            <w:r>
              <w:rPr>
                <w:sz w:val="16"/>
              </w:rPr>
            </w:r>
            <w:r>
              <w:rPr>
                <w:b w:val="0"/>
                <w:sz w:val="16"/>
              </w:rPr>
              <w:t>FRA</w:t>
            </w:r>
          </w:p>
        </w:tc>
        <w:tc>
          <w:tcPr>
            <w:tcW w:type="dxa" w:w="3685"/>
          </w:tcPr>
          <w:p>
            <w:pPr>
              <w:spacing w:after="40"/>
            </w:pPr>
            <w:r>
              <w:rPr>
                <w:sz w:val="16"/>
              </w:rPr>
            </w:r>
            <w:r>
              <w:rPr>
                <w:b w:val="0"/>
                <w:sz w:val="16"/>
              </w:rPr>
              <w:t>Fresh or outside air</w:t>
            </w:r>
          </w:p>
        </w:tc>
        <w:tc>
          <w:tcPr>
            <w:tcW w:type="dxa" w:w="1020"/>
          </w:tcPr>
          <w:p>
            <w:pPr>
              <w:spacing w:after="40"/>
            </w:pPr>
            <w:r>
              <w:rPr>
                <w:sz w:val="16"/>
              </w:rPr>
            </w:r>
            <w:r>
              <w:rPr>
                <w:b w:val="0"/>
                <w:sz w:val="16"/>
              </w:rPr>
              <w:t>SAN</w:t>
            </w:r>
          </w:p>
        </w:tc>
        <w:tc>
          <w:tcPr>
            <w:tcW w:type="dxa" w:w="3685"/>
          </w:tcPr>
          <w:p>
            <w:pPr>
              <w:spacing w:after="40"/>
            </w:pPr>
            <w:r>
              <w:rPr>
                <w:sz w:val="16"/>
              </w:rPr>
            </w:r>
            <w:r>
              <w:rPr>
                <w:b w:val="0"/>
                <w:sz w:val="16"/>
              </w:rPr>
              <w:t>Sanitary drainage</w:t>
            </w:r>
          </w:p>
        </w:tc>
      </w:tr>
      <w:tr>
        <w:tc>
          <w:tcPr>
            <w:tcW w:type="dxa" w:w="1020"/>
          </w:tcPr>
          <w:p>
            <w:pPr>
              <w:spacing w:after="40"/>
            </w:pPr>
            <w:r>
              <w:rPr>
                <w:sz w:val="16"/>
              </w:rPr>
            </w:r>
            <w:r>
              <w:rPr>
                <w:b w:val="0"/>
                <w:sz w:val="16"/>
              </w:rPr>
              <w:t>HTG</w:t>
            </w:r>
          </w:p>
        </w:tc>
        <w:tc>
          <w:tcPr>
            <w:tcW w:type="dxa" w:w="3685"/>
          </w:tcPr>
          <w:p>
            <w:pPr>
              <w:spacing w:after="40"/>
            </w:pPr>
            <w:r>
              <w:rPr>
                <w:sz w:val="16"/>
              </w:rPr>
            </w:r>
            <w:r>
              <w:rPr>
                <w:b w:val="0"/>
                <w:sz w:val="16"/>
              </w:rPr>
              <w:t>Heating</w:t>
            </w:r>
          </w:p>
        </w:tc>
        <w:tc>
          <w:tcPr>
            <w:tcW w:type="dxa" w:w="1020"/>
          </w:tcPr>
          <w:p>
            <w:pPr>
              <w:spacing w:after="40"/>
            </w:pPr>
            <w:r>
              <w:rPr>
                <w:sz w:val="16"/>
              </w:rPr>
            </w:r>
            <w:r>
              <w:rPr>
                <w:b w:val="0"/>
                <w:sz w:val="16"/>
              </w:rPr>
              <w:t>RWD</w:t>
            </w:r>
          </w:p>
        </w:tc>
        <w:tc>
          <w:tcPr>
            <w:tcW w:type="dxa" w:w="3685"/>
          </w:tcPr>
          <w:p>
            <w:pPr>
              <w:spacing w:after="40"/>
            </w:pPr>
            <w:r>
              <w:rPr>
                <w:sz w:val="16"/>
              </w:rPr>
            </w:r>
            <w:r>
              <w:rPr>
                <w:b w:val="0"/>
                <w:sz w:val="16"/>
              </w:rPr>
              <w:t>Rainwater drainage</w:t>
            </w:r>
          </w:p>
        </w:tc>
      </w:tr>
      <w:tr>
        <w:tc>
          <w:tcPr>
            <w:tcW w:type="dxa" w:w="1020"/>
          </w:tcPr>
          <w:p>
            <w:pPr>
              <w:spacing w:after="40"/>
            </w:pPr>
            <w:r>
              <w:rPr>
                <w:sz w:val="16"/>
              </w:rPr>
            </w:r>
            <w:r>
              <w:rPr>
                <w:b w:val="0"/>
                <w:sz w:val="16"/>
              </w:rPr>
              <w:t>FP</w:t>
            </w:r>
          </w:p>
        </w:tc>
        <w:tc>
          <w:tcPr>
            <w:tcW w:type="dxa" w:w="3685"/>
          </w:tcPr>
          <w:p>
            <w:pPr>
              <w:spacing w:after="40"/>
            </w:pPr>
            <w:r>
              <w:rPr>
                <w:sz w:val="16"/>
              </w:rPr>
            </w:r>
            <w:r>
              <w:rPr>
                <w:b w:val="0"/>
                <w:sz w:val="16"/>
              </w:rPr>
              <w:t>Fire protection</w:t>
            </w:r>
          </w:p>
        </w:tc>
        <w:tc>
          <w:tcPr>
            <w:tcW w:type="dxa" w:w="1020"/>
          </w:tcPr>
          <w:p>
            <w:pPr>
              <w:spacing w:after="40"/>
            </w:pPr>
            <w:r>
              <w:rPr>
                <w:sz w:val="16"/>
              </w:rPr>
            </w:r>
            <w:r>
              <w:rPr>
                <w:b w:val="0"/>
                <w:sz w:val="16"/>
              </w:rPr>
              <w:t>ARC</w:t>
            </w:r>
          </w:p>
        </w:tc>
        <w:tc>
          <w:tcPr>
            <w:tcW w:type="dxa" w:w="3685"/>
          </w:tcPr>
          <w:p>
            <w:pPr>
              <w:spacing w:after="40"/>
            </w:pPr>
            <w:r>
              <w:rPr>
                <w:sz w:val="16"/>
              </w:rPr>
            </w:r>
            <w:r>
              <w:rPr>
                <w:b w:val="0"/>
                <w:sz w:val="16"/>
              </w:rPr>
              <w:t>Architectural</w:t>
            </w:r>
          </w:p>
        </w:tc>
      </w:tr>
      <w:tr>
        <w:tc>
          <w:tcPr>
            <w:tcW w:type="dxa" w:w="1020"/>
          </w:tcPr>
          <w:p>
            <w:pPr>
              <w:spacing w:after="40"/>
            </w:pPr>
            <w:r>
              <w:rPr>
                <w:sz w:val="16"/>
              </w:rPr>
            </w:r>
            <w:r>
              <w:rPr>
                <w:b w:val="0"/>
                <w:sz w:val="16"/>
              </w:rPr>
              <w:t>FLS</w:t>
            </w:r>
          </w:p>
        </w:tc>
        <w:tc>
          <w:tcPr>
            <w:tcW w:type="dxa" w:w="3685"/>
          </w:tcPr>
          <w:p>
            <w:pPr>
              <w:spacing w:after="40"/>
            </w:pPr>
            <w:r>
              <w:rPr>
                <w:sz w:val="16"/>
              </w:rPr>
            </w:r>
            <w:r>
              <w:rPr>
                <w:b w:val="0"/>
                <w:sz w:val="16"/>
              </w:rPr>
              <w:t>Fire and life safety</w:t>
            </w:r>
          </w:p>
        </w:tc>
        <w:tc>
          <w:tcPr>
            <w:tcW w:type="dxa" w:w="1020"/>
          </w:tcPr>
          <w:p>
            <w:pPr>
              <w:spacing w:after="40"/>
            </w:pPr>
            <w:r>
              <w:rPr>
                <w:sz w:val="16"/>
              </w:rPr>
            </w:r>
            <w:r>
              <w:rPr>
                <w:b w:val="0"/>
                <w:sz w:val="16"/>
              </w:rPr>
              <w:t>STR</w:t>
            </w:r>
          </w:p>
        </w:tc>
        <w:tc>
          <w:tcPr>
            <w:tcW w:type="dxa" w:w="3685"/>
          </w:tcPr>
          <w:p>
            <w:pPr>
              <w:spacing w:after="40"/>
            </w:pPr>
            <w:r>
              <w:rPr>
                <w:sz w:val="16"/>
              </w:rPr>
            </w:r>
            <w:r>
              <w:rPr>
                <w:b w:val="0"/>
                <w:sz w:val="16"/>
              </w:rPr>
              <w:t>Structural</w:t>
            </w:r>
          </w:p>
        </w:tc>
      </w:tr>
      <w:tr>
        <w:tc>
          <w:tcPr>
            <w:tcW w:type="dxa" w:w="1020"/>
          </w:tcPr>
          <w:p>
            <w:pPr>
              <w:spacing w:after="40"/>
            </w:pPr>
            <w:r>
              <w:rPr>
                <w:sz w:val="16"/>
              </w:rPr>
            </w:r>
            <w:r>
              <w:rPr>
                <w:b w:val="0"/>
                <w:sz w:val="16"/>
              </w:rPr>
              <w:t>COM</w:t>
            </w:r>
          </w:p>
        </w:tc>
        <w:tc>
          <w:tcPr>
            <w:tcW w:type="dxa" w:w="3685"/>
          </w:tcPr>
          <w:p>
            <w:pPr>
              <w:spacing w:after="40"/>
            </w:pPr>
            <w:r>
              <w:rPr>
                <w:sz w:val="16"/>
              </w:rPr>
            </w:r>
            <w:r>
              <w:rPr>
                <w:b w:val="0"/>
                <w:sz w:val="16"/>
              </w:rPr>
              <w:t>Communications</w:t>
            </w:r>
          </w:p>
        </w:tc>
        <w:tc>
          <w:tcPr>
            <w:tcW w:type="dxa" w:w="1020"/>
          </w:tcPr>
          <w:p>
            <w:pPr>
              <w:spacing w:after="40"/>
            </w:pPr>
            <w:r>
              <w:rPr>
                <w:sz w:val="16"/>
              </w:rPr>
            </w:r>
            <w:r>
              <w:rPr>
                <w:b w:val="0"/>
                <w:sz w:val="16"/>
              </w:rPr>
              <w:t>GEN</w:t>
            </w:r>
          </w:p>
        </w:tc>
        <w:tc>
          <w:tcPr>
            <w:tcW w:type="dxa" w:w="3685"/>
          </w:tcPr>
          <w:p>
            <w:pPr>
              <w:spacing w:after="40"/>
            </w:pPr>
            <w:r>
              <w:rPr>
                <w:sz w:val="16"/>
              </w:rPr>
            </w:r>
            <w:r>
              <w:rPr>
                <w:b w:val="0"/>
                <w:sz w:val="16"/>
              </w:rPr>
              <w:t>General or unclassified</w:t>
            </w:r>
          </w:p>
        </w:tc>
      </w:tr>
    </w:tbl>
    <w:p>
      <w:pPr>
        <w:spacing w:after="40"/>
      </w:pPr>
    </w:p>
    <w:p>
      <w:pPr>
        <w:pStyle w:val="Heading2"/>
      </w:pPr>
      <w:r>
        <w:t>E.3  Zone codes</w:t>
      </w:r>
    </w:p>
    <w:p>
      <w:r>
        <w:rPr>
          <w:b w:val="0"/>
          <w:i w:val="0"/>
        </w:rPr>
        <w:t>Zone codes are assigned per volume in the form Z01, Z02 and so on, and are confirmed by the Information Manager at mobilisation. The zoning register is issued with the project template.</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Project Delivery Playbook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Project Delivery Playbook</dc:title>
  <dc:subject>Kampala Uganda Temple — information management, production and delivery procedures</dc:subject>
  <dc:creator>Planscape Consulting Engineers Ltd</dc:creator>
  <cp:keywords/>
  <dc:description>Rev P01 — DRAFT. Not yet issued through the Common Data Environment. Uncontrolled when printed. Generated by tools/build_team_playbook.py; do not hand-edit - regenerate. parts-sha256:1899489a4cc1bf0302143517dcd839ebcd7c665a618b543213608be607ed11b0 inputs-sha256:066c9458b780511e128fa16fecf25f4dd42281df5307292ec0f6d144f8d95365</dc:description>
  <cp:lastModifiedBy>Planscape Consulting Engineers Ltd</cp:lastModifiedBy>
  <cp:revision>1</cp:revision>
  <dcterms:created xsi:type="dcterms:W3CDTF">2020-01-01T00:00:00Z</dcterms:created>
  <dcterms:modified xsi:type="dcterms:W3CDTF">2020-01-01T00:00:00Z</dcterms:modified>
  <cp:category>Project procedure</cp:category>
</cp:coreProperties>
</file>