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r>
      <w:tr>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Architecture and interiors</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including lighting</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 plumbing and drainage</w:t>
            </w:r>
          </w:p>
        </w:tc>
      </w:tr>
      <w:tr>
        <w:tc>
          <w:tcPr>
            <w:tcW w:type="dxa" w:w="1701"/>
          </w:tcPr>
          <w:p>
            <w:pPr>
              <w:spacing w:after="40"/>
            </w:pPr>
            <w:r>
              <w:rPr>
                <w:sz w:val="17"/>
              </w:rPr>
            </w:r>
            <w:r>
              <w:rPr>
                <w:b w:val="0"/>
                <w:sz w:val="17"/>
              </w:rPr>
              <w:t>FP</w:t>
            </w:r>
          </w:p>
        </w:tc>
        <w:tc>
          <w:tcPr>
            <w:tcW w:type="dxa" w:w="7710"/>
          </w:tcPr>
          <w:p>
            <w:pPr>
              <w:spacing w:after="40"/>
            </w:pPr>
            <w:r>
              <w:rPr>
                <w:sz w:val="17"/>
              </w:rPr>
            </w:r>
            <w:r>
              <w:rPr>
                <w:b w:val="0"/>
                <w:sz w:val="17"/>
              </w:rPr>
              <w:t>Fire protection</w:t>
            </w:r>
          </w:p>
        </w:tc>
      </w:tr>
      <w:tr>
        <w:tc>
          <w:tcPr>
            <w:tcW w:type="dxa" w:w="1701"/>
          </w:tcPr>
          <w:p>
            <w:pPr>
              <w:spacing w:after="40"/>
            </w:pPr>
            <w:r>
              <w:rPr>
                <w:sz w:val="17"/>
              </w:rPr>
            </w:r>
            <w:r>
              <w:rPr>
                <w:b w:val="0"/>
                <w:sz w:val="17"/>
              </w:rPr>
              <w:t>LV</w:t>
            </w:r>
          </w:p>
        </w:tc>
        <w:tc>
          <w:tcPr>
            <w:tcW w:type="dxa" w:w="7710"/>
          </w:tcPr>
          <w:p>
            <w:pPr>
              <w:spacing w:after="40"/>
            </w:pPr>
            <w:r>
              <w:rPr>
                <w:sz w:val="17"/>
              </w:rPr>
            </w:r>
            <w:r>
              <w:rPr>
                <w:b w:val="0"/>
                <w:sz w:val="17"/>
              </w:rPr>
              <w:t>Low voltage and communications</w:t>
            </w:r>
          </w:p>
        </w:tc>
      </w:tr>
      <w:tr>
        <w:tc>
          <w:tcPr>
            <w:tcW w:type="dxa" w:w="1701"/>
          </w:tcPr>
          <w:p>
            <w:pPr>
              <w:spacing w:after="40"/>
            </w:pPr>
            <w:r>
              <w:rPr>
                <w:sz w:val="17"/>
              </w:rPr>
            </w:r>
            <w:r>
              <w:rPr>
                <w:b w:val="0"/>
                <w:sz w:val="17"/>
              </w:rPr>
              <w:t>G</w:t>
            </w:r>
          </w:p>
        </w:tc>
        <w:tc>
          <w:tcPr>
            <w:tcW w:type="dxa" w:w="7710"/>
          </w:tcPr>
          <w:p>
            <w:pPr>
              <w:spacing w:after="40"/>
            </w:pPr>
            <w:r>
              <w:rPr>
                <w:sz w:val="17"/>
              </w:rPr>
            </w:r>
            <w:r>
              <w:rPr>
                <w:b w:val="0"/>
                <w:sz w:val="17"/>
              </w:rPr>
              <w:t>Civil and site</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Issued through the Common Data Environment. Uncontrolled when printed. Generated by tools/build_document_control.py; do not hand-edit - regenerate. parts-sha256:ac2a1efd2815abaefa93e4584efd4b12437f423cdf029deae470d39eedab5308 inputs-sha256:d2dac4754a7cb193bbd0e1456ef9c28c3e3cc36125ce2f7e9b282c367b96d97e</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