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C92B" w14:textId="77777777" w:rsidR="00AD0B0E" w:rsidRDefault="00000000">
      <w:pPr>
        <w:spacing w:after="40" w:line="236" w:lineRule="auto"/>
      </w:pPr>
      <w:r>
        <w:rPr>
          <w:b/>
          <w:bCs/>
          <w:caps/>
          <w:color w:val="2E75B6"/>
          <w:sz w:val="20"/>
          <w:szCs w:val="20"/>
        </w:rPr>
        <w:t>ITW POLYMERS &amp; FLUIDS</w:t>
      </w:r>
    </w:p>
    <w:p w14:paraId="089FC92C" w14:textId="77777777" w:rsidR="00AD0B0E" w:rsidRDefault="00000000">
      <w:pPr>
        <w:spacing w:after="60" w:line="236" w:lineRule="auto"/>
      </w:pPr>
      <w:r>
        <w:rPr>
          <w:b/>
          <w:bCs/>
          <w:color w:val="1F3864"/>
          <w:sz w:val="44"/>
          <w:szCs w:val="44"/>
        </w:rPr>
        <w:t>Rain-X Wiper &amp; Glass Care Division</w:t>
      </w:r>
    </w:p>
    <w:p w14:paraId="089FC92D" w14:textId="77777777" w:rsidR="00AD0B0E" w:rsidRDefault="00000000">
      <w:pPr>
        <w:spacing w:after="120" w:line="236" w:lineRule="auto"/>
      </w:pPr>
      <w:r>
        <w:rPr>
          <w:color w:val="1F3864"/>
          <w:sz w:val="32"/>
          <w:szCs w:val="32"/>
        </w:rPr>
        <w:t>Q3 FY26 Business Review Memorandum</w:t>
      </w:r>
    </w:p>
    <w:p w14:paraId="089FC92E" w14:textId="77777777" w:rsidR="00AD0B0E" w:rsidRDefault="00AD0B0E">
      <w:pPr>
        <w:pBdr>
          <w:bottom w:val="single" w:sz="12" w:space="6" w:color="2E75B6"/>
        </w:pBdr>
        <w:spacing w:after="2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D0B0E" w14:paraId="089FC930" w14:textId="77777777">
        <w:tblPrEx>
          <w:tblCellMar>
            <w:top w:w="0" w:type="dxa"/>
            <w:bottom w:w="0" w:type="dxa"/>
          </w:tblCellMar>
        </w:tblPrEx>
        <w:tc>
          <w:tcPr>
            <w:tcW w:w="10080" w:type="dxa"/>
            <w:tcBorders>
              <w:top w:val="single" w:sz="8" w:space="0" w:color="C00000"/>
              <w:left w:val="single" w:sz="8" w:space="0" w:color="C00000"/>
              <w:bottom w:val="single" w:sz="8" w:space="0" w:color="C00000"/>
              <w:right w:val="single" w:sz="8" w:space="0" w:color="C00000"/>
            </w:tcBorders>
            <w:shd w:val="clear" w:color="auto" w:fill="FDF2F2"/>
            <w:tcMar>
              <w:top w:w="140" w:type="dxa"/>
              <w:left w:w="180" w:type="dxa"/>
              <w:bottom w:w="140" w:type="dxa"/>
              <w:right w:w="180" w:type="dxa"/>
            </w:tcMar>
          </w:tcPr>
          <w:p w14:paraId="089FC92F" w14:textId="77777777" w:rsidR="00AD0B0E" w:rsidRDefault="00000000">
            <w:pPr>
              <w:spacing w:line="250" w:lineRule="auto"/>
            </w:pPr>
            <w:r>
              <w:rPr>
                <w:b/>
                <w:bCs/>
                <w:color w:val="C00000"/>
              </w:rPr>
              <w:t xml:space="preserve">Training sample — </w:t>
            </w:r>
            <w:r>
              <w:rPr>
                <w:b/>
                <w:bCs/>
                <w:i/>
                <w:iCs/>
                <w:color w:val="C00000"/>
              </w:rPr>
              <w:t>fictional company data created for a Microsoft 365 Copilot enablement session. Not ITW data. Do not use for any business decision.</w:t>
            </w:r>
          </w:p>
        </w:tc>
      </w:tr>
    </w:tbl>
    <w:p w14:paraId="089FC931" w14:textId="77777777" w:rsidR="00AD0B0E" w:rsidRDefault="00AD0B0E">
      <w:pPr>
        <w:spacing w:after="260" w:line="23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AD0B0E" w14:paraId="089FC934" w14:textId="77777777">
        <w:tblPrEx>
          <w:tblCellMar>
            <w:top w:w="0" w:type="dxa"/>
            <w:bottom w:w="0" w:type="dxa"/>
          </w:tblCellMar>
        </w:tblPrEx>
        <w:trPr>
          <w:cantSplit/>
          <w:tblHeader/>
        </w:trPr>
        <w:tc>
          <w:tcPr>
            <w:tcW w:w="18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32" w14:textId="77777777" w:rsidR="00AD0B0E" w:rsidRDefault="00000000">
            <w:pPr>
              <w:spacing w:line="222" w:lineRule="auto"/>
            </w:pPr>
            <w:r>
              <w:rPr>
                <w:b/>
                <w:bCs/>
                <w:color w:val="FFFFFF"/>
                <w:sz w:val="18"/>
                <w:szCs w:val="18"/>
              </w:rPr>
              <w:t>To</w:t>
            </w:r>
          </w:p>
        </w:tc>
        <w:tc>
          <w:tcPr>
            <w:tcW w:w="82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33" w14:textId="77777777" w:rsidR="00AD0B0E" w:rsidRDefault="00000000">
            <w:pPr>
              <w:spacing w:line="222" w:lineRule="auto"/>
            </w:pPr>
            <w:r>
              <w:rPr>
                <w:b/>
                <w:bCs/>
                <w:color w:val="FFFFFF"/>
                <w:sz w:val="18"/>
                <w:szCs w:val="18"/>
              </w:rPr>
              <w:t>Grant Mueller — Segment President, Polymers &amp; Fluids</w:t>
            </w:r>
          </w:p>
        </w:tc>
      </w:tr>
      <w:tr w:rsidR="00AD0B0E" w14:paraId="089FC937"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35" w14:textId="77777777" w:rsidR="00AD0B0E" w:rsidRDefault="00000000">
            <w:pPr>
              <w:spacing w:line="222" w:lineRule="auto"/>
            </w:pPr>
            <w:r>
              <w:rPr>
                <w:b/>
                <w:bCs/>
                <w:sz w:val="18"/>
                <w:szCs w:val="18"/>
              </w:rPr>
              <w:t>From</w:t>
            </w:r>
          </w:p>
        </w:tc>
        <w:tc>
          <w:tcPr>
            <w:tcW w:w="8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36" w14:textId="77777777" w:rsidR="00AD0B0E" w:rsidRDefault="00000000">
            <w:pPr>
              <w:spacing w:line="222" w:lineRule="auto"/>
            </w:pPr>
            <w:r>
              <w:rPr>
                <w:sz w:val="18"/>
                <w:szCs w:val="18"/>
              </w:rPr>
              <w:t>Dana Whitfield — Vice President and General Manager, Rain-X Wiper &amp; Glass Care Division</w:t>
            </w:r>
          </w:p>
        </w:tc>
      </w:tr>
      <w:tr w:rsidR="00AD0B0E" w14:paraId="089FC93A"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38" w14:textId="77777777" w:rsidR="00AD0B0E" w:rsidRDefault="00000000">
            <w:pPr>
              <w:spacing w:line="222" w:lineRule="auto"/>
            </w:pPr>
            <w:r>
              <w:rPr>
                <w:b/>
                <w:bCs/>
                <w:sz w:val="18"/>
                <w:szCs w:val="18"/>
              </w:rPr>
              <w:t>Date</w:t>
            </w:r>
          </w:p>
        </w:tc>
        <w:tc>
          <w:tcPr>
            <w:tcW w:w="8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39" w14:textId="77777777" w:rsidR="00AD0B0E" w:rsidRDefault="00000000">
            <w:pPr>
              <w:spacing w:line="222" w:lineRule="auto"/>
            </w:pPr>
            <w:r>
              <w:rPr>
                <w:sz w:val="18"/>
                <w:szCs w:val="18"/>
              </w:rPr>
              <w:t>28 August 2026</w:t>
            </w:r>
          </w:p>
        </w:tc>
      </w:tr>
      <w:tr w:rsidR="00AD0B0E" w14:paraId="089FC93D"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3B" w14:textId="77777777" w:rsidR="00AD0B0E" w:rsidRDefault="00000000">
            <w:pPr>
              <w:spacing w:line="222" w:lineRule="auto"/>
            </w:pPr>
            <w:r>
              <w:rPr>
                <w:b/>
                <w:bCs/>
                <w:sz w:val="18"/>
                <w:szCs w:val="18"/>
              </w:rPr>
              <w:t>Subject</w:t>
            </w:r>
          </w:p>
        </w:tc>
        <w:tc>
          <w:tcPr>
            <w:tcW w:w="8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3C" w14:textId="77777777" w:rsidR="00AD0B0E" w:rsidRDefault="00000000">
            <w:pPr>
              <w:spacing w:line="222" w:lineRule="auto"/>
            </w:pPr>
            <w:r>
              <w:rPr>
                <w:sz w:val="18"/>
                <w:szCs w:val="18"/>
              </w:rPr>
              <w:t>Q3 FY26 divisional business review: financial performance, revenue quality, operations, commercial position, supply chain, talent, capital requests, risks and asks of the segment</w:t>
            </w:r>
          </w:p>
        </w:tc>
      </w:tr>
      <w:tr w:rsidR="00AD0B0E" w14:paraId="089FC940"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3E" w14:textId="77777777" w:rsidR="00AD0B0E" w:rsidRDefault="00000000">
            <w:pPr>
              <w:spacing w:line="222" w:lineRule="auto"/>
            </w:pPr>
            <w:r>
              <w:rPr>
                <w:b/>
                <w:bCs/>
                <w:sz w:val="18"/>
                <w:szCs w:val="18"/>
              </w:rPr>
              <w:t>Distribution</w:t>
            </w:r>
          </w:p>
        </w:tc>
        <w:tc>
          <w:tcPr>
            <w:tcW w:w="8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3F" w14:textId="77777777" w:rsidR="00AD0B0E" w:rsidRDefault="00000000">
            <w:pPr>
              <w:spacing w:line="222" w:lineRule="auto"/>
            </w:pPr>
            <w:r>
              <w:rPr>
                <w:sz w:val="18"/>
                <w:szCs w:val="18"/>
              </w:rPr>
              <w:t>Marcus Oyelaran (Division CFO); Priya Raghunathan (VP Operations); Tom Delacroix (VP Commercial); Erin Kovacs (Director, Supply Chain); Sanjay Bhatt (Director, Quality); Lena Fitzgerald (HR Business Partner); Hollis Trantham (Corporate Controller)</w:t>
            </w:r>
          </w:p>
        </w:tc>
      </w:tr>
      <w:tr w:rsidR="00AD0B0E" w14:paraId="089FC943"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41" w14:textId="77777777" w:rsidR="00AD0B0E" w:rsidRDefault="00000000">
            <w:pPr>
              <w:spacing w:line="222" w:lineRule="auto"/>
            </w:pPr>
            <w:r>
              <w:rPr>
                <w:b/>
                <w:bCs/>
                <w:sz w:val="18"/>
                <w:szCs w:val="18"/>
              </w:rPr>
              <w:t>Classification</w:t>
            </w:r>
          </w:p>
        </w:tc>
        <w:tc>
          <w:tcPr>
            <w:tcW w:w="8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42" w14:textId="77777777" w:rsidR="00AD0B0E" w:rsidRDefault="00000000">
            <w:pPr>
              <w:spacing w:line="222" w:lineRule="auto"/>
            </w:pPr>
            <w:r>
              <w:rPr>
                <w:sz w:val="18"/>
                <w:szCs w:val="18"/>
              </w:rPr>
              <w:t>Internal — divisional leadership and segment staff. Training sample only.</w:t>
            </w:r>
          </w:p>
        </w:tc>
      </w:tr>
      <w:tr w:rsidR="00AD0B0E" w14:paraId="089FC946" w14:textId="77777777">
        <w:tblPrEx>
          <w:tblCellMar>
            <w:top w:w="0" w:type="dxa"/>
            <w:bottom w:w="0" w:type="dxa"/>
          </w:tblCellMar>
        </w:tblPrEx>
        <w:trPr>
          <w:cantSplit/>
        </w:trPr>
        <w:tc>
          <w:tcPr>
            <w:tcW w:w="18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44" w14:textId="77777777" w:rsidR="00AD0B0E" w:rsidRDefault="00000000">
            <w:pPr>
              <w:spacing w:line="222" w:lineRule="auto"/>
            </w:pPr>
            <w:r>
              <w:rPr>
                <w:b/>
                <w:bCs/>
                <w:sz w:val="18"/>
                <w:szCs w:val="18"/>
              </w:rPr>
              <w:t>Status</w:t>
            </w:r>
          </w:p>
        </w:tc>
        <w:tc>
          <w:tcPr>
            <w:tcW w:w="8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45" w14:textId="77777777" w:rsidR="00AD0B0E" w:rsidRDefault="00000000">
            <w:pPr>
              <w:spacing w:line="222" w:lineRule="auto"/>
            </w:pPr>
            <w:r>
              <w:rPr>
                <w:sz w:val="18"/>
                <w:szCs w:val="18"/>
              </w:rPr>
              <w:t>Draft for discussion at the segment review. Figures reflect the divisional close position and remain subject to corporate consolidation.</w:t>
            </w:r>
          </w:p>
        </w:tc>
      </w:tr>
    </w:tbl>
    <w:p w14:paraId="089FC947" w14:textId="77777777" w:rsidR="00AD0B0E" w:rsidRDefault="00AD0B0E">
      <w:pPr>
        <w:spacing w:after="220" w:line="236" w:lineRule="auto"/>
      </w:pPr>
    </w:p>
    <w:p w14:paraId="089FC948" w14:textId="77777777" w:rsidR="00AD0B0E" w:rsidRDefault="00000000">
      <w:pPr>
        <w:spacing w:after="120" w:line="236" w:lineRule="auto"/>
      </w:pPr>
      <w:r>
        <w:t>This memorandum is the pre-read for the Q3 FY26 segment review. It is deliberately comprehensive: it carries the divisional numbers, the operating detail behind them, the commercial position by account, the supply chain exposure for the fourth quarter, the talent picture, two competing capital requests and a full risk register, so that the segment review itself can be spent on decisions rather than on data recall.</w:t>
      </w:r>
    </w:p>
    <w:p w14:paraId="089FC949" w14:textId="77777777" w:rsidR="00AD0B0E" w:rsidRDefault="00000000">
      <w:pPr>
        <w:spacing w:line="236" w:lineRule="auto"/>
      </w:pPr>
      <w:r>
        <w:rPr>
          <w:i/>
          <w:iCs/>
        </w:rPr>
        <w:t>Unless stated otherwise, all currency figures are United States dollars in thousands ($K), all percentages are calculated on unrounded values, and all comparisons labelled “plan” refer to the approved FY26 divisional operating plan. Definitions and data sources are set out in the appendix.</w:t>
      </w:r>
    </w:p>
    <w:p w14:paraId="089FC94A" w14:textId="77777777" w:rsidR="00AD0B0E" w:rsidRDefault="00000000">
      <w:r>
        <w:br w:type="page"/>
      </w:r>
    </w:p>
    <w:p w14:paraId="089FC94B" w14:textId="77777777" w:rsidR="00AD0B0E" w:rsidRDefault="00000000">
      <w:pPr>
        <w:spacing w:after="160" w:line="236" w:lineRule="auto"/>
      </w:pPr>
      <w:r>
        <w:rPr>
          <w:b/>
          <w:bCs/>
          <w:color w:val="1F3864"/>
          <w:sz w:val="28"/>
          <w:szCs w:val="28"/>
        </w:rPr>
        <w:lastRenderedPageBreak/>
        <w:t>Contents</w:t>
      </w:r>
    </w:p>
    <w:sdt>
      <w:sdtPr>
        <w:alias w:val="Table of Contents"/>
        <w:id w:val="-2051299923"/>
      </w:sdtPr>
      <w:sdtContent>
        <w:p w14:paraId="089FC94C" w14:textId="77777777" w:rsidR="00AD0B0E" w:rsidRDefault="00000000">
          <w:r>
            <w:fldChar w:fldCharType="begin"/>
          </w:r>
          <w:r>
            <w:instrText>TOC \h \o "1-2"</w:instrText>
          </w:r>
          <w:r>
            <w:fldChar w:fldCharType="separate"/>
          </w:r>
        </w:p>
        <w:p w14:paraId="089FC94D" w14:textId="77777777" w:rsidR="00AD0B0E" w:rsidRDefault="00000000">
          <w:r>
            <w:fldChar w:fldCharType="end"/>
          </w:r>
        </w:p>
      </w:sdtContent>
    </w:sdt>
    <w:p w14:paraId="089FC94E" w14:textId="77777777" w:rsidR="00AD0B0E" w:rsidRDefault="00000000">
      <w:r>
        <w:br w:type="page"/>
      </w:r>
    </w:p>
    <w:p w14:paraId="089FC94F" w14:textId="77777777" w:rsidR="00AD0B0E" w:rsidRDefault="00000000">
      <w:pPr>
        <w:pStyle w:val="Heading1"/>
      </w:pPr>
      <w:r>
        <w:lastRenderedPageBreak/>
        <w:t>1. Executive summary</w:t>
      </w:r>
    </w:p>
    <w:p w14:paraId="089FC950" w14:textId="77777777" w:rsidR="00AD0B0E" w:rsidRDefault="00000000">
      <w:pPr>
        <w:spacing w:after="100" w:line="236" w:lineRule="auto"/>
      </w:pPr>
      <w:r>
        <w:t>As we come into the segment review I want to give you a reasonably complete picture of where the Rain-X Wiper &amp; Glass Care Division finished the third quarter, recognising up front that several of the items described below are still moving, that the commercial team in particular is working a number of conversations that could land either way before the quarter is formally closed at corporate, and that the operations team is still validating part of the plant data. Revenue was $88,560K against an operating plan of $89,900K, $1,340K or 1.5% light, and against a prior year comparative of $84,280K, $4,280K or 5.1% ahead. Depending on which comparison you privilege, the quarter reads either as a modest miss against a plan set before the raw material environment moved, or as continued growth against the prior year, and in fairness both readings are defensible, although I would not want to lean on either without the context that follows.</w:t>
      </w:r>
    </w:p>
    <w:p w14:paraId="089FC951" w14:textId="77777777" w:rsidR="00AD0B0E" w:rsidRDefault="00000000">
      <w:pPr>
        <w:spacing w:after="100" w:line="236" w:lineRule="auto"/>
      </w:pPr>
      <w:r>
        <w:t>On profitability, gross margin dollars of $32,390K came in $1,336K below the plan figure of $33,726K, which translates to a divisional gross margin rate of 36.6% against a planned 37.5%. There are several moving parts inside that outcome and I would caution against reading it as a single-cause variance. Wiper Blades - Premium finished $1,350K below plan and Washer Fluids finished $1,540K below plan, and between them those two lines account for materially more than the total divisional shortfall, which is to say the rest of the portfolio was in aggregate ahead of plan. Wiper Refills &amp; Accessories finished $810K ahead of plan, a 12.5% beat, and grew 22.2% against prior year. We are not yet in a position to say how much of the adhesives shortfall is timing rather than demand, so I would treat the forward read on those two lines as provisional.</w:t>
      </w:r>
    </w:p>
    <w:p w14:paraId="089FC952" w14:textId="77777777" w:rsidR="00AD0B0E" w:rsidRDefault="00000000">
      <w:pPr>
        <w:spacing w:after="100" w:line="236" w:lineRule="auto"/>
      </w:pPr>
      <w:r>
        <w:t>It is probably worth noting here, although it may sit more naturally in Section 3, that when we decompose the year-on-year revenue movement into its components the entire increase is price. Price contributed $4,490K, volume was negative $960K, mix contributed $555K and foreign exchange contributed $195K, netting to the $4,280K improvement already described. In other words the division grew 5.1% and none of that growth is underlying volume; volume went backwards, and it went backwards in three of our six product lines — Wiper Blades - Premium at negative $1,090K, Washer Fluids at negative $1,320K and Winter &amp; De-Icer Fluids at negative $620K. I recognise this is the question you have asked me twice, and the honest answer is that the growth is not real growth in the sense you mean it. The supporting analysis is in Section 3.</w:t>
      </w:r>
    </w:p>
    <w:p w14:paraId="089FC953" w14:textId="77777777" w:rsidR="00AD0B0E" w:rsidRDefault="00000000">
      <w:pPr>
        <w:spacing w:after="100" w:line="236" w:lineRule="auto"/>
      </w:pPr>
      <w:r>
        <w:t>Operationally the quarter was mixed and the division average masks a wide spread: overall equipment effectiveness of 76.9%, scrap of 4.55% and on-time delivery of 92.6%. Greenville Glass Care performed well on every measure and Gdansk Blade Works ran ahead of its output plan; Rockford Fluids and Suzhou Wiper Components did not. Rockford finished 12.5% below its output plan with the division's worst equipment effectiveness at 71.4%, worst scrap at 6.2% and worst recordable incident rate at 1.45, and Suzhou finished 11.3% below plan at 72.3% and 5.8%. Priya and I have been through both sites and there is a reasonable argument that Rockford is now a safety issue as much as a throughput issue, although Marcus takes a different view of how much of the gap capital can close.</w:t>
      </w:r>
    </w:p>
    <w:p w14:paraId="089FC954" w14:textId="77777777" w:rsidR="00AD0B0E" w:rsidRDefault="00000000">
      <w:pPr>
        <w:spacing w:after="100" w:line="236" w:lineRule="auto"/>
      </w:pPr>
      <w:r>
        <w:t>Commercially, the top twelve accounts are 54.3% of divisional revenue at a weighted gross margin of 34.2%. Northwind Auto Parts alone is 10.6% of revenue at a 28.6% margin, the second lowest in that group, and the pass-through increase we proposed is stalled; their agreement renews on 31 March 2027. Tri-State Distribution has resisted its increase at a 24.4% margin, Redcliff Fleet Supply is under review at 22.6%, and Meridian Mass Retail has accepted. Book-to-bill has been below 1.0 in four of the last five months and backlog has come off its August peak of $36,000K to $34,000K.</w:t>
      </w:r>
    </w:p>
    <w:p w14:paraId="089FC955" w14:textId="77777777" w:rsidR="00AD0B0E" w:rsidRDefault="00000000">
      <w:pPr>
        <w:spacing w:after="100" w:line="236" w:lineRule="auto"/>
      </w:pPr>
      <w:r>
        <w:t>Finally, we have a fourth-quarter supply exposure at Gdansk, where a rubber compound supplier has cut our allocation by 18% and the alternate qualification runs nine weeks with a customer approval gate on the refills line, and two competing capital requests — $2.4M for Rockford at a claimed nineteen-month payback and $1.8M for Suzhou at twenty-six — against a twenty-two week equipment lead time. Three asks follow in Section 10. I recognise this summary has run long and does not lead with the conclusion.</w:t>
      </w:r>
    </w:p>
    <w:p w14:paraId="089FC956" w14:textId="77777777" w:rsidR="00AD0B0E" w:rsidRDefault="00AD0B0E">
      <w:pPr>
        <w:spacing w:line="236" w:lineRule="auto"/>
      </w:pPr>
    </w:p>
    <w:p w14:paraId="089FC957" w14:textId="77777777" w:rsidR="00AD0B0E" w:rsidRDefault="00000000">
      <w:pPr>
        <w:pStyle w:val="Heading1"/>
      </w:pPr>
      <w:r>
        <w:t>2. Financial performance</w:t>
      </w:r>
    </w:p>
    <w:p w14:paraId="089FC958" w14:textId="77777777" w:rsidR="00AD0B0E" w:rsidRDefault="00000000">
      <w:pPr>
        <w:pStyle w:val="Heading2"/>
      </w:pPr>
      <w:r>
        <w:t>2.1 Revenue and gross margin by product line</w:t>
      </w:r>
    </w:p>
    <w:p w14:paraId="089FC959" w14:textId="77777777" w:rsidR="00AD0B0E" w:rsidRDefault="00000000">
      <w:pPr>
        <w:spacing w:after="100" w:line="236" w:lineRule="auto"/>
      </w:pPr>
      <w:r>
        <w:t>The table below sets out third-quarter revenue and gross margin dollars for each of the six product lines against the approved operating plan and against the prior-year comparative quarter. All figures are in thousands of United States dollars.</w:t>
      </w:r>
    </w:p>
    <w:p w14:paraId="089FC95A" w14:textId="77777777" w:rsidR="00AD0B0E" w:rsidRDefault="00000000">
      <w:pPr>
        <w:keepNext/>
        <w:spacing w:before="90" w:after="50" w:line="230" w:lineRule="auto"/>
      </w:pPr>
      <w:r>
        <w:rPr>
          <w:b/>
          <w:bCs/>
          <w:color w:val="1F3864"/>
          <w:sz w:val="18"/>
          <w:szCs w:val="18"/>
        </w:rPr>
        <w:t>Table 1 — Q3 FY26 revenue and gross margin dollars by product line ($K)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300"/>
        <w:gridCol w:w="1300"/>
        <w:gridCol w:w="1300"/>
        <w:gridCol w:w="1300"/>
        <w:gridCol w:w="1300"/>
        <w:gridCol w:w="1300"/>
      </w:tblGrid>
      <w:tr w:rsidR="00AD0B0E" w14:paraId="089FC962" w14:textId="77777777">
        <w:tblPrEx>
          <w:tblCellMar>
            <w:top w:w="0" w:type="dxa"/>
            <w:bottom w:w="0" w:type="dxa"/>
          </w:tblCellMar>
        </w:tblPrEx>
        <w:trPr>
          <w:cantSplit/>
          <w:tblHeader/>
        </w:trPr>
        <w:tc>
          <w:tcPr>
            <w:tcW w:w="22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5B" w14:textId="77777777" w:rsidR="00AD0B0E" w:rsidRDefault="00000000">
            <w:pPr>
              <w:spacing w:line="222" w:lineRule="auto"/>
            </w:pPr>
            <w:r>
              <w:rPr>
                <w:b/>
                <w:bCs/>
                <w:color w:val="FFFFFF"/>
                <w:sz w:val="16"/>
                <w:szCs w:val="16"/>
              </w:rPr>
              <w:t>Product line</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5C" w14:textId="77777777" w:rsidR="00AD0B0E" w:rsidRDefault="00000000">
            <w:pPr>
              <w:spacing w:line="222" w:lineRule="auto"/>
              <w:jc w:val="right"/>
            </w:pPr>
            <w:r>
              <w:rPr>
                <w:b/>
                <w:bCs/>
                <w:color w:val="FFFFFF"/>
                <w:sz w:val="16"/>
                <w:szCs w:val="16"/>
              </w:rPr>
              <w:t>Rev actual</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5D" w14:textId="77777777" w:rsidR="00AD0B0E" w:rsidRDefault="00000000">
            <w:pPr>
              <w:spacing w:line="222" w:lineRule="auto"/>
              <w:jc w:val="right"/>
            </w:pPr>
            <w:r>
              <w:rPr>
                <w:b/>
                <w:bCs/>
                <w:color w:val="FFFFFF"/>
                <w:sz w:val="16"/>
                <w:szCs w:val="16"/>
              </w:rPr>
              <w:t>Rev plan</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5E" w14:textId="77777777" w:rsidR="00AD0B0E" w:rsidRDefault="00000000">
            <w:pPr>
              <w:spacing w:line="222" w:lineRule="auto"/>
              <w:jc w:val="right"/>
            </w:pPr>
            <w:r>
              <w:rPr>
                <w:b/>
                <w:bCs/>
                <w:color w:val="FFFFFF"/>
                <w:sz w:val="16"/>
                <w:szCs w:val="16"/>
              </w:rPr>
              <w:t>Var vs plan</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5F" w14:textId="77777777" w:rsidR="00AD0B0E" w:rsidRDefault="00000000">
            <w:pPr>
              <w:spacing w:line="222" w:lineRule="auto"/>
              <w:jc w:val="right"/>
            </w:pPr>
            <w:r>
              <w:rPr>
                <w:b/>
                <w:bCs/>
                <w:color w:val="FFFFFF"/>
                <w:sz w:val="16"/>
                <w:szCs w:val="16"/>
              </w:rPr>
              <w:t>PY rev</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60" w14:textId="77777777" w:rsidR="00AD0B0E" w:rsidRDefault="00000000">
            <w:pPr>
              <w:spacing w:line="222" w:lineRule="auto"/>
              <w:jc w:val="right"/>
            </w:pPr>
            <w:r>
              <w:rPr>
                <w:b/>
                <w:bCs/>
                <w:color w:val="FFFFFF"/>
                <w:sz w:val="16"/>
                <w:szCs w:val="16"/>
              </w:rPr>
              <w:t>GM$ actual</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61" w14:textId="77777777" w:rsidR="00AD0B0E" w:rsidRDefault="00000000">
            <w:pPr>
              <w:spacing w:line="222" w:lineRule="auto"/>
              <w:jc w:val="right"/>
            </w:pPr>
            <w:r>
              <w:rPr>
                <w:b/>
                <w:bCs/>
                <w:color w:val="FFFFFF"/>
                <w:sz w:val="16"/>
                <w:szCs w:val="16"/>
              </w:rPr>
              <w:t>GM$ plan</w:t>
            </w:r>
          </w:p>
        </w:tc>
      </w:tr>
      <w:tr w:rsidR="00AD0B0E" w14:paraId="089FC96A"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3" w14:textId="77777777" w:rsidR="00AD0B0E" w:rsidRDefault="00000000">
            <w:pPr>
              <w:spacing w:line="222" w:lineRule="auto"/>
            </w:pPr>
            <w:r>
              <w:rPr>
                <w:sz w:val="16"/>
                <w:szCs w:val="16"/>
              </w:rPr>
              <w:t>Wiper Blades - Premium</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4" w14:textId="77777777" w:rsidR="00AD0B0E" w:rsidRDefault="00000000">
            <w:pPr>
              <w:spacing w:line="222" w:lineRule="auto"/>
              <w:jc w:val="right"/>
            </w:pPr>
            <w:r>
              <w:rPr>
                <w:sz w:val="16"/>
                <w:szCs w:val="16"/>
              </w:rPr>
              <w:t>24,850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5" w14:textId="77777777" w:rsidR="00AD0B0E" w:rsidRDefault="00000000">
            <w:pPr>
              <w:spacing w:line="222" w:lineRule="auto"/>
              <w:jc w:val="right"/>
            </w:pPr>
            <w:r>
              <w:rPr>
                <w:sz w:val="16"/>
                <w:szCs w:val="16"/>
              </w:rPr>
              <w:t>26,200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6" w14:textId="77777777" w:rsidR="00AD0B0E" w:rsidRDefault="00000000">
            <w:pPr>
              <w:spacing w:line="222" w:lineRule="auto"/>
              <w:jc w:val="right"/>
            </w:pPr>
            <w:r>
              <w:rPr>
                <w:sz w:val="16"/>
                <w:szCs w:val="16"/>
              </w:rPr>
              <w:t>(1,350)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7" w14:textId="77777777" w:rsidR="00AD0B0E" w:rsidRDefault="00000000">
            <w:pPr>
              <w:spacing w:line="222" w:lineRule="auto"/>
              <w:jc w:val="right"/>
            </w:pPr>
            <w:r>
              <w:rPr>
                <w:sz w:val="16"/>
                <w:szCs w:val="16"/>
              </w:rPr>
              <w:t>23,900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8" w14:textId="77777777" w:rsidR="00AD0B0E" w:rsidRDefault="00000000">
            <w:pPr>
              <w:spacing w:line="222" w:lineRule="auto"/>
              <w:jc w:val="right"/>
            </w:pPr>
            <w:r>
              <w:rPr>
                <w:sz w:val="16"/>
                <w:szCs w:val="16"/>
              </w:rPr>
              <w:t>9,190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69" w14:textId="77777777" w:rsidR="00AD0B0E" w:rsidRDefault="00000000">
            <w:pPr>
              <w:spacing w:line="222" w:lineRule="auto"/>
              <w:jc w:val="right"/>
            </w:pPr>
            <w:r>
              <w:rPr>
                <w:sz w:val="16"/>
                <w:szCs w:val="16"/>
              </w:rPr>
              <w:t>10,218</w:t>
            </w:r>
          </w:p>
        </w:tc>
      </w:tr>
      <w:tr w:rsidR="00AD0B0E" w14:paraId="089FC972"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6B" w14:textId="77777777" w:rsidR="00AD0B0E" w:rsidRDefault="00000000">
            <w:pPr>
              <w:spacing w:line="222" w:lineRule="auto"/>
            </w:pPr>
            <w:r>
              <w:rPr>
                <w:sz w:val="16"/>
                <w:szCs w:val="16"/>
              </w:rPr>
              <w:t>Wiper Blades - Conventional</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6C" w14:textId="77777777" w:rsidR="00AD0B0E" w:rsidRDefault="00000000">
            <w:pPr>
              <w:spacing w:line="222" w:lineRule="auto"/>
              <w:jc w:val="right"/>
            </w:pPr>
            <w:r>
              <w:rPr>
                <w:sz w:val="16"/>
                <w:szCs w:val="16"/>
              </w:rPr>
              <w:t>18,420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6D" w14:textId="77777777" w:rsidR="00AD0B0E" w:rsidRDefault="00000000">
            <w:pPr>
              <w:spacing w:line="222" w:lineRule="auto"/>
              <w:jc w:val="right"/>
            </w:pPr>
            <w:r>
              <w:rPr>
                <w:sz w:val="16"/>
                <w:szCs w:val="16"/>
              </w:rPr>
              <w:t>17,900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6E" w14:textId="77777777" w:rsidR="00AD0B0E" w:rsidRDefault="00000000">
            <w:pPr>
              <w:spacing w:line="222" w:lineRule="auto"/>
              <w:jc w:val="right"/>
            </w:pPr>
            <w:r>
              <w:rPr>
                <w:sz w:val="16"/>
                <w:szCs w:val="16"/>
              </w:rPr>
              <w:t>520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6F" w14:textId="77777777" w:rsidR="00AD0B0E" w:rsidRDefault="00000000">
            <w:pPr>
              <w:spacing w:line="222" w:lineRule="auto"/>
              <w:jc w:val="right"/>
            </w:pPr>
            <w:r>
              <w:rPr>
                <w:sz w:val="16"/>
                <w:szCs w:val="16"/>
              </w:rPr>
              <w:t>16,850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0" w14:textId="77777777" w:rsidR="00AD0B0E" w:rsidRDefault="00000000">
            <w:pPr>
              <w:spacing w:line="222" w:lineRule="auto"/>
              <w:jc w:val="right"/>
            </w:pPr>
            <w:r>
              <w:rPr>
                <w:sz w:val="16"/>
                <w:szCs w:val="16"/>
              </w:rPr>
              <w:t>7,000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1" w14:textId="77777777" w:rsidR="00AD0B0E" w:rsidRDefault="00000000">
            <w:pPr>
              <w:spacing w:line="222" w:lineRule="auto"/>
              <w:jc w:val="right"/>
            </w:pPr>
            <w:r>
              <w:rPr>
                <w:sz w:val="16"/>
                <w:szCs w:val="16"/>
              </w:rPr>
              <w:t>6,802</w:t>
            </w:r>
          </w:p>
        </w:tc>
      </w:tr>
      <w:tr w:rsidR="00AD0B0E" w14:paraId="089FC97A"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3" w14:textId="77777777" w:rsidR="00AD0B0E" w:rsidRDefault="00000000">
            <w:pPr>
              <w:spacing w:line="222" w:lineRule="auto"/>
            </w:pPr>
            <w:r>
              <w:rPr>
                <w:sz w:val="16"/>
                <w:szCs w:val="16"/>
              </w:rPr>
              <w:t>Washer Fluids</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4" w14:textId="77777777" w:rsidR="00AD0B0E" w:rsidRDefault="00000000">
            <w:pPr>
              <w:spacing w:line="222" w:lineRule="auto"/>
              <w:jc w:val="right"/>
            </w:pPr>
            <w:r>
              <w:rPr>
                <w:sz w:val="16"/>
                <w:szCs w:val="16"/>
              </w:rPr>
              <w:t>15,260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5" w14:textId="77777777" w:rsidR="00AD0B0E" w:rsidRDefault="00000000">
            <w:pPr>
              <w:spacing w:line="222" w:lineRule="auto"/>
              <w:jc w:val="right"/>
            </w:pPr>
            <w:r>
              <w:rPr>
                <w:sz w:val="16"/>
                <w:szCs w:val="16"/>
              </w:rPr>
              <w:t>16,800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6" w14:textId="77777777" w:rsidR="00AD0B0E" w:rsidRDefault="00000000">
            <w:pPr>
              <w:spacing w:line="222" w:lineRule="auto"/>
              <w:jc w:val="right"/>
            </w:pPr>
            <w:r>
              <w:rPr>
                <w:sz w:val="16"/>
                <w:szCs w:val="16"/>
              </w:rPr>
              <w:t>(1,540)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7" w14:textId="77777777" w:rsidR="00AD0B0E" w:rsidRDefault="00000000">
            <w:pPr>
              <w:spacing w:line="222" w:lineRule="auto"/>
              <w:jc w:val="right"/>
            </w:pPr>
            <w:r>
              <w:rPr>
                <w:sz w:val="16"/>
                <w:szCs w:val="16"/>
              </w:rPr>
              <w:t>16,100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8" w14:textId="77777777" w:rsidR="00AD0B0E" w:rsidRDefault="00000000">
            <w:pPr>
              <w:spacing w:line="222" w:lineRule="auto"/>
              <w:jc w:val="right"/>
            </w:pPr>
            <w:r>
              <w:rPr>
                <w:sz w:val="16"/>
                <w:szCs w:val="16"/>
              </w:rPr>
              <w:t>4,730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79" w14:textId="77777777" w:rsidR="00AD0B0E" w:rsidRDefault="00000000">
            <w:pPr>
              <w:spacing w:line="222" w:lineRule="auto"/>
              <w:jc w:val="right"/>
            </w:pPr>
            <w:r>
              <w:rPr>
                <w:sz w:val="16"/>
                <w:szCs w:val="16"/>
              </w:rPr>
              <w:t>5,712</w:t>
            </w:r>
          </w:p>
        </w:tc>
      </w:tr>
      <w:tr w:rsidR="00AD0B0E" w14:paraId="089FC982"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B" w14:textId="77777777" w:rsidR="00AD0B0E" w:rsidRDefault="00000000">
            <w:pPr>
              <w:spacing w:line="222" w:lineRule="auto"/>
            </w:pPr>
            <w:r>
              <w:rPr>
                <w:sz w:val="16"/>
                <w:szCs w:val="16"/>
              </w:rPr>
              <w:t>Glass Treatments</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C" w14:textId="77777777" w:rsidR="00AD0B0E" w:rsidRDefault="00000000">
            <w:pPr>
              <w:spacing w:line="222" w:lineRule="auto"/>
              <w:jc w:val="right"/>
            </w:pPr>
            <w:r>
              <w:rPr>
                <w:sz w:val="16"/>
                <w:szCs w:val="16"/>
              </w:rPr>
              <w:t>12,940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D" w14:textId="77777777" w:rsidR="00AD0B0E" w:rsidRDefault="00000000">
            <w:pPr>
              <w:spacing w:line="222" w:lineRule="auto"/>
              <w:jc w:val="right"/>
            </w:pPr>
            <w:r>
              <w:rPr>
                <w:sz w:val="16"/>
                <w:szCs w:val="16"/>
              </w:rPr>
              <w:t>12,100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E" w14:textId="77777777" w:rsidR="00AD0B0E" w:rsidRDefault="00000000">
            <w:pPr>
              <w:spacing w:line="222" w:lineRule="auto"/>
              <w:jc w:val="right"/>
            </w:pPr>
            <w:r>
              <w:rPr>
                <w:sz w:val="16"/>
                <w:szCs w:val="16"/>
              </w:rPr>
              <w:t>840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7F" w14:textId="77777777" w:rsidR="00AD0B0E" w:rsidRDefault="00000000">
            <w:pPr>
              <w:spacing w:line="222" w:lineRule="auto"/>
              <w:jc w:val="right"/>
            </w:pPr>
            <w:r>
              <w:rPr>
                <w:sz w:val="16"/>
                <w:szCs w:val="16"/>
              </w:rPr>
              <w:t>11,400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0" w14:textId="77777777" w:rsidR="00AD0B0E" w:rsidRDefault="00000000">
            <w:pPr>
              <w:spacing w:line="222" w:lineRule="auto"/>
              <w:jc w:val="right"/>
            </w:pPr>
            <w:r>
              <w:rPr>
                <w:sz w:val="16"/>
                <w:szCs w:val="16"/>
              </w:rPr>
              <w:t>5,050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1" w14:textId="77777777" w:rsidR="00AD0B0E" w:rsidRDefault="00000000">
            <w:pPr>
              <w:spacing w:line="222" w:lineRule="auto"/>
              <w:jc w:val="right"/>
            </w:pPr>
            <w:r>
              <w:rPr>
                <w:sz w:val="16"/>
                <w:szCs w:val="16"/>
              </w:rPr>
              <w:t>4,598</w:t>
            </w:r>
          </w:p>
        </w:tc>
      </w:tr>
      <w:tr w:rsidR="00AD0B0E" w14:paraId="089FC98A"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3" w14:textId="77777777" w:rsidR="00AD0B0E" w:rsidRDefault="00000000">
            <w:pPr>
              <w:spacing w:line="222" w:lineRule="auto"/>
            </w:pPr>
            <w:r>
              <w:rPr>
                <w:sz w:val="16"/>
                <w:szCs w:val="16"/>
              </w:rPr>
              <w:t>Winter &amp; De-Icer Fluids</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4" w14:textId="77777777" w:rsidR="00AD0B0E" w:rsidRDefault="00000000">
            <w:pPr>
              <w:spacing w:line="222" w:lineRule="auto"/>
              <w:jc w:val="right"/>
            </w:pPr>
            <w:r>
              <w:rPr>
                <w:sz w:val="16"/>
                <w:szCs w:val="16"/>
              </w:rPr>
              <w:t>9,780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5" w14:textId="77777777" w:rsidR="00AD0B0E" w:rsidRDefault="00000000">
            <w:pPr>
              <w:spacing w:line="222" w:lineRule="auto"/>
              <w:jc w:val="right"/>
            </w:pPr>
            <w:r>
              <w:rPr>
                <w:sz w:val="16"/>
                <w:szCs w:val="16"/>
              </w:rPr>
              <w:t>10,400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6" w14:textId="77777777" w:rsidR="00AD0B0E" w:rsidRDefault="00000000">
            <w:pPr>
              <w:spacing w:line="222" w:lineRule="auto"/>
              <w:jc w:val="right"/>
            </w:pPr>
            <w:r>
              <w:rPr>
                <w:sz w:val="16"/>
                <w:szCs w:val="16"/>
              </w:rPr>
              <w:t>(620)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7" w14:textId="77777777" w:rsidR="00AD0B0E" w:rsidRDefault="00000000">
            <w:pPr>
              <w:spacing w:line="222" w:lineRule="auto"/>
              <w:jc w:val="right"/>
            </w:pPr>
            <w:r>
              <w:rPr>
                <w:sz w:val="16"/>
                <w:szCs w:val="16"/>
              </w:rPr>
              <w:t>10,050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8" w14:textId="77777777" w:rsidR="00AD0B0E" w:rsidRDefault="00000000">
            <w:pPr>
              <w:spacing w:line="222" w:lineRule="auto"/>
              <w:jc w:val="right"/>
            </w:pPr>
            <w:r>
              <w:rPr>
                <w:sz w:val="16"/>
                <w:szCs w:val="16"/>
              </w:rPr>
              <w:t>3,130</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89" w14:textId="77777777" w:rsidR="00AD0B0E" w:rsidRDefault="00000000">
            <w:pPr>
              <w:spacing w:line="222" w:lineRule="auto"/>
              <w:jc w:val="right"/>
            </w:pPr>
            <w:r>
              <w:rPr>
                <w:sz w:val="16"/>
                <w:szCs w:val="16"/>
              </w:rPr>
              <w:t>3,536</w:t>
            </w:r>
          </w:p>
        </w:tc>
      </w:tr>
      <w:tr w:rsidR="00AD0B0E" w14:paraId="089FC992"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B" w14:textId="77777777" w:rsidR="00AD0B0E" w:rsidRDefault="00000000">
            <w:pPr>
              <w:spacing w:line="222" w:lineRule="auto"/>
            </w:pPr>
            <w:r>
              <w:rPr>
                <w:sz w:val="16"/>
                <w:szCs w:val="16"/>
              </w:rPr>
              <w:t>Wiper Refills &amp; Accessories</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C" w14:textId="77777777" w:rsidR="00AD0B0E" w:rsidRDefault="00000000">
            <w:pPr>
              <w:spacing w:line="222" w:lineRule="auto"/>
              <w:jc w:val="right"/>
            </w:pPr>
            <w:r>
              <w:rPr>
                <w:sz w:val="16"/>
                <w:szCs w:val="16"/>
              </w:rPr>
              <w:t>7,310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D" w14:textId="77777777" w:rsidR="00AD0B0E" w:rsidRDefault="00000000">
            <w:pPr>
              <w:spacing w:line="222" w:lineRule="auto"/>
              <w:jc w:val="right"/>
            </w:pPr>
            <w:r>
              <w:rPr>
                <w:sz w:val="16"/>
                <w:szCs w:val="16"/>
              </w:rPr>
              <w:t>6,500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E" w14:textId="77777777" w:rsidR="00AD0B0E" w:rsidRDefault="00000000">
            <w:pPr>
              <w:spacing w:line="222" w:lineRule="auto"/>
              <w:jc w:val="right"/>
            </w:pPr>
            <w:r>
              <w:rPr>
                <w:sz w:val="16"/>
                <w:szCs w:val="16"/>
              </w:rPr>
              <w:t>810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8F" w14:textId="77777777" w:rsidR="00AD0B0E" w:rsidRDefault="00000000">
            <w:pPr>
              <w:spacing w:line="222" w:lineRule="auto"/>
              <w:jc w:val="right"/>
            </w:pPr>
            <w:r>
              <w:rPr>
                <w:sz w:val="16"/>
                <w:szCs w:val="16"/>
              </w:rPr>
              <w:t>5,980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90" w14:textId="77777777" w:rsidR="00AD0B0E" w:rsidRDefault="00000000">
            <w:pPr>
              <w:spacing w:line="222" w:lineRule="auto"/>
              <w:jc w:val="right"/>
            </w:pPr>
            <w:r>
              <w:rPr>
                <w:sz w:val="16"/>
                <w:szCs w:val="16"/>
              </w:rPr>
              <w:t>3,290</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91" w14:textId="77777777" w:rsidR="00AD0B0E" w:rsidRDefault="00000000">
            <w:pPr>
              <w:spacing w:line="222" w:lineRule="auto"/>
              <w:jc w:val="right"/>
            </w:pPr>
            <w:r>
              <w:rPr>
                <w:sz w:val="16"/>
                <w:szCs w:val="16"/>
              </w:rPr>
              <w:t>2,860</w:t>
            </w:r>
          </w:p>
        </w:tc>
      </w:tr>
      <w:tr w:rsidR="00AD0B0E" w14:paraId="089FC99A" w14:textId="77777777">
        <w:tblPrEx>
          <w:tblCellMar>
            <w:top w:w="0" w:type="dxa"/>
            <w:bottom w:w="0" w:type="dxa"/>
          </w:tblCellMar>
        </w:tblPrEx>
        <w:trPr>
          <w:cantSplit/>
        </w:trPr>
        <w:tc>
          <w:tcPr>
            <w:tcW w:w="228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3" w14:textId="77777777" w:rsidR="00AD0B0E" w:rsidRDefault="00000000">
            <w:pPr>
              <w:spacing w:line="222" w:lineRule="auto"/>
            </w:pPr>
            <w:r>
              <w:rPr>
                <w:b/>
                <w:bCs/>
                <w:sz w:val="16"/>
                <w:szCs w:val="16"/>
              </w:rPr>
              <w:t>Division total</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4" w14:textId="77777777" w:rsidR="00AD0B0E" w:rsidRDefault="00000000">
            <w:pPr>
              <w:spacing w:line="222" w:lineRule="auto"/>
              <w:jc w:val="right"/>
            </w:pPr>
            <w:r>
              <w:rPr>
                <w:b/>
                <w:bCs/>
                <w:sz w:val="16"/>
                <w:szCs w:val="16"/>
              </w:rPr>
              <w:t>88,560</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5" w14:textId="77777777" w:rsidR="00AD0B0E" w:rsidRDefault="00000000">
            <w:pPr>
              <w:spacing w:line="222" w:lineRule="auto"/>
              <w:jc w:val="right"/>
            </w:pPr>
            <w:r>
              <w:rPr>
                <w:b/>
                <w:bCs/>
                <w:sz w:val="16"/>
                <w:szCs w:val="16"/>
              </w:rPr>
              <w:t>89,900</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6" w14:textId="77777777" w:rsidR="00AD0B0E" w:rsidRDefault="00000000">
            <w:pPr>
              <w:spacing w:line="222" w:lineRule="auto"/>
              <w:jc w:val="right"/>
            </w:pPr>
            <w:r>
              <w:rPr>
                <w:b/>
                <w:bCs/>
                <w:sz w:val="16"/>
                <w:szCs w:val="16"/>
              </w:rPr>
              <w:t>(1,340)</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7" w14:textId="77777777" w:rsidR="00AD0B0E" w:rsidRDefault="00000000">
            <w:pPr>
              <w:spacing w:line="222" w:lineRule="auto"/>
              <w:jc w:val="right"/>
            </w:pPr>
            <w:r>
              <w:rPr>
                <w:b/>
                <w:bCs/>
                <w:sz w:val="16"/>
                <w:szCs w:val="16"/>
              </w:rPr>
              <w:t>84,280</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8" w14:textId="77777777" w:rsidR="00AD0B0E" w:rsidRDefault="00000000">
            <w:pPr>
              <w:spacing w:line="222" w:lineRule="auto"/>
              <w:jc w:val="right"/>
            </w:pPr>
            <w:r>
              <w:rPr>
                <w:b/>
                <w:bCs/>
                <w:sz w:val="16"/>
                <w:szCs w:val="16"/>
              </w:rPr>
              <w:t>32,390</w:t>
            </w:r>
          </w:p>
        </w:tc>
        <w:tc>
          <w:tcPr>
            <w:tcW w:w="13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99" w14:textId="77777777" w:rsidR="00AD0B0E" w:rsidRDefault="00000000">
            <w:pPr>
              <w:spacing w:line="222" w:lineRule="auto"/>
              <w:jc w:val="right"/>
            </w:pPr>
            <w:r>
              <w:rPr>
                <w:b/>
                <w:bCs/>
                <w:sz w:val="16"/>
                <w:szCs w:val="16"/>
              </w:rPr>
              <w:t>33,726</w:t>
            </w:r>
          </w:p>
        </w:tc>
      </w:tr>
    </w:tbl>
    <w:p w14:paraId="089FC99B" w14:textId="77777777" w:rsidR="00AD0B0E" w:rsidRDefault="00000000">
      <w:pPr>
        <w:spacing w:before="40" w:after="100" w:line="218" w:lineRule="auto"/>
      </w:pPr>
      <w:r>
        <w:rPr>
          <w:i/>
          <w:iCs/>
          <w:color w:val="595959"/>
          <w:sz w:val="16"/>
          <w:szCs w:val="16"/>
        </w:rPr>
        <w:t>Figures in parentheses are unfavourable variances. Division total revenue is 1.5% below plan and 5.1% above prior year.</w:t>
      </w:r>
    </w:p>
    <w:p w14:paraId="089FC99C" w14:textId="77777777" w:rsidR="00AD0B0E" w:rsidRDefault="00000000">
      <w:pPr>
        <w:spacing w:after="100" w:line="236" w:lineRule="auto"/>
      </w:pPr>
      <w:r>
        <w:t>Three points follow from Table 1. First, the divisional shortfall of $1,340K is smaller than the shortfall in either Wiper Blades - Premium or Washer Fluids alone, because the other three lines were collectively $2,170K ahead of plan. The portfolio is doing what a portfolio should, and the risk is that this masks the concentration of the problem rather than resolving it.</w:t>
      </w:r>
    </w:p>
    <w:p w14:paraId="089FC99D" w14:textId="77777777" w:rsidR="00AD0B0E" w:rsidRDefault="00000000">
      <w:pPr>
        <w:spacing w:after="100" w:line="236" w:lineRule="auto"/>
      </w:pPr>
      <w:r>
        <w:t>Second, Wiper Refills &amp; Accessories is the standout: $7,310K, $810K and 12.5% ahead of plan, 22.2% ahead of prior year, and the highest-margin line in the division at 45.0%. It is also the smallest line by revenue, and Section 6 sets out why its fourth-quarter supply position is the most fragile thing in this memorandum.</w:t>
      </w:r>
    </w:p>
    <w:p w14:paraId="089FC99E" w14:textId="77777777" w:rsidR="00AD0B0E" w:rsidRDefault="00000000">
      <w:pPr>
        <w:spacing w:after="100" w:line="236" w:lineRule="auto"/>
      </w:pPr>
      <w:r>
        <w:t>Third, Washer Fluids is now below prior year as well as below plan: $15,260K against $16,100K a year ago, with gross margin dollars $982K short of plan, the largest single margin-dollar variance in the division. That line has both a volume problem and a rate problem and should not be treated as timing.</w:t>
      </w:r>
    </w:p>
    <w:p w14:paraId="089FC99F" w14:textId="77777777" w:rsidR="00AD0B0E" w:rsidRDefault="00000000">
      <w:pPr>
        <w:pStyle w:val="Heading2"/>
      </w:pPr>
      <w:r>
        <w:t>2.2 The 94 basis point gross margin miss</w:t>
      </w:r>
    </w:p>
    <w:p w14:paraId="089FC9A0" w14:textId="77777777" w:rsidR="00AD0B0E" w:rsidRDefault="00000000">
      <w:pPr>
        <w:spacing w:after="100" w:line="236" w:lineRule="auto"/>
      </w:pPr>
      <w:r>
        <w:t>Divisional gross margin was 36.6% against a plan of 37.5%, a shortfall of 94 basis points. By line, Wiper Blades - Premium achieved 37.0% against a planned 39.0% and Washer Fluids achieved 31.0% against a planned 34.0%, losses of 200 and 300 basis points respectively. Winter &amp; De-Icer Fluids lost 200 basis points at 32.0% against 34.0%. Wiper Blades - Conventional held its planned 38.0%, Glass Treatments improved 100 basis points to 39.0% and Wiper Refills &amp; Accessories improved 100 basis points to 45.0%, the highest rate in the division.</w:t>
      </w:r>
    </w:p>
    <w:p w14:paraId="089FC9A1" w14:textId="77777777" w:rsidR="00AD0B0E" w:rsidRDefault="00000000">
      <w:pPr>
        <w:spacing w:after="100" w:line="236" w:lineRule="auto"/>
      </w:pPr>
      <w:r>
        <w:t>The 94 basis point miss is not a single event. It is the arithmetic result of several things happening at once, and the relative weight of each matters for the fourth quarter:</w:t>
      </w:r>
    </w:p>
    <w:p w14:paraId="089FC9A2" w14:textId="77777777" w:rsidR="00AD0B0E" w:rsidRDefault="00000000">
      <w:pPr>
        <w:pStyle w:val="ListParagraph"/>
        <w:numPr>
          <w:ilvl w:val="0"/>
          <w:numId w:val="2"/>
        </w:numPr>
        <w:spacing w:after="45" w:line="234" w:lineRule="auto"/>
      </w:pPr>
      <w:r>
        <w:t>Rate compression in the two large volume-losing lines. Wiper Blades - Premium lost 200 basis points against plan and Washer Fluids lost 300. Together they are $40,110K of revenue, 45.3% of the division, so a movement of that size inside them moves the divisional rate on its own.</w:t>
      </w:r>
    </w:p>
    <w:p w14:paraId="089FC9A3" w14:textId="77777777" w:rsidR="00AD0B0E" w:rsidRDefault="00000000">
      <w:pPr>
        <w:pStyle w:val="ListParagraph"/>
        <w:numPr>
          <w:ilvl w:val="0"/>
          <w:numId w:val="2"/>
        </w:numPr>
        <w:spacing w:after="45" w:line="234" w:lineRule="auto"/>
      </w:pPr>
      <w:r>
        <w:t>Under-absorption at Rockford and Suzhou. Both ran below output plan — Rockford by 12.5%, Suzhou by 11.3% — and fixed conversion cost does not fall in proportion. Section 4 quantifies the scrap component.</w:t>
      </w:r>
    </w:p>
    <w:p w14:paraId="089FC9A4" w14:textId="77777777" w:rsidR="00AD0B0E" w:rsidRDefault="00000000">
      <w:pPr>
        <w:pStyle w:val="ListParagraph"/>
        <w:numPr>
          <w:ilvl w:val="0"/>
          <w:numId w:val="2"/>
        </w:numPr>
        <w:spacing w:after="45" w:line="234" w:lineRule="auto"/>
      </w:pPr>
      <w:r>
        <w:t>Mix in our favour but not enough, at $555K, and price recovery that is real but incomplete. Price contributed $4,490K year on year and is the only reason revenue grew, but it has not fully recovered raw material movement in blade compounds and lubricants, and two of the three largest pass-through negotiations are unresolved.</w:t>
      </w:r>
    </w:p>
    <w:p w14:paraId="089FC9A5" w14:textId="77777777" w:rsidR="00AD0B0E" w:rsidRDefault="00000000">
      <w:pPr>
        <w:pStyle w:val="Heading2"/>
      </w:pPr>
      <w:r>
        <w:t>2.3 What we would need to close the gap in Q4</w:t>
      </w:r>
    </w:p>
    <w:p w14:paraId="089FC9A6" w14:textId="77777777" w:rsidR="00AD0B0E" w:rsidRDefault="00000000">
      <w:pPr>
        <w:spacing w:after="100" w:line="236" w:lineRule="auto"/>
      </w:pPr>
      <w:r>
        <w:t>The fourth-quarter margin bridge depends more on the two open price negotiations in Section 5 than on anything operations can deliver inside the quarter; capital deployed now would not produce margin inside FY26, because the equipment lead time alone is twenty-two weeks. To exit FY26 at the planned rate we would need to recover approximately 94 basis points without any capital-driven cost reduction, and the realistic levers, in order of the contribution they could make inside the quarter, are: closing the Northwind pass-through increase; closing or withdrawing from the Tri-State Distribution increase; concluding the Redcliff margin review and acting on it; and reducing scrap at Rockford and Suzhou through process and labour changes rather than capital.</w:t>
      </w:r>
    </w:p>
    <w:p w14:paraId="089FC9A7" w14:textId="77777777" w:rsidR="00AD0B0E" w:rsidRDefault="00AD0B0E">
      <w:pPr>
        <w:spacing w:line="236" w:lineRule="auto"/>
      </w:pPr>
    </w:p>
    <w:p w14:paraId="089FC9A8" w14:textId="77777777" w:rsidR="00AD0B0E" w:rsidRDefault="00000000">
      <w:pPr>
        <w:pStyle w:val="Heading1"/>
      </w:pPr>
      <w:r>
        <w:t>3. Revenue quality and the price, volume and mix bridge</w:t>
      </w:r>
    </w:p>
    <w:p w14:paraId="089FC9A9" w14:textId="77777777" w:rsidR="00AD0B0E" w:rsidRDefault="00000000">
      <w:pPr>
        <w:spacing w:after="100" w:line="236" w:lineRule="auto"/>
      </w:pPr>
      <w:r>
        <w:t>This is the section I would like the segment review to spend the most time on. The divisional revenue line grew 5.1% year on year. The composition of that growth is set out in Table 2.</w:t>
      </w:r>
    </w:p>
    <w:p w14:paraId="089FC9AA" w14:textId="77777777" w:rsidR="00AD0B0E" w:rsidRDefault="00000000">
      <w:pPr>
        <w:keepNext/>
        <w:spacing w:before="90" w:after="50" w:line="230" w:lineRule="auto"/>
      </w:pPr>
      <w:r>
        <w:rPr>
          <w:b/>
          <w:bCs/>
          <w:color w:val="1F3864"/>
          <w:sz w:val="18"/>
          <w:szCs w:val="18"/>
        </w:rPr>
        <w:t>Table 2 — Year-on-year revenue bridge, Q3 FY26 against Q3 FY25 ($K)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680"/>
      </w:tblGrid>
      <w:tr w:rsidR="00AD0B0E" w14:paraId="089FC9AE" w14:textId="77777777">
        <w:tblPrEx>
          <w:tblCellMar>
            <w:top w:w="0" w:type="dxa"/>
            <w:bottom w:w="0" w:type="dxa"/>
          </w:tblCellMar>
        </w:tblPrEx>
        <w:trPr>
          <w:cantSplit/>
          <w:tblHeader/>
        </w:trPr>
        <w:tc>
          <w:tcPr>
            <w:tcW w:w="2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AB" w14:textId="77777777" w:rsidR="00AD0B0E" w:rsidRDefault="00000000">
            <w:pPr>
              <w:spacing w:line="222" w:lineRule="auto"/>
            </w:pPr>
            <w:r>
              <w:rPr>
                <w:b/>
                <w:bCs/>
                <w:color w:val="FFFFFF"/>
                <w:sz w:val="16"/>
                <w:szCs w:val="16"/>
              </w:rPr>
              <w:t>Bridge component</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AC" w14:textId="77777777" w:rsidR="00AD0B0E" w:rsidRDefault="00000000">
            <w:pPr>
              <w:spacing w:line="222" w:lineRule="auto"/>
              <w:jc w:val="right"/>
            </w:pPr>
            <w:r>
              <w:rPr>
                <w:b/>
                <w:bCs/>
                <w:color w:val="FFFFFF"/>
                <w:sz w:val="16"/>
                <w:szCs w:val="16"/>
              </w:rPr>
              <w:t>$K</w:t>
            </w:r>
          </w:p>
        </w:tc>
        <w:tc>
          <w:tcPr>
            <w:tcW w:w="66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AD" w14:textId="77777777" w:rsidR="00AD0B0E" w:rsidRDefault="00000000">
            <w:pPr>
              <w:spacing w:line="222" w:lineRule="auto"/>
            </w:pPr>
            <w:r>
              <w:rPr>
                <w:b/>
                <w:bCs/>
                <w:color w:val="FFFFFF"/>
                <w:sz w:val="16"/>
                <w:szCs w:val="16"/>
              </w:rPr>
              <w:t>Commentary</w:t>
            </w:r>
          </w:p>
        </w:tc>
      </w:tr>
      <w:tr w:rsidR="00AD0B0E" w14:paraId="089FC9B2" w14:textId="77777777">
        <w:tblPrEx>
          <w:tblCellMar>
            <w:top w:w="0" w:type="dxa"/>
            <w:bottom w:w="0" w:type="dxa"/>
          </w:tblCellMar>
        </w:tblPrEx>
        <w:trPr>
          <w:cantSplit/>
        </w:trPr>
        <w:tc>
          <w:tcPr>
            <w:tcW w:w="2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AF" w14:textId="77777777" w:rsidR="00AD0B0E" w:rsidRDefault="00000000">
            <w:pPr>
              <w:spacing w:line="222" w:lineRule="auto"/>
            </w:pPr>
            <w:r>
              <w:rPr>
                <w:sz w:val="16"/>
                <w:szCs w:val="16"/>
              </w:rPr>
              <w:t>Price</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B0" w14:textId="77777777" w:rsidR="00AD0B0E" w:rsidRDefault="00000000">
            <w:pPr>
              <w:spacing w:line="222" w:lineRule="auto"/>
              <w:jc w:val="right"/>
            </w:pPr>
            <w:r>
              <w:rPr>
                <w:sz w:val="16"/>
                <w:szCs w:val="16"/>
              </w:rPr>
              <w:t>4,490</w:t>
            </w:r>
          </w:p>
        </w:tc>
        <w:tc>
          <w:tcPr>
            <w:tcW w:w="66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B1" w14:textId="77777777" w:rsidR="00AD0B0E" w:rsidRDefault="00000000">
            <w:pPr>
              <w:spacing w:line="222" w:lineRule="auto"/>
            </w:pPr>
            <w:r>
              <w:rPr>
                <w:sz w:val="16"/>
                <w:szCs w:val="16"/>
              </w:rPr>
              <w:t>Pass-through and list movement realised across all six lines. Two large negotiations remain open, so part of this is not yet annualised.</w:t>
            </w:r>
          </w:p>
        </w:tc>
      </w:tr>
      <w:tr w:rsidR="00AD0B0E" w14:paraId="089FC9B6" w14:textId="77777777">
        <w:tblPrEx>
          <w:tblCellMar>
            <w:top w:w="0" w:type="dxa"/>
            <w:bottom w:w="0" w:type="dxa"/>
          </w:tblCellMar>
        </w:tblPrEx>
        <w:trPr>
          <w:cantSplit/>
        </w:trPr>
        <w:tc>
          <w:tcPr>
            <w:tcW w:w="2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3" w14:textId="77777777" w:rsidR="00AD0B0E" w:rsidRDefault="00000000">
            <w:pPr>
              <w:spacing w:line="222" w:lineRule="auto"/>
            </w:pPr>
            <w:r>
              <w:rPr>
                <w:sz w:val="16"/>
                <w:szCs w:val="16"/>
              </w:rPr>
              <w:t>Volume</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4" w14:textId="77777777" w:rsidR="00AD0B0E" w:rsidRDefault="00000000">
            <w:pPr>
              <w:spacing w:line="222" w:lineRule="auto"/>
              <w:jc w:val="right"/>
            </w:pPr>
            <w:r>
              <w:rPr>
                <w:sz w:val="16"/>
                <w:szCs w:val="16"/>
              </w:rPr>
              <w:t>(960)</w:t>
            </w:r>
          </w:p>
        </w:tc>
        <w:tc>
          <w:tcPr>
            <w:tcW w:w="66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5" w14:textId="77777777" w:rsidR="00AD0B0E" w:rsidRDefault="00000000">
            <w:pPr>
              <w:spacing w:line="222" w:lineRule="auto"/>
            </w:pPr>
            <w:r>
              <w:rPr>
                <w:sz w:val="16"/>
                <w:szCs w:val="16"/>
              </w:rPr>
              <w:t>Net unit decline. Negative in three of six lines; positive in the other three.</w:t>
            </w:r>
          </w:p>
        </w:tc>
      </w:tr>
      <w:tr w:rsidR="00AD0B0E" w14:paraId="089FC9BA" w14:textId="77777777">
        <w:tblPrEx>
          <w:tblCellMar>
            <w:top w:w="0" w:type="dxa"/>
            <w:bottom w:w="0" w:type="dxa"/>
          </w:tblCellMar>
        </w:tblPrEx>
        <w:trPr>
          <w:cantSplit/>
        </w:trPr>
        <w:tc>
          <w:tcPr>
            <w:tcW w:w="2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B7" w14:textId="77777777" w:rsidR="00AD0B0E" w:rsidRDefault="00000000">
            <w:pPr>
              <w:spacing w:line="222" w:lineRule="auto"/>
            </w:pPr>
            <w:r>
              <w:rPr>
                <w:sz w:val="16"/>
                <w:szCs w:val="16"/>
              </w:rPr>
              <w:t>Mix</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B8" w14:textId="77777777" w:rsidR="00AD0B0E" w:rsidRDefault="00000000">
            <w:pPr>
              <w:spacing w:line="222" w:lineRule="auto"/>
              <w:jc w:val="right"/>
            </w:pPr>
            <w:r>
              <w:rPr>
                <w:sz w:val="16"/>
                <w:szCs w:val="16"/>
              </w:rPr>
              <w:t>555</w:t>
            </w:r>
          </w:p>
        </w:tc>
        <w:tc>
          <w:tcPr>
            <w:tcW w:w="66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B9" w14:textId="77777777" w:rsidR="00AD0B0E" w:rsidRDefault="00000000">
            <w:pPr>
              <w:spacing w:line="222" w:lineRule="auto"/>
            </w:pPr>
            <w:r>
              <w:rPr>
                <w:sz w:val="16"/>
                <w:szCs w:val="16"/>
              </w:rPr>
              <w:t>Favourable shift toward Wiper Refills &amp; Accessories and Glass Treatments, both above the divisional margin rate.</w:t>
            </w:r>
          </w:p>
        </w:tc>
      </w:tr>
      <w:tr w:rsidR="00AD0B0E" w14:paraId="089FC9BE" w14:textId="77777777">
        <w:tblPrEx>
          <w:tblCellMar>
            <w:top w:w="0" w:type="dxa"/>
            <w:bottom w:w="0" w:type="dxa"/>
          </w:tblCellMar>
        </w:tblPrEx>
        <w:trPr>
          <w:cantSplit/>
        </w:trPr>
        <w:tc>
          <w:tcPr>
            <w:tcW w:w="2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B" w14:textId="77777777" w:rsidR="00AD0B0E" w:rsidRDefault="00000000">
            <w:pPr>
              <w:spacing w:line="222" w:lineRule="auto"/>
            </w:pPr>
            <w:r>
              <w:rPr>
                <w:sz w:val="16"/>
                <w:szCs w:val="16"/>
              </w:rPr>
              <w:t>FX</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C" w14:textId="77777777" w:rsidR="00AD0B0E" w:rsidRDefault="00000000">
            <w:pPr>
              <w:spacing w:line="222" w:lineRule="auto"/>
              <w:jc w:val="right"/>
            </w:pPr>
            <w:r>
              <w:rPr>
                <w:sz w:val="16"/>
                <w:szCs w:val="16"/>
              </w:rPr>
              <w:t>195</w:t>
            </w:r>
          </w:p>
        </w:tc>
        <w:tc>
          <w:tcPr>
            <w:tcW w:w="66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BD" w14:textId="77777777" w:rsidR="00AD0B0E" w:rsidRDefault="00000000">
            <w:pPr>
              <w:spacing w:line="222" w:lineRule="auto"/>
            </w:pPr>
            <w:r>
              <w:rPr>
                <w:sz w:val="16"/>
                <w:szCs w:val="16"/>
              </w:rPr>
              <w:t>Translation effect, principally on Monterrey and Gdansk denominated revenue.</w:t>
            </w:r>
          </w:p>
        </w:tc>
      </w:tr>
      <w:tr w:rsidR="00AD0B0E" w14:paraId="089FC9C2" w14:textId="77777777">
        <w:tblPrEx>
          <w:tblCellMar>
            <w:top w:w="0" w:type="dxa"/>
            <w:bottom w:w="0" w:type="dxa"/>
          </w:tblCellMar>
        </w:tblPrEx>
        <w:trPr>
          <w:cantSplit/>
        </w:trPr>
        <w:tc>
          <w:tcPr>
            <w:tcW w:w="2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BF" w14:textId="77777777" w:rsidR="00AD0B0E" w:rsidRDefault="00000000">
            <w:pPr>
              <w:spacing w:line="222" w:lineRule="auto"/>
            </w:pPr>
            <w:r>
              <w:rPr>
                <w:b/>
                <w:bCs/>
                <w:sz w:val="16"/>
                <w:szCs w:val="16"/>
              </w:rPr>
              <w:t>Net movement</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C0" w14:textId="77777777" w:rsidR="00AD0B0E" w:rsidRDefault="00000000">
            <w:pPr>
              <w:spacing w:line="222" w:lineRule="auto"/>
              <w:jc w:val="right"/>
            </w:pPr>
            <w:r>
              <w:rPr>
                <w:b/>
                <w:bCs/>
                <w:sz w:val="16"/>
                <w:szCs w:val="16"/>
              </w:rPr>
              <w:t>4,280</w:t>
            </w:r>
          </w:p>
        </w:tc>
        <w:tc>
          <w:tcPr>
            <w:tcW w:w="668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9C1" w14:textId="77777777" w:rsidR="00AD0B0E" w:rsidRDefault="00000000">
            <w:pPr>
              <w:spacing w:line="222" w:lineRule="auto"/>
            </w:pPr>
            <w:r>
              <w:rPr>
                <w:b/>
                <w:bCs/>
                <w:sz w:val="16"/>
                <w:szCs w:val="16"/>
              </w:rPr>
              <w:t>Prior year $84,280K to current year $88,560K, an increase of 5.1%.</w:t>
            </w:r>
          </w:p>
        </w:tc>
      </w:tr>
    </w:tbl>
    <w:p w14:paraId="089FC9C3" w14:textId="77777777" w:rsidR="00AD0B0E" w:rsidRDefault="00000000">
      <w:pPr>
        <w:spacing w:before="40" w:after="100" w:line="218" w:lineRule="auto"/>
      </w:pPr>
      <w:r>
        <w:rPr>
          <w:i/>
          <w:iCs/>
          <w:color w:val="595959"/>
          <w:sz w:val="16"/>
          <w:szCs w:val="16"/>
        </w:rPr>
        <w:t>The bridge is constructed on the prior-year comparative quarter, not on the operating plan.</w:t>
      </w:r>
    </w:p>
    <w:p w14:paraId="089FC9C4" w14:textId="77777777" w:rsidR="00AD0B0E" w:rsidRDefault="00000000">
      <w:pPr>
        <w:pStyle w:val="Heading2"/>
      </w:pPr>
      <w:r>
        <w:t>3.1 The headline: all of the growth is price</w:t>
      </w:r>
    </w:p>
    <w:p w14:paraId="089FC9C5" w14:textId="77777777" w:rsidR="00AD0B0E" w:rsidRDefault="00000000">
      <w:pPr>
        <w:spacing w:after="100" w:line="236" w:lineRule="auto"/>
      </w:pPr>
      <w:r>
        <w:t>Price contributed $4,490K. The net revenue movement was $4,280K. Price alone therefore accounts for more than the entire year-on-year increase, and the remaining components net to negative $210K before mix and foreign exchange are added back. Stated plainly: the division did not grow in the third quarter. It re-priced. Underlying volume is shrinking.</w:t>
      </w:r>
    </w:p>
    <w:p w14:paraId="089FC9C6" w14:textId="77777777" w:rsidR="00AD0B0E" w:rsidRDefault="00000000">
      <w:pPr>
        <w:spacing w:after="100" w:line="236" w:lineRule="auto"/>
      </w:pPr>
      <w:r>
        <w:t>I do not want to overstate this. Price recovery in a raw-material-driven portfolio is legitimate and necessary. The concern is not that we took price; it is that price is now carrying the entire top line while the unit base erodes underneath it, and that two of the three largest remaining price actions are stalled with customers who together represent 15.0% of divisional revenue.</w:t>
      </w:r>
    </w:p>
    <w:p w14:paraId="089FC9C7" w14:textId="77777777" w:rsidR="00AD0B0E" w:rsidRDefault="00000000">
      <w:pPr>
        <w:pStyle w:val="Heading2"/>
      </w:pPr>
      <w:r>
        <w:t>3.2 Where volume went backwards</w:t>
      </w:r>
    </w:p>
    <w:p w14:paraId="089FC9C8" w14:textId="77777777" w:rsidR="00AD0B0E" w:rsidRDefault="00000000">
      <w:pPr>
        <w:keepNext/>
        <w:spacing w:before="90" w:after="50" w:line="230" w:lineRule="auto"/>
      </w:pPr>
      <w:r>
        <w:rPr>
          <w:b/>
          <w:bCs/>
          <w:color w:val="1F3864"/>
          <w:sz w:val="18"/>
          <w:szCs w:val="18"/>
        </w:rPr>
        <w:t>Table 3 — Year-on-year volume variance by product line ($K)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880"/>
      </w:tblGrid>
      <w:tr w:rsidR="00AD0B0E" w14:paraId="089FC9CC" w14:textId="77777777">
        <w:tblPrEx>
          <w:tblCellMar>
            <w:top w:w="0" w:type="dxa"/>
            <w:bottom w:w="0" w:type="dxa"/>
          </w:tblCellMar>
        </w:tblPrEx>
        <w:trPr>
          <w:cantSplit/>
          <w:tblHeader/>
        </w:trPr>
        <w:tc>
          <w:tcPr>
            <w:tcW w:w="26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C9" w14:textId="77777777" w:rsidR="00AD0B0E" w:rsidRDefault="00000000">
            <w:pPr>
              <w:spacing w:line="222" w:lineRule="auto"/>
            </w:pPr>
            <w:r>
              <w:rPr>
                <w:b/>
                <w:bCs/>
                <w:color w:val="FFFFFF"/>
                <w:sz w:val="16"/>
                <w:szCs w:val="16"/>
              </w:rPr>
              <w:t>Product line</w:t>
            </w:r>
          </w:p>
        </w:tc>
        <w:tc>
          <w:tcPr>
            <w:tcW w:w="16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CA" w14:textId="77777777" w:rsidR="00AD0B0E" w:rsidRDefault="00000000">
            <w:pPr>
              <w:spacing w:line="222" w:lineRule="auto"/>
              <w:jc w:val="right"/>
            </w:pPr>
            <w:r>
              <w:rPr>
                <w:b/>
                <w:bCs/>
                <w:color w:val="FFFFFF"/>
                <w:sz w:val="16"/>
                <w:szCs w:val="16"/>
              </w:rPr>
              <w:t>Volume var</w:t>
            </w:r>
          </w:p>
        </w:tc>
        <w:tc>
          <w:tcPr>
            <w:tcW w:w="58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CB" w14:textId="77777777" w:rsidR="00AD0B0E" w:rsidRDefault="00000000">
            <w:pPr>
              <w:spacing w:line="222" w:lineRule="auto"/>
            </w:pPr>
            <w:r>
              <w:rPr>
                <w:b/>
                <w:bCs/>
                <w:color w:val="FFFFFF"/>
                <w:sz w:val="16"/>
                <w:szCs w:val="16"/>
              </w:rPr>
              <w:t>Assessment</w:t>
            </w:r>
          </w:p>
        </w:tc>
      </w:tr>
      <w:tr w:rsidR="00AD0B0E" w14:paraId="089FC9D0"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CD" w14:textId="77777777" w:rsidR="00AD0B0E" w:rsidRDefault="00000000">
            <w:pPr>
              <w:spacing w:line="222" w:lineRule="auto"/>
            </w:pPr>
            <w:r>
              <w:rPr>
                <w:sz w:val="16"/>
                <w:szCs w:val="16"/>
              </w:rPr>
              <w:t>Wiper Blades - Premium</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CE" w14:textId="77777777" w:rsidR="00AD0B0E" w:rsidRDefault="00000000">
            <w:pPr>
              <w:spacing w:line="222" w:lineRule="auto"/>
              <w:jc w:val="right"/>
            </w:pPr>
            <w:r>
              <w:rPr>
                <w:sz w:val="16"/>
                <w:szCs w:val="16"/>
              </w:rPr>
              <w:t>(1,090)</w:t>
            </w:r>
          </w:p>
        </w:tc>
        <w:tc>
          <w:tcPr>
            <w:tcW w:w="5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CF" w14:textId="77777777" w:rsidR="00AD0B0E" w:rsidRDefault="00000000">
            <w:pPr>
              <w:spacing w:line="222" w:lineRule="auto"/>
            </w:pPr>
            <w:r>
              <w:rPr>
                <w:sz w:val="16"/>
                <w:szCs w:val="16"/>
              </w:rPr>
              <w:t>Largest single volume decline, concentrated in the automotive and general industrial channels.</w:t>
            </w:r>
          </w:p>
        </w:tc>
      </w:tr>
      <w:tr w:rsidR="00AD0B0E" w14:paraId="089FC9D4"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1" w14:textId="77777777" w:rsidR="00AD0B0E" w:rsidRDefault="00000000">
            <w:pPr>
              <w:spacing w:line="222" w:lineRule="auto"/>
            </w:pPr>
            <w:r>
              <w:rPr>
                <w:sz w:val="16"/>
                <w:szCs w:val="16"/>
              </w:rPr>
              <w:t>Washer Fluids</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2" w14:textId="77777777" w:rsidR="00AD0B0E" w:rsidRDefault="00000000">
            <w:pPr>
              <w:spacing w:line="222" w:lineRule="auto"/>
              <w:jc w:val="right"/>
            </w:pPr>
            <w:r>
              <w:rPr>
                <w:sz w:val="16"/>
                <w:szCs w:val="16"/>
              </w:rPr>
              <w:t>(1,320)</w:t>
            </w:r>
          </w:p>
        </w:tc>
        <w:tc>
          <w:tcPr>
            <w:tcW w:w="5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3" w14:textId="77777777" w:rsidR="00AD0B0E" w:rsidRDefault="00000000">
            <w:pPr>
              <w:spacing w:line="222" w:lineRule="auto"/>
            </w:pPr>
            <w:r>
              <w:rPr>
                <w:sz w:val="16"/>
                <w:szCs w:val="16"/>
              </w:rPr>
              <w:t>Below plan and prior year. Aftermarket softness and a lost distributor position. Structural rather than timing.</w:t>
            </w:r>
          </w:p>
        </w:tc>
      </w:tr>
      <w:tr w:rsidR="00AD0B0E" w14:paraId="089FC9D8"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5" w14:textId="77777777" w:rsidR="00AD0B0E" w:rsidRDefault="00000000">
            <w:pPr>
              <w:spacing w:line="222" w:lineRule="auto"/>
            </w:pPr>
            <w:r>
              <w:rPr>
                <w:sz w:val="16"/>
                <w:szCs w:val="16"/>
              </w:rPr>
              <w:t>Winter &amp; De-Icer Fluids</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6" w14:textId="77777777" w:rsidR="00AD0B0E" w:rsidRDefault="00000000">
            <w:pPr>
              <w:spacing w:line="222" w:lineRule="auto"/>
              <w:jc w:val="right"/>
            </w:pPr>
            <w:r>
              <w:rPr>
                <w:sz w:val="16"/>
                <w:szCs w:val="16"/>
              </w:rPr>
              <w:t>(620)</w:t>
            </w:r>
          </w:p>
        </w:tc>
        <w:tc>
          <w:tcPr>
            <w:tcW w:w="5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7" w14:textId="77777777" w:rsidR="00AD0B0E" w:rsidRDefault="00000000">
            <w:pPr>
              <w:spacing w:line="222" w:lineRule="auto"/>
            </w:pPr>
            <w:r>
              <w:rPr>
                <w:sz w:val="16"/>
                <w:szCs w:val="16"/>
              </w:rPr>
              <w:t>$620K below plan and $270K below prior year. Volume-led rather than price-led.</w:t>
            </w:r>
          </w:p>
        </w:tc>
      </w:tr>
      <w:tr w:rsidR="00AD0B0E" w14:paraId="089FC9DC"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9" w14:textId="77777777" w:rsidR="00AD0B0E" w:rsidRDefault="00000000">
            <w:pPr>
              <w:spacing w:line="222" w:lineRule="auto"/>
            </w:pPr>
            <w:r>
              <w:rPr>
                <w:sz w:val="16"/>
                <w:szCs w:val="16"/>
              </w:rPr>
              <w:t>Wiper Blades - Conventional, Glass Treatments, Wiper Refills &amp; Accessories</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A" w14:textId="77777777" w:rsidR="00AD0B0E" w:rsidRDefault="00000000">
            <w:pPr>
              <w:spacing w:line="222" w:lineRule="auto"/>
              <w:jc w:val="right"/>
            </w:pPr>
            <w:r>
              <w:rPr>
                <w:sz w:val="16"/>
                <w:szCs w:val="16"/>
              </w:rPr>
              <w:t>Positive</w:t>
            </w:r>
          </w:p>
        </w:tc>
        <w:tc>
          <w:tcPr>
            <w:tcW w:w="5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9DB" w14:textId="77777777" w:rsidR="00AD0B0E" w:rsidRDefault="00000000">
            <w:pPr>
              <w:spacing w:line="222" w:lineRule="auto"/>
            </w:pPr>
            <w:r>
              <w:rPr>
                <w:sz w:val="16"/>
                <w:szCs w:val="16"/>
              </w:rPr>
              <w:t>All three grew volume as well as price, and all three finished ahead of plan, by $520K, $840K and $810K respectively.</w:t>
            </w:r>
          </w:p>
        </w:tc>
      </w:tr>
      <w:tr w:rsidR="00AD0B0E" w14:paraId="089FC9E0"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D" w14:textId="77777777" w:rsidR="00AD0B0E" w:rsidRDefault="00000000">
            <w:pPr>
              <w:spacing w:line="222" w:lineRule="auto"/>
            </w:pPr>
            <w:r>
              <w:rPr>
                <w:sz w:val="16"/>
                <w:szCs w:val="16"/>
              </w:rPr>
              <w:t>Division</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E" w14:textId="77777777" w:rsidR="00AD0B0E" w:rsidRDefault="00000000">
            <w:pPr>
              <w:spacing w:line="222" w:lineRule="auto"/>
              <w:jc w:val="right"/>
            </w:pPr>
            <w:r>
              <w:rPr>
                <w:sz w:val="16"/>
                <w:szCs w:val="16"/>
              </w:rPr>
              <w:t>(960)</w:t>
            </w:r>
          </w:p>
        </w:tc>
        <w:tc>
          <w:tcPr>
            <w:tcW w:w="5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DF" w14:textId="77777777" w:rsidR="00AD0B0E" w:rsidRDefault="00000000">
            <w:pPr>
              <w:spacing w:line="222" w:lineRule="auto"/>
            </w:pPr>
            <w:r>
              <w:rPr>
                <w:sz w:val="16"/>
                <w:szCs w:val="16"/>
              </w:rPr>
              <w:t>Net negative. The three declining lines total $(3,030)K before the growing lines are added back.</w:t>
            </w:r>
          </w:p>
        </w:tc>
      </w:tr>
    </w:tbl>
    <w:p w14:paraId="089FC9E1" w14:textId="77777777" w:rsidR="00AD0B0E" w:rsidRDefault="00000000">
      <w:pPr>
        <w:spacing w:before="40" w:after="100" w:line="218" w:lineRule="auto"/>
      </w:pPr>
      <w:r>
        <w:rPr>
          <w:i/>
          <w:iCs/>
          <w:color w:val="595959"/>
          <w:sz w:val="16"/>
          <w:szCs w:val="16"/>
        </w:rPr>
        <w:t>Individual line volume variances are stated where they are separately identified in the divisional bridge.</w:t>
      </w:r>
    </w:p>
    <w:p w14:paraId="089FC9E2" w14:textId="77777777" w:rsidR="00AD0B0E" w:rsidRDefault="00000000">
      <w:pPr>
        <w:spacing w:after="100" w:line="236" w:lineRule="auto"/>
      </w:pPr>
      <w:r>
        <w:t>The three declining lines represent $49,890K of revenue, 56.3% of the division: the majority of the portfolio is losing units. The three growing lines represent $38,670K, or 43.7%, and grow from a smaller base. If the trajectory holds, the point at which the declining majority overwhelms the growing minority arrives inside the planning horizon, and no amount of price will disguise it.</w:t>
      </w:r>
    </w:p>
    <w:p w14:paraId="089FC9E3" w14:textId="77777777" w:rsidR="00AD0B0E" w:rsidRDefault="00000000">
      <w:pPr>
        <w:pStyle w:val="Heading2"/>
      </w:pPr>
      <w:r>
        <w:t>3.3 Orders, book-to-bill and backlog</w:t>
      </w:r>
    </w:p>
    <w:p w14:paraId="089FC9E4" w14:textId="77777777" w:rsidR="00AD0B0E" w:rsidRDefault="00000000">
      <w:pPr>
        <w:spacing w:after="100" w:line="236" w:lineRule="auto"/>
      </w:pPr>
      <w:r>
        <w:t>The forward indicators are consistent with the volume picture rather than the revenue picture, which is why I would not present the 5.1% growth number without them.</w:t>
      </w:r>
    </w:p>
    <w:p w14:paraId="089FC9E5" w14:textId="77777777" w:rsidR="00AD0B0E" w:rsidRDefault="00000000">
      <w:pPr>
        <w:pStyle w:val="ListParagraph"/>
        <w:numPr>
          <w:ilvl w:val="0"/>
          <w:numId w:val="2"/>
        </w:numPr>
        <w:spacing w:after="45" w:line="234" w:lineRule="auto"/>
      </w:pPr>
      <w:r>
        <w:t>Trailing twelve-month orders of $356,200K against shipments of $353,400K: a trailing book-to-bill of 1.01, marginally above parity.</w:t>
      </w:r>
    </w:p>
    <w:p w14:paraId="089FC9E6" w14:textId="77777777" w:rsidR="00AD0B0E" w:rsidRDefault="00000000">
      <w:pPr>
        <w:pStyle w:val="ListParagraph"/>
        <w:numPr>
          <w:ilvl w:val="0"/>
          <w:numId w:val="2"/>
        </w:numPr>
        <w:spacing w:after="45" w:line="234" w:lineRule="auto"/>
      </w:pPr>
      <w:r>
        <w:t>Monthly book-to-bill has been below 1.0 in four of the last five months; the trailing figure is held above parity by months now falling out of the window.</w:t>
      </w:r>
    </w:p>
    <w:p w14:paraId="089FC9E7" w14:textId="77777777" w:rsidR="00AD0B0E" w:rsidRDefault="00000000">
      <w:pPr>
        <w:pStyle w:val="ListParagraph"/>
        <w:numPr>
          <w:ilvl w:val="0"/>
          <w:numId w:val="2"/>
        </w:numPr>
        <w:spacing w:after="45" w:line="234" w:lineRule="auto"/>
      </w:pPr>
      <w:r>
        <w:t>Ending backlog of $34,000K, down from the August 2026 peak of $36,000K — a fall of 5.6% in a single month.</w:t>
      </w:r>
    </w:p>
    <w:p w14:paraId="089FC9E8" w14:textId="77777777" w:rsidR="00AD0B0E" w:rsidRDefault="00000000">
      <w:pPr>
        <w:spacing w:after="100" w:line="236" w:lineRule="auto"/>
      </w:pPr>
      <w:r>
        <w:t>A trailing book-to-bill of 1.01 is not, in isolation, alarming. A monthly figure below 1.0 in four of the last five months, with backlog falling 5.6% in a single month from its own peak, is a different signal, and it is the signal the volume bridge is already giving. The division is consuming backlog to hold shipments, and that cannot continue past the second quarter of FY27 without a visible revenue effect.</w:t>
      </w:r>
    </w:p>
    <w:p w14:paraId="089FC9E9" w14:textId="77777777" w:rsidR="00AD0B0E" w:rsidRDefault="00000000">
      <w:pPr>
        <w:pStyle w:val="Heading2"/>
      </w:pPr>
      <w:r>
        <w:t>3.4 The honest position</w:t>
      </w:r>
    </w:p>
    <w:p w14:paraId="089FC9EA" w14:textId="77777777" w:rsidR="00AD0B0E" w:rsidRDefault="00000000">
      <w:pPr>
        <w:spacing w:after="100" w:line="236" w:lineRule="auto"/>
      </w:pPr>
      <w:r>
        <w:t>If the segment asks whether the division grew in the third quarter of FY26, the accurate answer is that revenue grew 5.1% and that all of it, and slightly more than all of it, came from price. Volume declined, the order book is not replacing what is shipped, and the division is holding its revenue line with a pricing action two negotiations short of complete. I would rather put that in front of the segment now, with the mitigations in Section 9, than defend a 5.1% growth number in FY27 that is no longer available.</w:t>
      </w:r>
    </w:p>
    <w:p w14:paraId="089FC9EB" w14:textId="77777777" w:rsidR="00AD0B0E" w:rsidRDefault="00AD0B0E">
      <w:pPr>
        <w:spacing w:line="236" w:lineRule="auto"/>
      </w:pPr>
    </w:p>
    <w:p w14:paraId="089FC9EC" w14:textId="77777777" w:rsidR="00AD0B0E" w:rsidRDefault="00000000">
      <w:pPr>
        <w:pStyle w:val="Heading1"/>
      </w:pPr>
      <w:r>
        <w:t>4. Operations</w:t>
      </w:r>
    </w:p>
    <w:p w14:paraId="089FC9ED" w14:textId="77777777" w:rsidR="00AD0B0E" w:rsidRDefault="00000000">
      <w:pPr>
        <w:pStyle w:val="Heading2"/>
      </w:pPr>
      <w:r>
        <w:t>4.1 Plant scorecard</w:t>
      </w:r>
    </w:p>
    <w:p w14:paraId="089FC9EE" w14:textId="77777777" w:rsidR="00AD0B0E" w:rsidRDefault="00000000">
      <w:pPr>
        <w:spacing w:after="100" w:line="236" w:lineRule="auto"/>
      </w:pPr>
      <w:r>
        <w:t>Six plants supply the division. Table 4 sets out the third-quarter scorecard on the five measures the division manages to, with output against site plan.</w:t>
      </w:r>
    </w:p>
    <w:p w14:paraId="089FC9EF" w14:textId="77777777" w:rsidR="00AD0B0E" w:rsidRDefault="00000000">
      <w:pPr>
        <w:keepNext/>
        <w:spacing w:before="90" w:after="50" w:line="230" w:lineRule="auto"/>
      </w:pPr>
      <w:r>
        <w:rPr>
          <w:b/>
          <w:bCs/>
          <w:color w:val="1F3864"/>
          <w:sz w:val="18"/>
          <w:szCs w:val="18"/>
        </w:rPr>
        <w:t>Table 4 — Q3 FY26 plant scorecard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200"/>
        <w:gridCol w:w="1200"/>
        <w:gridCol w:w="1200"/>
        <w:gridCol w:w="1200"/>
        <w:gridCol w:w="1200"/>
        <w:gridCol w:w="1200"/>
      </w:tblGrid>
      <w:tr w:rsidR="00AD0B0E" w14:paraId="089FC9F7" w14:textId="77777777">
        <w:tblPrEx>
          <w:tblCellMar>
            <w:top w:w="0" w:type="dxa"/>
            <w:bottom w:w="0" w:type="dxa"/>
          </w:tblCellMar>
        </w:tblPrEx>
        <w:trPr>
          <w:cantSplit/>
          <w:tblHeader/>
        </w:trPr>
        <w:tc>
          <w:tcPr>
            <w:tcW w:w="28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0" w14:textId="77777777" w:rsidR="00AD0B0E" w:rsidRDefault="00000000">
            <w:pPr>
              <w:spacing w:line="222" w:lineRule="auto"/>
            </w:pPr>
            <w:r>
              <w:rPr>
                <w:b/>
                <w:bCs/>
                <w:color w:val="FFFFFF"/>
                <w:sz w:val="16"/>
                <w:szCs w:val="16"/>
              </w:rPr>
              <w:t>Plant</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1" w14:textId="77777777" w:rsidR="00AD0B0E" w:rsidRDefault="00000000">
            <w:pPr>
              <w:spacing w:line="222" w:lineRule="auto"/>
              <w:jc w:val="right"/>
            </w:pPr>
            <w:r>
              <w:rPr>
                <w:b/>
                <w:bCs/>
                <w:color w:val="FFFFFF"/>
                <w:sz w:val="16"/>
                <w:szCs w:val="16"/>
              </w:rPr>
              <w:t>OEE</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2" w14:textId="77777777" w:rsidR="00AD0B0E" w:rsidRDefault="00000000">
            <w:pPr>
              <w:spacing w:line="222" w:lineRule="auto"/>
              <w:jc w:val="right"/>
            </w:pPr>
            <w:r>
              <w:rPr>
                <w:b/>
                <w:bCs/>
                <w:color w:val="FFFFFF"/>
                <w:sz w:val="16"/>
                <w:szCs w:val="16"/>
              </w:rPr>
              <w:t>Scrap</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3" w14:textId="77777777" w:rsidR="00AD0B0E" w:rsidRDefault="00000000">
            <w:pPr>
              <w:spacing w:line="222" w:lineRule="auto"/>
              <w:jc w:val="right"/>
            </w:pPr>
            <w:r>
              <w:rPr>
                <w:b/>
                <w:bCs/>
                <w:color w:val="FFFFFF"/>
                <w:sz w:val="16"/>
                <w:szCs w:val="16"/>
              </w:rPr>
              <w:t>OTD</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4" w14:textId="77777777" w:rsidR="00AD0B0E" w:rsidRDefault="00000000">
            <w:pPr>
              <w:spacing w:line="222" w:lineRule="auto"/>
              <w:jc w:val="right"/>
            </w:pPr>
            <w:r>
              <w:rPr>
                <w:b/>
                <w:bCs/>
                <w:color w:val="FFFFFF"/>
                <w:sz w:val="16"/>
                <w:szCs w:val="16"/>
              </w:rPr>
              <w:t>TRIR</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5" w14:textId="77777777" w:rsidR="00AD0B0E" w:rsidRDefault="00000000">
            <w:pPr>
              <w:spacing w:line="222" w:lineRule="auto"/>
              <w:jc w:val="right"/>
            </w:pPr>
            <w:r>
              <w:rPr>
                <w:b/>
                <w:bCs/>
                <w:color w:val="FFFFFF"/>
                <w:sz w:val="16"/>
                <w:szCs w:val="16"/>
              </w:rPr>
              <w:t>Output (K)</w:t>
            </w:r>
          </w:p>
        </w:tc>
        <w:tc>
          <w:tcPr>
            <w:tcW w:w="12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9F6" w14:textId="77777777" w:rsidR="00AD0B0E" w:rsidRDefault="00000000">
            <w:pPr>
              <w:spacing w:line="222" w:lineRule="auto"/>
              <w:jc w:val="right"/>
            </w:pPr>
            <w:r>
              <w:rPr>
                <w:b/>
                <w:bCs/>
                <w:color w:val="FFFFFF"/>
                <w:sz w:val="16"/>
                <w:szCs w:val="16"/>
              </w:rPr>
              <w:t>Plan (K)</w:t>
            </w:r>
          </w:p>
        </w:tc>
      </w:tr>
      <w:tr w:rsidR="00AD0B0E" w14:paraId="089FC9FF"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8" w14:textId="77777777" w:rsidR="00AD0B0E" w:rsidRDefault="00000000">
            <w:pPr>
              <w:spacing w:line="222" w:lineRule="auto"/>
            </w:pPr>
            <w:r>
              <w:rPr>
                <w:sz w:val="16"/>
                <w:szCs w:val="16"/>
              </w:rPr>
              <w:t>Elgin Blade Works (Elgin, IL)</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9" w14:textId="77777777" w:rsidR="00AD0B0E" w:rsidRDefault="00000000">
            <w:pPr>
              <w:spacing w:line="222" w:lineRule="auto"/>
              <w:jc w:val="right"/>
            </w:pPr>
            <w:r>
              <w:rPr>
                <w:sz w:val="16"/>
                <w:szCs w:val="16"/>
              </w:rPr>
              <w:t>78.2%</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A" w14:textId="77777777" w:rsidR="00AD0B0E" w:rsidRDefault="00000000">
            <w:pPr>
              <w:spacing w:line="222" w:lineRule="auto"/>
              <w:jc w:val="right"/>
            </w:pPr>
            <w:r>
              <w:rPr>
                <w:sz w:val="16"/>
                <w:szCs w:val="16"/>
              </w:rPr>
              <w:t>4.1%</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B" w14:textId="77777777" w:rsidR="00AD0B0E" w:rsidRDefault="00000000">
            <w:pPr>
              <w:spacing w:line="222" w:lineRule="auto"/>
              <w:jc w:val="right"/>
            </w:pPr>
            <w:r>
              <w:rPr>
                <w:sz w:val="16"/>
                <w:szCs w:val="16"/>
              </w:rPr>
              <w:t>94.3%</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C" w14:textId="77777777" w:rsidR="00AD0B0E" w:rsidRDefault="00000000">
            <w:pPr>
              <w:spacing w:line="222" w:lineRule="auto"/>
              <w:jc w:val="right"/>
            </w:pPr>
            <w:r>
              <w:rPr>
                <w:sz w:val="16"/>
                <w:szCs w:val="16"/>
              </w:rPr>
              <w:t>0.82</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D" w14:textId="77777777" w:rsidR="00AD0B0E" w:rsidRDefault="00000000">
            <w:pPr>
              <w:spacing w:line="222" w:lineRule="auto"/>
              <w:jc w:val="right"/>
            </w:pPr>
            <w:r>
              <w:rPr>
                <w:sz w:val="16"/>
                <w:szCs w:val="16"/>
              </w:rPr>
              <w:t>1,240</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9FE" w14:textId="77777777" w:rsidR="00AD0B0E" w:rsidRDefault="00000000">
            <w:pPr>
              <w:spacing w:line="222" w:lineRule="auto"/>
              <w:jc w:val="right"/>
            </w:pPr>
            <w:r>
              <w:rPr>
                <w:sz w:val="16"/>
                <w:szCs w:val="16"/>
              </w:rPr>
              <w:t>1,300</w:t>
            </w:r>
          </w:p>
        </w:tc>
      </w:tr>
      <w:tr w:rsidR="00AD0B0E" w14:paraId="089FCA07"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0" w14:textId="77777777" w:rsidR="00AD0B0E" w:rsidRDefault="00000000">
            <w:pPr>
              <w:spacing w:line="222" w:lineRule="auto"/>
            </w:pPr>
            <w:r>
              <w:rPr>
                <w:sz w:val="16"/>
                <w:szCs w:val="16"/>
              </w:rPr>
              <w:t>Rockford Fluids (Rockford, IL)</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1" w14:textId="77777777" w:rsidR="00AD0B0E" w:rsidRDefault="00000000">
            <w:pPr>
              <w:spacing w:line="222" w:lineRule="auto"/>
              <w:jc w:val="right"/>
            </w:pPr>
            <w:r>
              <w:rPr>
                <w:sz w:val="16"/>
                <w:szCs w:val="16"/>
              </w:rPr>
              <w:t>71.4%</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2" w14:textId="77777777" w:rsidR="00AD0B0E" w:rsidRDefault="00000000">
            <w:pPr>
              <w:spacing w:line="222" w:lineRule="auto"/>
              <w:jc w:val="right"/>
            </w:pPr>
            <w:r>
              <w:rPr>
                <w:sz w:val="16"/>
                <w:szCs w:val="16"/>
              </w:rPr>
              <w:t>6.2%</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3" w14:textId="77777777" w:rsidR="00AD0B0E" w:rsidRDefault="00000000">
            <w:pPr>
              <w:spacing w:line="222" w:lineRule="auto"/>
              <w:jc w:val="right"/>
            </w:pPr>
            <w:r>
              <w:rPr>
                <w:sz w:val="16"/>
                <w:szCs w:val="16"/>
              </w:rPr>
              <w:t>88.7%</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4" w14:textId="77777777" w:rsidR="00AD0B0E" w:rsidRDefault="00000000">
            <w:pPr>
              <w:spacing w:line="222" w:lineRule="auto"/>
              <w:jc w:val="right"/>
            </w:pPr>
            <w:r>
              <w:rPr>
                <w:sz w:val="16"/>
                <w:szCs w:val="16"/>
              </w:rPr>
              <w:t>1.45</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5" w14:textId="77777777" w:rsidR="00AD0B0E" w:rsidRDefault="00000000">
            <w:pPr>
              <w:spacing w:line="222" w:lineRule="auto"/>
              <w:jc w:val="right"/>
            </w:pPr>
            <w:r>
              <w:rPr>
                <w:sz w:val="16"/>
                <w:szCs w:val="16"/>
              </w:rPr>
              <w:t>980</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06" w14:textId="77777777" w:rsidR="00AD0B0E" w:rsidRDefault="00000000">
            <w:pPr>
              <w:spacing w:line="222" w:lineRule="auto"/>
              <w:jc w:val="right"/>
            </w:pPr>
            <w:r>
              <w:rPr>
                <w:sz w:val="16"/>
                <w:szCs w:val="16"/>
              </w:rPr>
              <w:t>1,120</w:t>
            </w:r>
          </w:p>
        </w:tc>
      </w:tr>
      <w:tr w:rsidR="00AD0B0E" w14:paraId="089FCA0F"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8" w14:textId="77777777" w:rsidR="00AD0B0E" w:rsidRDefault="00000000">
            <w:pPr>
              <w:spacing w:line="222" w:lineRule="auto"/>
            </w:pPr>
            <w:r>
              <w:rPr>
                <w:sz w:val="16"/>
                <w:szCs w:val="16"/>
              </w:rPr>
              <w:t>Greenville Glass Care (Greenville, SC)</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9" w14:textId="77777777" w:rsidR="00AD0B0E" w:rsidRDefault="00000000">
            <w:pPr>
              <w:spacing w:line="222" w:lineRule="auto"/>
              <w:jc w:val="right"/>
            </w:pPr>
            <w:r>
              <w:rPr>
                <w:sz w:val="16"/>
                <w:szCs w:val="16"/>
              </w:rPr>
              <w:t>83.6%</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A" w14:textId="77777777" w:rsidR="00AD0B0E" w:rsidRDefault="00000000">
            <w:pPr>
              <w:spacing w:line="222" w:lineRule="auto"/>
              <w:jc w:val="right"/>
            </w:pPr>
            <w:r>
              <w:rPr>
                <w:sz w:val="16"/>
                <w:szCs w:val="16"/>
              </w:rPr>
              <w:t>2.8%</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B" w14:textId="77777777" w:rsidR="00AD0B0E" w:rsidRDefault="00000000">
            <w:pPr>
              <w:spacing w:line="222" w:lineRule="auto"/>
              <w:jc w:val="right"/>
            </w:pPr>
            <w:r>
              <w:rPr>
                <w:sz w:val="16"/>
                <w:szCs w:val="16"/>
              </w:rPr>
              <w:t>96.8%</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C" w14:textId="77777777" w:rsidR="00AD0B0E" w:rsidRDefault="00000000">
            <w:pPr>
              <w:spacing w:line="222" w:lineRule="auto"/>
              <w:jc w:val="right"/>
            </w:pPr>
            <w:r>
              <w:rPr>
                <w:sz w:val="16"/>
                <w:szCs w:val="16"/>
              </w:rPr>
              <w:t>0.41</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D" w14:textId="77777777" w:rsidR="00AD0B0E" w:rsidRDefault="00000000">
            <w:pPr>
              <w:spacing w:line="222" w:lineRule="auto"/>
              <w:jc w:val="right"/>
            </w:pPr>
            <w:r>
              <w:rPr>
                <w:sz w:val="16"/>
                <w:szCs w:val="16"/>
              </w:rPr>
              <w:t>1,510</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0E" w14:textId="77777777" w:rsidR="00AD0B0E" w:rsidRDefault="00000000">
            <w:pPr>
              <w:spacing w:line="222" w:lineRule="auto"/>
              <w:jc w:val="right"/>
            </w:pPr>
            <w:r>
              <w:rPr>
                <w:sz w:val="16"/>
                <w:szCs w:val="16"/>
              </w:rPr>
              <w:t>1,470</w:t>
            </w:r>
          </w:p>
        </w:tc>
      </w:tr>
      <w:tr w:rsidR="00AD0B0E" w14:paraId="089FCA17"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0" w14:textId="77777777" w:rsidR="00AD0B0E" w:rsidRDefault="00000000">
            <w:pPr>
              <w:spacing w:line="222" w:lineRule="auto"/>
            </w:pPr>
            <w:r>
              <w:rPr>
                <w:sz w:val="16"/>
                <w:szCs w:val="16"/>
              </w:rPr>
              <w:t>Monterrey Blade Assembly (Monterrey, MX)</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1" w14:textId="77777777" w:rsidR="00AD0B0E" w:rsidRDefault="00000000">
            <w:pPr>
              <w:spacing w:line="222" w:lineRule="auto"/>
              <w:jc w:val="right"/>
            </w:pPr>
            <w:r>
              <w:rPr>
                <w:sz w:val="16"/>
                <w:szCs w:val="16"/>
              </w:rPr>
              <w:t>75.9%</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2" w14:textId="77777777" w:rsidR="00AD0B0E" w:rsidRDefault="00000000">
            <w:pPr>
              <w:spacing w:line="222" w:lineRule="auto"/>
              <w:jc w:val="right"/>
            </w:pPr>
            <w:r>
              <w:rPr>
                <w:sz w:val="16"/>
                <w:szCs w:val="16"/>
              </w:rPr>
              <w:t>4.9%</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3" w14:textId="77777777" w:rsidR="00AD0B0E" w:rsidRDefault="00000000">
            <w:pPr>
              <w:spacing w:line="222" w:lineRule="auto"/>
              <w:jc w:val="right"/>
            </w:pPr>
            <w:r>
              <w:rPr>
                <w:sz w:val="16"/>
                <w:szCs w:val="16"/>
              </w:rPr>
              <w:t>91.2%</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4" w14:textId="77777777" w:rsidR="00AD0B0E" w:rsidRDefault="00000000">
            <w:pPr>
              <w:spacing w:line="222" w:lineRule="auto"/>
              <w:jc w:val="right"/>
            </w:pPr>
            <w:r>
              <w:rPr>
                <w:sz w:val="16"/>
                <w:szCs w:val="16"/>
              </w:rPr>
              <w:t>1.10</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5" w14:textId="77777777" w:rsidR="00AD0B0E" w:rsidRDefault="00000000">
            <w:pPr>
              <w:spacing w:line="222" w:lineRule="auto"/>
              <w:jc w:val="right"/>
            </w:pPr>
            <w:r>
              <w:rPr>
                <w:sz w:val="16"/>
                <w:szCs w:val="16"/>
              </w:rPr>
              <w:t>1,180</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16" w14:textId="77777777" w:rsidR="00AD0B0E" w:rsidRDefault="00000000">
            <w:pPr>
              <w:spacing w:line="222" w:lineRule="auto"/>
              <w:jc w:val="right"/>
            </w:pPr>
            <w:r>
              <w:rPr>
                <w:sz w:val="16"/>
                <w:szCs w:val="16"/>
              </w:rPr>
              <w:t>1,250</w:t>
            </w:r>
          </w:p>
        </w:tc>
      </w:tr>
      <w:tr w:rsidR="00AD0B0E" w14:paraId="089FCA1F"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8" w14:textId="77777777" w:rsidR="00AD0B0E" w:rsidRDefault="00000000">
            <w:pPr>
              <w:spacing w:line="222" w:lineRule="auto"/>
            </w:pPr>
            <w:r>
              <w:rPr>
                <w:sz w:val="16"/>
                <w:szCs w:val="16"/>
              </w:rPr>
              <w:t>Gdansk Blade Works (Gdansk, PL)</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9" w14:textId="77777777" w:rsidR="00AD0B0E" w:rsidRDefault="00000000">
            <w:pPr>
              <w:spacing w:line="222" w:lineRule="auto"/>
              <w:jc w:val="right"/>
            </w:pPr>
            <w:r>
              <w:rPr>
                <w:sz w:val="16"/>
                <w:szCs w:val="16"/>
              </w:rPr>
              <w:t>80.1%</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A" w14:textId="77777777" w:rsidR="00AD0B0E" w:rsidRDefault="00000000">
            <w:pPr>
              <w:spacing w:line="222" w:lineRule="auto"/>
              <w:jc w:val="right"/>
            </w:pPr>
            <w:r>
              <w:rPr>
                <w:sz w:val="16"/>
                <w:szCs w:val="16"/>
              </w:rPr>
              <w:t>3.5%</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B" w14:textId="77777777" w:rsidR="00AD0B0E" w:rsidRDefault="00000000">
            <w:pPr>
              <w:spacing w:line="222" w:lineRule="auto"/>
              <w:jc w:val="right"/>
            </w:pPr>
            <w:r>
              <w:rPr>
                <w:sz w:val="16"/>
                <w:szCs w:val="16"/>
              </w:rPr>
              <w:t>95.1%</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C" w14:textId="77777777" w:rsidR="00AD0B0E" w:rsidRDefault="00000000">
            <w:pPr>
              <w:spacing w:line="222" w:lineRule="auto"/>
              <w:jc w:val="right"/>
            </w:pPr>
            <w:r>
              <w:rPr>
                <w:sz w:val="16"/>
                <w:szCs w:val="16"/>
              </w:rPr>
              <w:t>0.66</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D" w14:textId="77777777" w:rsidR="00AD0B0E" w:rsidRDefault="00000000">
            <w:pPr>
              <w:spacing w:line="222" w:lineRule="auto"/>
              <w:jc w:val="right"/>
            </w:pPr>
            <w:r>
              <w:rPr>
                <w:sz w:val="16"/>
                <w:szCs w:val="16"/>
              </w:rPr>
              <w:t>860</w:t>
            </w:r>
          </w:p>
        </w:tc>
        <w:tc>
          <w:tcPr>
            <w:tcW w:w="12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1E" w14:textId="77777777" w:rsidR="00AD0B0E" w:rsidRDefault="00000000">
            <w:pPr>
              <w:spacing w:line="222" w:lineRule="auto"/>
              <w:jc w:val="right"/>
            </w:pPr>
            <w:r>
              <w:rPr>
                <w:sz w:val="16"/>
                <w:szCs w:val="16"/>
              </w:rPr>
              <w:t>840</w:t>
            </w:r>
          </w:p>
        </w:tc>
      </w:tr>
      <w:tr w:rsidR="00AD0B0E" w14:paraId="089FCA27"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0" w14:textId="77777777" w:rsidR="00AD0B0E" w:rsidRDefault="00000000">
            <w:pPr>
              <w:spacing w:line="222" w:lineRule="auto"/>
            </w:pPr>
            <w:r>
              <w:rPr>
                <w:sz w:val="16"/>
                <w:szCs w:val="16"/>
              </w:rPr>
              <w:t>Suzhou Wiper Components (Suzhou, CN)</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1" w14:textId="77777777" w:rsidR="00AD0B0E" w:rsidRDefault="00000000">
            <w:pPr>
              <w:spacing w:line="222" w:lineRule="auto"/>
              <w:jc w:val="right"/>
            </w:pPr>
            <w:r>
              <w:rPr>
                <w:sz w:val="16"/>
                <w:szCs w:val="16"/>
              </w:rPr>
              <w:t>72.3%</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2" w14:textId="77777777" w:rsidR="00AD0B0E" w:rsidRDefault="00000000">
            <w:pPr>
              <w:spacing w:line="222" w:lineRule="auto"/>
              <w:jc w:val="right"/>
            </w:pPr>
            <w:r>
              <w:rPr>
                <w:sz w:val="16"/>
                <w:szCs w:val="16"/>
              </w:rPr>
              <w:t>5.8%</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3" w14:textId="77777777" w:rsidR="00AD0B0E" w:rsidRDefault="00000000">
            <w:pPr>
              <w:spacing w:line="222" w:lineRule="auto"/>
              <w:jc w:val="right"/>
            </w:pPr>
            <w:r>
              <w:rPr>
                <w:sz w:val="16"/>
                <w:szCs w:val="16"/>
              </w:rPr>
              <w:t>89.4%</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4" w14:textId="77777777" w:rsidR="00AD0B0E" w:rsidRDefault="00000000">
            <w:pPr>
              <w:spacing w:line="222" w:lineRule="auto"/>
              <w:jc w:val="right"/>
            </w:pPr>
            <w:r>
              <w:rPr>
                <w:sz w:val="16"/>
                <w:szCs w:val="16"/>
              </w:rPr>
              <w:t>0.95</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5" w14:textId="77777777" w:rsidR="00AD0B0E" w:rsidRDefault="00000000">
            <w:pPr>
              <w:spacing w:line="222" w:lineRule="auto"/>
              <w:jc w:val="right"/>
            </w:pPr>
            <w:r>
              <w:rPr>
                <w:sz w:val="16"/>
                <w:szCs w:val="16"/>
              </w:rPr>
              <w:t>1,020</w:t>
            </w:r>
          </w:p>
        </w:tc>
        <w:tc>
          <w:tcPr>
            <w:tcW w:w="12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26" w14:textId="77777777" w:rsidR="00AD0B0E" w:rsidRDefault="00000000">
            <w:pPr>
              <w:spacing w:line="222" w:lineRule="auto"/>
              <w:jc w:val="right"/>
            </w:pPr>
            <w:r>
              <w:rPr>
                <w:sz w:val="16"/>
                <w:szCs w:val="16"/>
              </w:rPr>
              <w:t>1,150</w:t>
            </w:r>
          </w:p>
        </w:tc>
      </w:tr>
      <w:tr w:rsidR="00AD0B0E" w14:paraId="089FCA2F" w14:textId="77777777">
        <w:tblPrEx>
          <w:tblCellMar>
            <w:top w:w="0" w:type="dxa"/>
            <w:bottom w:w="0" w:type="dxa"/>
          </w:tblCellMar>
        </w:tblPrEx>
        <w:trPr>
          <w:cantSplit/>
        </w:trPr>
        <w:tc>
          <w:tcPr>
            <w:tcW w:w="288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8" w14:textId="77777777" w:rsidR="00AD0B0E" w:rsidRDefault="00000000">
            <w:pPr>
              <w:spacing w:line="222" w:lineRule="auto"/>
            </w:pPr>
            <w:r>
              <w:rPr>
                <w:b/>
                <w:bCs/>
                <w:sz w:val="16"/>
                <w:szCs w:val="16"/>
              </w:rPr>
              <w:t>Division</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9" w14:textId="77777777" w:rsidR="00AD0B0E" w:rsidRDefault="00000000">
            <w:pPr>
              <w:spacing w:line="222" w:lineRule="auto"/>
              <w:jc w:val="right"/>
            </w:pPr>
            <w:r>
              <w:rPr>
                <w:b/>
                <w:bCs/>
                <w:sz w:val="16"/>
                <w:szCs w:val="16"/>
              </w:rPr>
              <w:t>76.9%</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A" w14:textId="77777777" w:rsidR="00AD0B0E" w:rsidRDefault="00000000">
            <w:pPr>
              <w:spacing w:line="222" w:lineRule="auto"/>
              <w:jc w:val="right"/>
            </w:pPr>
            <w:r>
              <w:rPr>
                <w:b/>
                <w:bCs/>
                <w:sz w:val="16"/>
                <w:szCs w:val="16"/>
              </w:rPr>
              <w:t>4.55%</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B" w14:textId="77777777" w:rsidR="00AD0B0E" w:rsidRDefault="00000000">
            <w:pPr>
              <w:spacing w:line="222" w:lineRule="auto"/>
              <w:jc w:val="right"/>
            </w:pPr>
            <w:r>
              <w:rPr>
                <w:b/>
                <w:bCs/>
                <w:sz w:val="16"/>
                <w:szCs w:val="16"/>
              </w:rPr>
              <w:t>92.6%</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C" w14:textId="77777777" w:rsidR="00AD0B0E" w:rsidRDefault="00000000">
            <w:pPr>
              <w:spacing w:line="222" w:lineRule="auto"/>
              <w:jc w:val="right"/>
            </w:pPr>
            <w:r>
              <w:rPr>
                <w:b/>
                <w:bCs/>
                <w:sz w:val="16"/>
                <w:szCs w:val="16"/>
              </w:rPr>
              <w:t>—</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D" w14:textId="77777777" w:rsidR="00AD0B0E" w:rsidRDefault="00000000">
            <w:pPr>
              <w:spacing w:line="222" w:lineRule="auto"/>
              <w:jc w:val="right"/>
            </w:pPr>
            <w:r>
              <w:rPr>
                <w:b/>
                <w:bCs/>
                <w:sz w:val="16"/>
                <w:szCs w:val="16"/>
              </w:rPr>
              <w:t>6,790</w:t>
            </w:r>
          </w:p>
        </w:tc>
        <w:tc>
          <w:tcPr>
            <w:tcW w:w="12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2E" w14:textId="77777777" w:rsidR="00AD0B0E" w:rsidRDefault="00000000">
            <w:pPr>
              <w:spacing w:line="222" w:lineRule="auto"/>
              <w:jc w:val="right"/>
            </w:pPr>
            <w:r>
              <w:rPr>
                <w:b/>
                <w:bCs/>
                <w:sz w:val="16"/>
                <w:szCs w:val="16"/>
              </w:rPr>
              <w:t>7,130</w:t>
            </w:r>
          </w:p>
        </w:tc>
      </w:tr>
    </w:tbl>
    <w:p w14:paraId="089FCA30" w14:textId="77777777" w:rsidR="00AD0B0E" w:rsidRDefault="00000000">
      <w:pPr>
        <w:spacing w:before="40" w:after="100" w:line="218" w:lineRule="auto"/>
      </w:pPr>
      <w:r>
        <w:rPr>
          <w:i/>
          <w:iCs/>
          <w:color w:val="595959"/>
          <w:sz w:val="16"/>
          <w:szCs w:val="16"/>
        </w:rPr>
        <w:t>OEE is overall equipment effectiveness; OTD is on-time delivery; TRIR is total recordable incident rate. Output is in thousands of units.</w:t>
      </w:r>
    </w:p>
    <w:p w14:paraId="089FCA31" w14:textId="77777777" w:rsidR="00AD0B0E" w:rsidRDefault="00000000">
      <w:pPr>
        <w:spacing w:after="100" w:line="236" w:lineRule="auto"/>
      </w:pPr>
      <w:r>
        <w:t>Divisional output of 6,790K units finished 340K units, or 4.8%, below the aggregate site plan of 7,130K. Two sites account for 268K units of that shortfall, and both are the subject of a capital request in Section 8.</w:t>
      </w:r>
    </w:p>
    <w:p w14:paraId="089FCA32" w14:textId="77777777" w:rsidR="00AD0B0E" w:rsidRDefault="00000000">
      <w:pPr>
        <w:pStyle w:val="Heading2"/>
      </w:pPr>
      <w:r>
        <w:t>4.2 Rockford Fluids</w:t>
      </w:r>
    </w:p>
    <w:p w14:paraId="089FCA33" w14:textId="77777777" w:rsidR="00AD0B0E" w:rsidRDefault="00000000">
      <w:pPr>
        <w:spacing w:after="100" w:line="236" w:lineRule="auto"/>
      </w:pPr>
      <w:r>
        <w:t>Rockford holds the worst position in the division on every measure in Table 4 at once: equipment effectiveness of 71.4%, 5.5 points below the division and 12.2 below Greenville; scrap of 6.2%, 1.65 points above the divisional average; on-time delivery of 88.7%, the only site below 90%; and output of 980K against a plan of 1,120K, 12.5% short and the largest single-site shortfall in the division.</w:t>
      </w:r>
    </w:p>
    <w:p w14:paraId="089FCA34" w14:textId="77777777" w:rsidR="00AD0B0E" w:rsidRDefault="00000000">
      <w:pPr>
        <w:spacing w:after="100" w:line="236" w:lineRule="auto"/>
      </w:pPr>
      <w:r>
        <w:t>Nia Osei-Brown's assessment, which Priya and I support, is that the site runs three constraints at once: an ageing compounding line with unevenly distributed unplanned downtime, a materials handling arrangement requiring manual intervention at two transfer points, and a labour position absorbing the division's highest operations attrition. Downtime drives overtime, overtime drives fatigue, and the transfer points are where the fatigue shows up as scrap and, twice this quarter, as recordable incidents.</w:t>
      </w:r>
    </w:p>
    <w:p w14:paraId="089FCA35" w14:textId="77777777" w:rsidR="00AD0B0E" w:rsidRDefault="00000000">
      <w:pPr>
        <w:pStyle w:val="Heading2"/>
      </w:pPr>
      <w:r>
        <w:t>4.3 Suzhou Wiper Components</w:t>
      </w:r>
    </w:p>
    <w:p w14:paraId="089FCA36" w14:textId="77777777" w:rsidR="00AD0B0E" w:rsidRDefault="00000000">
      <w:pPr>
        <w:spacing w:after="100" w:line="236" w:lineRule="auto"/>
      </w:pPr>
      <w:r>
        <w:t>Suzhou finished 11.3% below plan at 1,020K units against 1,150K, with equipment effectiveness of 72.3% and scrap of 5.8%, second worst on both. Karl Bergstrom's diagnosis differs from Rockford's: the constraint is changeover time on a blending asset specified for a narrower product range than it now runs, and the resulting changeover frequency consumes available run time. Suzhou's recordable incident rate of 0.95 is not part of the case for capital at that site.</w:t>
      </w:r>
    </w:p>
    <w:p w14:paraId="089FCA37" w14:textId="77777777" w:rsidR="00AD0B0E" w:rsidRDefault="00000000">
      <w:pPr>
        <w:pStyle w:val="Heading2"/>
      </w:pPr>
      <w:r>
        <w:t>4.4 Safety</w:t>
      </w:r>
    </w:p>
    <w:p w14:paraId="089FCA38" w14:textId="77777777" w:rsidR="00AD0B0E" w:rsidRDefault="00000000">
      <w:pPr>
        <w:spacing w:after="100" w:line="236" w:lineRule="auto"/>
      </w:pPr>
      <w:r>
        <w:t>Safety performance is not uniform and the spread is wide enough that a divisional average would mislead. Greenville at 0.41 and Gdansk at 0.66 are performing well; Elgin at 0.82 and Suzhou at 0.95 are acceptable but not improving; Monterrey at 1.10 and Rockford at 1.45 are not acceptable.</w:t>
      </w:r>
    </w:p>
    <w:p w14:paraId="089FCA39" w14:textId="77777777" w:rsidR="00AD0B0E" w:rsidRDefault="00000000">
      <w:pPr>
        <w:spacing w:after="100" w:line="236" w:lineRule="auto"/>
      </w:pPr>
      <w:r>
        <w:t>Rockford's rate of 1.45 is 3.5 times Greenville's. I want to be careful about the causal claim, because a capital request should not rest on a safety argument the data does not support. What the data supports is that both recordable incidents at Rockford this quarter occurred at manual intervention points on the compounding line, and that those are the two transfer points the proposed automation removes. That is a narrower claim than “automation makes the plant safe” and it is the one I am prepared to defend.</w:t>
      </w:r>
    </w:p>
    <w:p w14:paraId="089FCA3A" w14:textId="77777777" w:rsidR="00AD0B0E" w:rsidRDefault="00000000">
      <w:pPr>
        <w:pStyle w:val="Heading2"/>
      </w:pPr>
      <w:r>
        <w:t>4.5 Scrap cost quantification</w:t>
      </w:r>
    </w:p>
    <w:p w14:paraId="089FCA3B" w14:textId="77777777" w:rsidR="00AD0B0E" w:rsidRDefault="00000000">
      <w:pPr>
        <w:spacing w:after="100" w:line="236" w:lineRule="auto"/>
      </w:pPr>
      <w:r>
        <w:t>Divisional scrap of 4.55% has the clearest line to the margin miss in Section 2. The opportunity can be sized using the division's own realised revenue per unit for the quarter — $88,560K on 6,790K units, or approximately $13.04 per thousand units — converted at the divisional gross margin rate of 36.6%.</w:t>
      </w:r>
    </w:p>
    <w:p w14:paraId="089FCA3C" w14:textId="77777777" w:rsidR="00AD0B0E" w:rsidRDefault="00000000">
      <w:pPr>
        <w:spacing w:after="100" w:line="236" w:lineRule="auto"/>
      </w:pPr>
      <w:r>
        <w:t>Bringing Rockford from 6.2% to the divisional average of 4.55% would free approximately 16.2K units, worth around $211K of revenue and $77K of gross margin in a quarter. Bringing Suzhou from 5.8% to the same level would free approximately 12.8K units, worth around $166K of revenue and $61K of gross margin. Taking the whole division from 4.55% to 3.50% would free approximately 71.3K units, worth around $930K of revenue and $340K of gross margin. These figures are indicative: they assume freed units are saleable and do not model incremental conversion cost.</w:t>
      </w:r>
    </w:p>
    <w:p w14:paraId="089FCA3D" w14:textId="77777777" w:rsidR="00AD0B0E" w:rsidRDefault="00000000">
      <w:pPr>
        <w:spacing w:after="100" w:line="236" w:lineRule="auto"/>
      </w:pPr>
      <w:r>
        <w:t>Two observations follow. The scrap opportunity at the two underperforming sites, approximately $138K of gross margin combined, is real but is roughly one tenth of the $1,336K gross margin shortfall against plan. The divisional opportunity of approximately $340K, which requires every site to improve, is still only a quarter of the shortfall. The margin gap is a price and mix problem before it is a scrap problem, and I would not want a capital case built on the contrary assumption.</w:t>
      </w:r>
    </w:p>
    <w:p w14:paraId="089FCA3E" w14:textId="77777777" w:rsidR="00AD0B0E" w:rsidRDefault="00000000">
      <w:pPr>
        <w:pStyle w:val="Heading2"/>
      </w:pPr>
      <w:r>
        <w:t>4.6 On-time delivery</w:t>
      </w:r>
    </w:p>
    <w:p w14:paraId="089FCA3F" w14:textId="77777777" w:rsidR="00AD0B0E" w:rsidRDefault="00000000">
      <w:pPr>
        <w:spacing w:after="100" w:line="236" w:lineRule="auto"/>
      </w:pPr>
      <w:r>
        <w:t>Divisional on-time delivery of 92.6% is below the 95% service level committed in customer agreements, and the shortfall is concentrated: Rockford at 88.7% and Suzhou at 89.4% are the only sites below 90%, while Greenville at 96.8% and Gdansk at 95.1% are above it. Two accounts in Section 5, including one in an open price negotiation, are served predominantly from those two sites — an uncomfortable position from which to negotiate an increase, and the commercial team has raised it.</w:t>
      </w:r>
    </w:p>
    <w:p w14:paraId="089FCA40" w14:textId="77777777" w:rsidR="00AD0B0E" w:rsidRDefault="00AD0B0E">
      <w:pPr>
        <w:spacing w:line="236" w:lineRule="auto"/>
      </w:pPr>
    </w:p>
    <w:p w14:paraId="089FCA41" w14:textId="77777777" w:rsidR="00AD0B0E" w:rsidRDefault="00000000">
      <w:pPr>
        <w:pStyle w:val="Heading1"/>
      </w:pPr>
      <w:r>
        <w:t>5. Commercial position and customer concentration</w:t>
      </w:r>
    </w:p>
    <w:p w14:paraId="089FCA42" w14:textId="77777777" w:rsidR="00AD0B0E" w:rsidRDefault="00000000">
      <w:pPr>
        <w:pStyle w:val="Heading2"/>
      </w:pPr>
      <w:r>
        <w:t>5.1 Top twelve accounts</w:t>
      </w:r>
    </w:p>
    <w:p w14:paraId="089FCA43" w14:textId="77777777" w:rsidR="00AD0B0E" w:rsidRDefault="00000000">
      <w:pPr>
        <w:spacing w:after="100" w:line="236" w:lineRule="auto"/>
      </w:pPr>
      <w:r>
        <w:t>The top twelve accounts represent $48,060K of revenue, 54.3% of the division, at a weighted gross margin of 34.2% — 240 basis points below the divisional rate. The largest half of the revenue base is therefore dilutive to divisional margin, and the remainder of the account base is carrying it.</w:t>
      </w:r>
    </w:p>
    <w:p w14:paraId="089FCA44" w14:textId="77777777" w:rsidR="00AD0B0E" w:rsidRDefault="00000000">
      <w:pPr>
        <w:keepNext/>
        <w:spacing w:before="90" w:after="50" w:line="230" w:lineRule="auto"/>
      </w:pPr>
      <w:r>
        <w:rPr>
          <w:b/>
          <w:bCs/>
          <w:color w:val="1F3864"/>
          <w:sz w:val="18"/>
          <w:szCs w:val="18"/>
        </w:rPr>
        <w:t>Table 5 — Top twelve accounts, Q3 FY26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1100"/>
        <w:gridCol w:w="1100"/>
        <w:gridCol w:w="4180"/>
      </w:tblGrid>
      <w:tr w:rsidR="00AD0B0E" w14:paraId="089FCA4A" w14:textId="77777777">
        <w:tblPrEx>
          <w:tblCellMar>
            <w:top w:w="0" w:type="dxa"/>
            <w:bottom w:w="0" w:type="dxa"/>
          </w:tblCellMar>
        </w:tblPrEx>
        <w:trPr>
          <w:cantSplit/>
          <w:tblHeader/>
        </w:trPr>
        <w:tc>
          <w:tcPr>
            <w:tcW w:w="26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45" w14:textId="77777777" w:rsidR="00AD0B0E" w:rsidRDefault="00000000">
            <w:pPr>
              <w:spacing w:line="222" w:lineRule="auto"/>
            </w:pPr>
            <w:r>
              <w:rPr>
                <w:b/>
                <w:bCs/>
                <w:color w:val="FFFFFF"/>
                <w:sz w:val="15"/>
                <w:szCs w:val="15"/>
              </w:rPr>
              <w:t>Customer</w:t>
            </w:r>
          </w:p>
        </w:tc>
        <w:tc>
          <w:tcPr>
            <w:tcW w:w="11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46" w14:textId="77777777" w:rsidR="00AD0B0E" w:rsidRDefault="00000000">
            <w:pPr>
              <w:spacing w:line="222" w:lineRule="auto"/>
              <w:jc w:val="right"/>
            </w:pPr>
            <w:r>
              <w:rPr>
                <w:b/>
                <w:bCs/>
                <w:color w:val="FFFFFF"/>
                <w:sz w:val="15"/>
                <w:szCs w:val="15"/>
              </w:rPr>
              <w:t>Rev $K</w:t>
            </w:r>
          </w:p>
        </w:tc>
        <w:tc>
          <w:tcPr>
            <w:tcW w:w="11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47" w14:textId="77777777" w:rsidR="00AD0B0E" w:rsidRDefault="00000000">
            <w:pPr>
              <w:spacing w:line="222" w:lineRule="auto"/>
              <w:jc w:val="right"/>
            </w:pPr>
            <w:r>
              <w:rPr>
                <w:b/>
                <w:bCs/>
                <w:color w:val="FFFFFF"/>
                <w:sz w:val="15"/>
                <w:szCs w:val="15"/>
              </w:rPr>
              <w:t>% div</w:t>
            </w:r>
          </w:p>
        </w:tc>
        <w:tc>
          <w:tcPr>
            <w:tcW w:w="11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48" w14:textId="77777777" w:rsidR="00AD0B0E" w:rsidRDefault="00000000">
            <w:pPr>
              <w:spacing w:line="222" w:lineRule="auto"/>
              <w:jc w:val="right"/>
            </w:pPr>
            <w:r>
              <w:rPr>
                <w:b/>
                <w:bCs/>
                <w:color w:val="FFFFFF"/>
                <w:sz w:val="15"/>
                <w:szCs w:val="15"/>
              </w:rPr>
              <w:t>GM %</w:t>
            </w:r>
          </w:p>
        </w:tc>
        <w:tc>
          <w:tcPr>
            <w:tcW w:w="41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49" w14:textId="77777777" w:rsidR="00AD0B0E" w:rsidRDefault="00000000">
            <w:pPr>
              <w:spacing w:line="222" w:lineRule="auto"/>
            </w:pPr>
            <w:r>
              <w:rPr>
                <w:b/>
                <w:bCs/>
                <w:color w:val="FFFFFF"/>
                <w:sz w:val="15"/>
                <w:szCs w:val="15"/>
              </w:rPr>
              <w:t>Pricing and account status</w:t>
            </w:r>
          </w:p>
        </w:tc>
      </w:tr>
      <w:tr w:rsidR="00AD0B0E" w14:paraId="089FCA50"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4B" w14:textId="77777777" w:rsidR="00AD0B0E" w:rsidRDefault="00000000">
            <w:pPr>
              <w:spacing w:line="222" w:lineRule="auto"/>
            </w:pPr>
            <w:r>
              <w:rPr>
                <w:sz w:val="15"/>
                <w:szCs w:val="15"/>
              </w:rPr>
              <w:t>Northwind Auto Parts</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4C" w14:textId="77777777" w:rsidR="00AD0B0E" w:rsidRDefault="00000000">
            <w:pPr>
              <w:spacing w:line="222" w:lineRule="auto"/>
              <w:jc w:val="right"/>
            </w:pPr>
            <w:r>
              <w:rPr>
                <w:sz w:val="15"/>
                <w:szCs w:val="15"/>
              </w:rPr>
              <w:t>9,420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4D" w14:textId="77777777" w:rsidR="00AD0B0E" w:rsidRDefault="00000000">
            <w:pPr>
              <w:spacing w:line="222" w:lineRule="auto"/>
              <w:jc w:val="right"/>
            </w:pPr>
            <w:r>
              <w:rPr>
                <w:sz w:val="15"/>
                <w:szCs w:val="15"/>
              </w:rPr>
              <w:t>10.6%</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4E" w14:textId="77777777" w:rsidR="00AD0B0E" w:rsidRDefault="00000000">
            <w:pPr>
              <w:spacing w:line="222" w:lineRule="auto"/>
              <w:jc w:val="right"/>
            </w:pPr>
            <w:r>
              <w:rPr>
                <w:sz w:val="15"/>
                <w:szCs w:val="15"/>
              </w:rPr>
              <w:t>28.6%</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4F" w14:textId="77777777" w:rsidR="00AD0B0E" w:rsidRDefault="00000000">
            <w:pPr>
              <w:spacing w:line="222" w:lineRule="auto"/>
            </w:pPr>
            <w:r>
              <w:rPr>
                <w:sz w:val="15"/>
                <w:szCs w:val="15"/>
              </w:rPr>
              <w:t>Pass-through increase proposed; stalled. Renews 31 March 2027.</w:t>
            </w:r>
          </w:p>
        </w:tc>
      </w:tr>
      <w:tr w:rsidR="00AD0B0E" w14:paraId="089FCA56"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1" w14:textId="77777777" w:rsidR="00AD0B0E" w:rsidRDefault="00000000">
            <w:pPr>
              <w:spacing w:line="222" w:lineRule="auto"/>
            </w:pPr>
            <w:r>
              <w:rPr>
                <w:sz w:val="15"/>
                <w:szCs w:val="15"/>
              </w:rPr>
              <w:t>Cascade Service Group</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2" w14:textId="77777777" w:rsidR="00AD0B0E" w:rsidRDefault="00000000">
            <w:pPr>
              <w:spacing w:line="222" w:lineRule="auto"/>
              <w:jc w:val="right"/>
            </w:pPr>
            <w:r>
              <w:rPr>
                <w:sz w:val="15"/>
                <w:szCs w:val="15"/>
              </w:rPr>
              <w:t>6,180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3" w14:textId="77777777" w:rsidR="00AD0B0E" w:rsidRDefault="00000000">
            <w:pPr>
              <w:spacing w:line="222" w:lineRule="auto"/>
              <w:jc w:val="right"/>
            </w:pPr>
            <w:r>
              <w:rPr>
                <w:sz w:val="15"/>
                <w:szCs w:val="15"/>
              </w:rPr>
              <w:t>7.0%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4" w14:textId="77777777" w:rsidR="00AD0B0E" w:rsidRDefault="00000000">
            <w:pPr>
              <w:spacing w:line="222" w:lineRule="auto"/>
              <w:jc w:val="right"/>
            </w:pPr>
            <w:r>
              <w:rPr>
                <w:sz w:val="15"/>
                <w:szCs w:val="15"/>
              </w:rPr>
              <w:t>44.1%</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5" w14:textId="77777777" w:rsidR="00AD0B0E" w:rsidRDefault="00000000">
            <w:pPr>
              <w:spacing w:line="222" w:lineRule="auto"/>
            </w:pPr>
            <w:r>
              <w:rPr>
                <w:sz w:val="15"/>
                <w:szCs w:val="15"/>
              </w:rPr>
              <w:t>Stable. Exposed to the Gdansk compound allocation in Section 6.</w:t>
            </w:r>
          </w:p>
        </w:tc>
      </w:tr>
      <w:tr w:rsidR="00AD0B0E" w14:paraId="089FCA5C"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57" w14:textId="77777777" w:rsidR="00AD0B0E" w:rsidRDefault="00000000">
            <w:pPr>
              <w:spacing w:line="222" w:lineRule="auto"/>
            </w:pPr>
            <w:r>
              <w:rPr>
                <w:sz w:val="15"/>
                <w:szCs w:val="15"/>
              </w:rPr>
              <w:t>Meridian Mass Retail</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58" w14:textId="77777777" w:rsidR="00AD0B0E" w:rsidRDefault="00000000">
            <w:pPr>
              <w:spacing w:line="222" w:lineRule="auto"/>
              <w:jc w:val="right"/>
            </w:pPr>
            <w:r>
              <w:rPr>
                <w:sz w:val="15"/>
                <w:szCs w:val="15"/>
              </w:rPr>
              <w:t>5,940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59" w14:textId="77777777" w:rsidR="00AD0B0E" w:rsidRDefault="00000000">
            <w:pPr>
              <w:spacing w:line="222" w:lineRule="auto"/>
              <w:jc w:val="right"/>
            </w:pPr>
            <w:r>
              <w:rPr>
                <w:sz w:val="15"/>
                <w:szCs w:val="15"/>
              </w:rPr>
              <w:t>6.7%</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5A" w14:textId="77777777" w:rsidR="00AD0B0E" w:rsidRDefault="00000000">
            <w:pPr>
              <w:spacing w:line="222" w:lineRule="auto"/>
              <w:jc w:val="right"/>
            </w:pPr>
            <w:r>
              <w:rPr>
                <w:sz w:val="15"/>
                <w:szCs w:val="15"/>
              </w:rPr>
              <w:t>31.8%</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5B" w14:textId="77777777" w:rsidR="00AD0B0E" w:rsidRDefault="00000000">
            <w:pPr>
              <w:spacing w:line="222" w:lineRule="auto"/>
            </w:pPr>
            <w:r>
              <w:rPr>
                <w:sz w:val="15"/>
                <w:szCs w:val="15"/>
              </w:rPr>
              <w:t>Increase proposed and accepted; realisation begins in Q4.</w:t>
            </w:r>
          </w:p>
        </w:tc>
      </w:tr>
      <w:tr w:rsidR="00AD0B0E" w14:paraId="089FCA62"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D" w14:textId="77777777" w:rsidR="00AD0B0E" w:rsidRDefault="00000000">
            <w:pPr>
              <w:spacing w:line="222" w:lineRule="auto"/>
            </w:pPr>
            <w:r>
              <w:rPr>
                <w:sz w:val="15"/>
                <w:szCs w:val="15"/>
              </w:rPr>
              <w:t>Halverson Fleet Services</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E" w14:textId="77777777" w:rsidR="00AD0B0E" w:rsidRDefault="00000000">
            <w:pPr>
              <w:spacing w:line="222" w:lineRule="auto"/>
              <w:jc w:val="right"/>
            </w:pPr>
            <w:r>
              <w:rPr>
                <w:sz w:val="15"/>
                <w:szCs w:val="15"/>
              </w:rPr>
              <w:t>4,310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5F" w14:textId="77777777" w:rsidR="00AD0B0E" w:rsidRDefault="00000000">
            <w:pPr>
              <w:spacing w:line="222" w:lineRule="auto"/>
              <w:jc w:val="right"/>
            </w:pPr>
            <w:r>
              <w:rPr>
                <w:sz w:val="15"/>
                <w:szCs w:val="15"/>
              </w:rPr>
              <w:t>4.9%</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0" w14:textId="77777777" w:rsidR="00AD0B0E" w:rsidRDefault="00000000">
            <w:pPr>
              <w:spacing w:line="222" w:lineRule="auto"/>
              <w:jc w:val="right"/>
            </w:pPr>
            <w:r>
              <w:rPr>
                <w:sz w:val="15"/>
                <w:szCs w:val="15"/>
              </w:rPr>
              <w:t>37.2%</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1" w14:textId="77777777" w:rsidR="00AD0B0E" w:rsidRDefault="00000000">
            <w:pPr>
              <w:spacing w:line="222" w:lineRule="auto"/>
            </w:pPr>
            <w:r>
              <w:rPr>
                <w:sz w:val="15"/>
                <w:szCs w:val="15"/>
              </w:rPr>
              <w:t>Above the divisional margin rate. No open commercial action.</w:t>
            </w:r>
          </w:p>
        </w:tc>
      </w:tr>
      <w:tr w:rsidR="00AD0B0E" w14:paraId="089FCA68"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3" w14:textId="77777777" w:rsidR="00AD0B0E" w:rsidRDefault="00000000">
            <w:pPr>
              <w:spacing w:line="222" w:lineRule="auto"/>
            </w:pPr>
            <w:r>
              <w:rPr>
                <w:sz w:val="15"/>
                <w:szCs w:val="15"/>
              </w:rPr>
              <w:t>Tri-State Distribution</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4" w14:textId="77777777" w:rsidR="00AD0B0E" w:rsidRDefault="00000000">
            <w:pPr>
              <w:spacing w:line="222" w:lineRule="auto"/>
              <w:jc w:val="right"/>
            </w:pPr>
            <w:r>
              <w:rPr>
                <w:sz w:val="15"/>
                <w:szCs w:val="15"/>
              </w:rPr>
              <w:t>3,880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5" w14:textId="77777777" w:rsidR="00AD0B0E" w:rsidRDefault="00000000">
            <w:pPr>
              <w:spacing w:line="222" w:lineRule="auto"/>
              <w:jc w:val="right"/>
            </w:pPr>
            <w:r>
              <w:rPr>
                <w:sz w:val="15"/>
                <w:szCs w:val="15"/>
              </w:rPr>
              <w:t>4.4%</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6" w14:textId="77777777" w:rsidR="00AD0B0E" w:rsidRDefault="00000000">
            <w:pPr>
              <w:spacing w:line="222" w:lineRule="auto"/>
              <w:jc w:val="right"/>
            </w:pPr>
            <w:r>
              <w:rPr>
                <w:sz w:val="15"/>
                <w:szCs w:val="15"/>
              </w:rPr>
              <w:t>24.4%</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7" w14:textId="77777777" w:rsidR="00AD0B0E" w:rsidRDefault="00000000">
            <w:pPr>
              <w:spacing w:line="222" w:lineRule="auto"/>
            </w:pPr>
            <w:r>
              <w:rPr>
                <w:sz w:val="15"/>
                <w:szCs w:val="15"/>
              </w:rPr>
              <w:t>Increase proposed; resisted. Second-lowest margin in the top twelve.</w:t>
            </w:r>
          </w:p>
        </w:tc>
      </w:tr>
      <w:tr w:rsidR="00AD0B0E" w14:paraId="089FCA6E"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9" w14:textId="77777777" w:rsidR="00AD0B0E" w:rsidRDefault="00000000">
            <w:pPr>
              <w:spacing w:line="222" w:lineRule="auto"/>
            </w:pPr>
            <w:r>
              <w:rPr>
                <w:sz w:val="15"/>
                <w:szCs w:val="15"/>
              </w:rPr>
              <w:t>Bluegrass Farm &amp; Auto</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A" w14:textId="77777777" w:rsidR="00AD0B0E" w:rsidRDefault="00000000">
            <w:pPr>
              <w:spacing w:line="222" w:lineRule="auto"/>
              <w:jc w:val="right"/>
            </w:pPr>
            <w:r>
              <w:rPr>
                <w:sz w:val="15"/>
                <w:szCs w:val="15"/>
              </w:rPr>
              <w:t>3,620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B" w14:textId="77777777" w:rsidR="00AD0B0E" w:rsidRDefault="00000000">
            <w:pPr>
              <w:spacing w:line="222" w:lineRule="auto"/>
              <w:jc w:val="right"/>
            </w:pPr>
            <w:r>
              <w:rPr>
                <w:sz w:val="15"/>
                <w:szCs w:val="15"/>
              </w:rPr>
              <w:t>4.1%</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C" w14:textId="77777777" w:rsidR="00AD0B0E" w:rsidRDefault="00000000">
            <w:pPr>
              <w:spacing w:line="222" w:lineRule="auto"/>
              <w:jc w:val="right"/>
            </w:pPr>
            <w:r>
              <w:rPr>
                <w:sz w:val="15"/>
                <w:szCs w:val="15"/>
              </w:rPr>
              <w:t>35.1%</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6D" w14:textId="77777777" w:rsidR="00AD0B0E" w:rsidRDefault="00000000">
            <w:pPr>
              <w:spacing w:line="222" w:lineRule="auto"/>
            </w:pPr>
            <w:r>
              <w:rPr>
                <w:sz w:val="15"/>
                <w:szCs w:val="15"/>
              </w:rPr>
              <w:t>Stable. Seasonal call-off; Q4 volumes weighted to the back half.</w:t>
            </w:r>
          </w:p>
        </w:tc>
      </w:tr>
      <w:tr w:rsidR="00AD0B0E" w14:paraId="089FCA74"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6F" w14:textId="77777777" w:rsidR="00AD0B0E" w:rsidRDefault="00000000">
            <w:pPr>
              <w:spacing w:line="222" w:lineRule="auto"/>
            </w:pPr>
            <w:r>
              <w:rPr>
                <w:sz w:val="15"/>
                <w:szCs w:val="15"/>
              </w:rPr>
              <w:t>Vantage Glass OEM</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0" w14:textId="77777777" w:rsidR="00AD0B0E" w:rsidRDefault="00000000">
            <w:pPr>
              <w:spacing w:line="222" w:lineRule="auto"/>
              <w:jc w:val="right"/>
            </w:pPr>
            <w:r>
              <w:rPr>
                <w:sz w:val="15"/>
                <w:szCs w:val="15"/>
              </w:rPr>
              <w:t>3,150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1" w14:textId="77777777" w:rsidR="00AD0B0E" w:rsidRDefault="00000000">
            <w:pPr>
              <w:spacing w:line="222" w:lineRule="auto"/>
              <w:jc w:val="right"/>
            </w:pPr>
            <w:r>
              <w:rPr>
                <w:sz w:val="15"/>
                <w:szCs w:val="15"/>
              </w:rPr>
              <w:t>3.6%</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2" w14:textId="77777777" w:rsidR="00AD0B0E" w:rsidRDefault="00000000">
            <w:pPr>
              <w:spacing w:line="222" w:lineRule="auto"/>
              <w:jc w:val="right"/>
            </w:pPr>
            <w:r>
              <w:rPr>
                <w:sz w:val="15"/>
                <w:szCs w:val="15"/>
              </w:rPr>
              <w:t>47.8%</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3" w14:textId="77777777" w:rsidR="00AD0B0E" w:rsidRDefault="00000000">
            <w:pPr>
              <w:spacing w:line="222" w:lineRule="auto"/>
            </w:pPr>
            <w:r>
              <w:rPr>
                <w:sz w:val="15"/>
                <w:szCs w:val="15"/>
              </w:rPr>
              <w:t>Highest margin in the top twelve. Qualification-protected.</w:t>
            </w:r>
          </w:p>
        </w:tc>
      </w:tr>
      <w:tr w:rsidR="00AD0B0E" w14:paraId="089FCA7A"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75" w14:textId="77777777" w:rsidR="00AD0B0E" w:rsidRDefault="00000000">
            <w:pPr>
              <w:spacing w:line="222" w:lineRule="auto"/>
            </w:pPr>
            <w:r>
              <w:rPr>
                <w:sz w:val="15"/>
                <w:szCs w:val="15"/>
              </w:rPr>
              <w:t>Keystone Travel Centers</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76" w14:textId="77777777" w:rsidR="00AD0B0E" w:rsidRDefault="00000000">
            <w:pPr>
              <w:spacing w:line="222" w:lineRule="auto"/>
              <w:jc w:val="right"/>
            </w:pPr>
            <w:r>
              <w:rPr>
                <w:sz w:val="15"/>
                <w:szCs w:val="15"/>
              </w:rPr>
              <w:t>2,970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77" w14:textId="77777777" w:rsidR="00AD0B0E" w:rsidRDefault="00000000">
            <w:pPr>
              <w:spacing w:line="222" w:lineRule="auto"/>
              <w:jc w:val="right"/>
            </w:pPr>
            <w:r>
              <w:rPr>
                <w:sz w:val="15"/>
                <w:szCs w:val="15"/>
              </w:rPr>
              <w:t>3.4%</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78" w14:textId="77777777" w:rsidR="00AD0B0E" w:rsidRDefault="00000000">
            <w:pPr>
              <w:spacing w:line="222" w:lineRule="auto"/>
              <w:jc w:val="right"/>
            </w:pPr>
            <w:r>
              <w:rPr>
                <w:sz w:val="15"/>
                <w:szCs w:val="15"/>
              </w:rPr>
              <w:t>29.7%</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79" w14:textId="77777777" w:rsidR="00AD0B0E" w:rsidRDefault="00000000">
            <w:pPr>
              <w:spacing w:line="222" w:lineRule="auto"/>
            </w:pPr>
            <w:r>
              <w:rPr>
                <w:sz w:val="15"/>
                <w:szCs w:val="15"/>
              </w:rPr>
              <w:t>Below divisional margin. Candidate for the next pricing round.</w:t>
            </w:r>
          </w:p>
        </w:tc>
      </w:tr>
      <w:tr w:rsidR="00AD0B0E" w14:paraId="089FCA80"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B" w14:textId="77777777" w:rsidR="00AD0B0E" w:rsidRDefault="00000000">
            <w:pPr>
              <w:spacing w:line="222" w:lineRule="auto"/>
            </w:pPr>
            <w:r>
              <w:rPr>
                <w:sz w:val="15"/>
                <w:szCs w:val="15"/>
              </w:rPr>
              <w:t>Lakeshore Car Care</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C" w14:textId="77777777" w:rsidR="00AD0B0E" w:rsidRDefault="00000000">
            <w:pPr>
              <w:spacing w:line="222" w:lineRule="auto"/>
              <w:jc w:val="right"/>
            </w:pPr>
            <w:r>
              <w:rPr>
                <w:sz w:val="15"/>
                <w:szCs w:val="15"/>
              </w:rPr>
              <w:t>2,540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D" w14:textId="77777777" w:rsidR="00AD0B0E" w:rsidRDefault="00000000">
            <w:pPr>
              <w:spacing w:line="222" w:lineRule="auto"/>
              <w:jc w:val="right"/>
            </w:pPr>
            <w:r>
              <w:rPr>
                <w:sz w:val="15"/>
                <w:szCs w:val="15"/>
              </w:rPr>
              <w:t>2.9%</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E" w14:textId="77777777" w:rsidR="00AD0B0E" w:rsidRDefault="00000000">
            <w:pPr>
              <w:spacing w:line="222" w:lineRule="auto"/>
              <w:jc w:val="right"/>
            </w:pPr>
            <w:r>
              <w:rPr>
                <w:sz w:val="15"/>
                <w:szCs w:val="15"/>
              </w:rPr>
              <w:t>33.1%</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7F" w14:textId="77777777" w:rsidR="00AD0B0E" w:rsidRDefault="00000000">
            <w:pPr>
              <w:spacing w:line="222" w:lineRule="auto"/>
            </w:pPr>
            <w:r>
              <w:rPr>
                <w:sz w:val="15"/>
                <w:szCs w:val="15"/>
              </w:rPr>
              <w:t>Stable. Exposed to the same industrial channel softness.</w:t>
            </w:r>
          </w:p>
        </w:tc>
      </w:tr>
      <w:tr w:rsidR="00AD0B0E" w14:paraId="089FCA86"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1" w14:textId="77777777" w:rsidR="00AD0B0E" w:rsidRDefault="00000000">
            <w:pPr>
              <w:spacing w:line="222" w:lineRule="auto"/>
            </w:pPr>
            <w:r>
              <w:rPr>
                <w:sz w:val="15"/>
                <w:szCs w:val="15"/>
              </w:rPr>
              <w:t>Orion Online</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2" w14:textId="77777777" w:rsidR="00AD0B0E" w:rsidRDefault="00000000">
            <w:pPr>
              <w:spacing w:line="222" w:lineRule="auto"/>
              <w:jc w:val="right"/>
            </w:pPr>
            <w:r>
              <w:rPr>
                <w:sz w:val="15"/>
                <w:szCs w:val="15"/>
              </w:rPr>
              <w:t>2,310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3" w14:textId="77777777" w:rsidR="00AD0B0E" w:rsidRDefault="00000000">
            <w:pPr>
              <w:spacing w:line="222" w:lineRule="auto"/>
              <w:jc w:val="right"/>
            </w:pPr>
            <w:r>
              <w:rPr>
                <w:sz w:val="15"/>
                <w:szCs w:val="15"/>
              </w:rPr>
              <w:t>2.6%</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4" w14:textId="77777777" w:rsidR="00AD0B0E" w:rsidRDefault="00000000">
            <w:pPr>
              <w:spacing w:line="222" w:lineRule="auto"/>
              <w:jc w:val="right"/>
            </w:pPr>
            <w:r>
              <w:rPr>
                <w:sz w:val="15"/>
                <w:szCs w:val="15"/>
              </w:rPr>
              <w:t>41.2%</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5" w14:textId="77777777" w:rsidR="00AD0B0E" w:rsidRDefault="00000000">
            <w:pPr>
              <w:spacing w:line="222" w:lineRule="auto"/>
            </w:pPr>
            <w:r>
              <w:rPr>
                <w:sz w:val="15"/>
                <w:szCs w:val="15"/>
              </w:rPr>
              <w:t>Growing at an above-division margin rate.</w:t>
            </w:r>
          </w:p>
        </w:tc>
      </w:tr>
      <w:tr w:rsidR="00AD0B0E" w14:paraId="089FCA8C"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87" w14:textId="77777777" w:rsidR="00AD0B0E" w:rsidRDefault="00000000">
            <w:pPr>
              <w:spacing w:line="222" w:lineRule="auto"/>
            </w:pPr>
            <w:r>
              <w:rPr>
                <w:sz w:val="15"/>
                <w:szCs w:val="15"/>
              </w:rPr>
              <w:t>Redcliff Fleet Supply</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88" w14:textId="77777777" w:rsidR="00AD0B0E" w:rsidRDefault="00000000">
            <w:pPr>
              <w:spacing w:line="222" w:lineRule="auto"/>
              <w:jc w:val="right"/>
            </w:pPr>
            <w:r>
              <w:rPr>
                <w:sz w:val="15"/>
                <w:szCs w:val="15"/>
              </w:rPr>
              <w:t>1,980</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89" w14:textId="77777777" w:rsidR="00AD0B0E" w:rsidRDefault="00000000">
            <w:pPr>
              <w:spacing w:line="222" w:lineRule="auto"/>
              <w:jc w:val="right"/>
            </w:pPr>
            <w:r>
              <w:rPr>
                <w:sz w:val="15"/>
                <w:szCs w:val="15"/>
              </w:rPr>
              <w:t>2.2%</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8A" w14:textId="77777777" w:rsidR="00AD0B0E" w:rsidRDefault="00000000">
            <w:pPr>
              <w:spacing w:line="222" w:lineRule="auto"/>
              <w:jc w:val="right"/>
            </w:pPr>
            <w:r>
              <w:rPr>
                <w:sz w:val="15"/>
                <w:szCs w:val="15"/>
              </w:rPr>
              <w:t>22.6%</w:t>
            </w:r>
          </w:p>
        </w:tc>
        <w:tc>
          <w:tcPr>
            <w:tcW w:w="41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8B" w14:textId="77777777" w:rsidR="00AD0B0E" w:rsidRDefault="00000000">
            <w:pPr>
              <w:spacing w:line="222" w:lineRule="auto"/>
            </w:pPr>
            <w:r>
              <w:rPr>
                <w:sz w:val="15"/>
                <w:szCs w:val="15"/>
              </w:rPr>
              <w:t>Under margin review. Lowest margin in the top twelve.</w:t>
            </w:r>
          </w:p>
        </w:tc>
      </w:tr>
      <w:tr w:rsidR="00AD0B0E" w14:paraId="089FCA92"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D" w14:textId="77777777" w:rsidR="00AD0B0E" w:rsidRDefault="00000000">
            <w:pPr>
              <w:spacing w:line="222" w:lineRule="auto"/>
            </w:pPr>
            <w:r>
              <w:rPr>
                <w:sz w:val="15"/>
                <w:szCs w:val="15"/>
              </w:rPr>
              <w:t>Summit Collision Centers</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E" w14:textId="77777777" w:rsidR="00AD0B0E" w:rsidRDefault="00000000">
            <w:pPr>
              <w:spacing w:line="222" w:lineRule="auto"/>
              <w:jc w:val="right"/>
            </w:pPr>
            <w:r>
              <w:rPr>
                <w:sz w:val="15"/>
                <w:szCs w:val="15"/>
              </w:rPr>
              <w:t>1,760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8F" w14:textId="77777777" w:rsidR="00AD0B0E" w:rsidRDefault="00000000">
            <w:pPr>
              <w:spacing w:line="222" w:lineRule="auto"/>
              <w:jc w:val="right"/>
            </w:pPr>
            <w:r>
              <w:rPr>
                <w:sz w:val="15"/>
                <w:szCs w:val="15"/>
              </w:rPr>
              <w:t>2.0%</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90" w14:textId="77777777" w:rsidR="00AD0B0E" w:rsidRDefault="00000000">
            <w:pPr>
              <w:spacing w:line="222" w:lineRule="auto"/>
              <w:jc w:val="right"/>
            </w:pPr>
            <w:r>
              <w:rPr>
                <w:sz w:val="15"/>
                <w:szCs w:val="15"/>
              </w:rPr>
              <w:t>38.9%</w:t>
            </w:r>
          </w:p>
        </w:tc>
        <w:tc>
          <w:tcPr>
            <w:tcW w:w="41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91" w14:textId="77777777" w:rsidR="00AD0B0E" w:rsidRDefault="00000000">
            <w:pPr>
              <w:spacing w:line="222" w:lineRule="auto"/>
            </w:pPr>
            <w:r>
              <w:rPr>
                <w:sz w:val="15"/>
                <w:szCs w:val="15"/>
              </w:rPr>
              <w:t>Stable.</w:t>
            </w:r>
          </w:p>
        </w:tc>
      </w:tr>
      <w:tr w:rsidR="00AD0B0E" w14:paraId="089FCA98"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93" w14:textId="77777777" w:rsidR="00AD0B0E" w:rsidRDefault="00000000">
            <w:pPr>
              <w:spacing w:line="222" w:lineRule="auto"/>
            </w:pPr>
            <w:r>
              <w:rPr>
                <w:b/>
                <w:bCs/>
                <w:sz w:val="15"/>
                <w:szCs w:val="15"/>
              </w:rPr>
              <w:t>Top twelve total</w:t>
            </w:r>
          </w:p>
        </w:tc>
        <w:tc>
          <w:tcPr>
            <w:tcW w:w="11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94" w14:textId="77777777" w:rsidR="00AD0B0E" w:rsidRDefault="00000000">
            <w:pPr>
              <w:spacing w:line="222" w:lineRule="auto"/>
              <w:jc w:val="right"/>
            </w:pPr>
            <w:r>
              <w:rPr>
                <w:b/>
                <w:bCs/>
                <w:sz w:val="15"/>
                <w:szCs w:val="15"/>
              </w:rPr>
              <w:t>48,060</w:t>
            </w:r>
          </w:p>
        </w:tc>
        <w:tc>
          <w:tcPr>
            <w:tcW w:w="11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95" w14:textId="77777777" w:rsidR="00AD0B0E" w:rsidRDefault="00000000">
            <w:pPr>
              <w:spacing w:line="222" w:lineRule="auto"/>
              <w:jc w:val="right"/>
            </w:pPr>
            <w:r>
              <w:rPr>
                <w:b/>
                <w:bCs/>
                <w:sz w:val="15"/>
                <w:szCs w:val="15"/>
              </w:rPr>
              <w:t>54.3%</w:t>
            </w:r>
          </w:p>
        </w:tc>
        <w:tc>
          <w:tcPr>
            <w:tcW w:w="110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96" w14:textId="77777777" w:rsidR="00AD0B0E" w:rsidRDefault="00000000">
            <w:pPr>
              <w:spacing w:line="222" w:lineRule="auto"/>
              <w:jc w:val="right"/>
            </w:pPr>
            <w:r>
              <w:rPr>
                <w:b/>
                <w:bCs/>
                <w:sz w:val="15"/>
                <w:szCs w:val="15"/>
              </w:rPr>
              <w:t>34.2%</w:t>
            </w:r>
          </w:p>
        </w:tc>
        <w:tc>
          <w:tcPr>
            <w:tcW w:w="4180" w:type="dxa"/>
            <w:tcBorders>
              <w:top w:val="single" w:sz="2" w:space="0" w:color="AFC0DA"/>
              <w:left w:val="single" w:sz="2" w:space="0" w:color="AFC0DA"/>
              <w:bottom w:val="single" w:sz="2" w:space="0" w:color="AFC0DA"/>
              <w:right w:val="single" w:sz="2" w:space="0" w:color="AFC0DA"/>
            </w:tcBorders>
            <w:shd w:val="clear" w:color="auto" w:fill="DCE6F5"/>
            <w:tcMar>
              <w:top w:w="60" w:type="dxa"/>
              <w:left w:w="110" w:type="dxa"/>
              <w:bottom w:w="60" w:type="dxa"/>
              <w:right w:w="110" w:type="dxa"/>
            </w:tcMar>
            <w:vAlign w:val="center"/>
          </w:tcPr>
          <w:p w14:paraId="089FCA97" w14:textId="77777777" w:rsidR="00AD0B0E" w:rsidRDefault="00000000">
            <w:pPr>
              <w:spacing w:line="222" w:lineRule="auto"/>
            </w:pPr>
            <w:r>
              <w:rPr>
                <w:b/>
                <w:bCs/>
                <w:sz w:val="15"/>
                <w:szCs w:val="15"/>
              </w:rPr>
              <w:t>Weighted margin 240 bps below the divisional rate of 36.6%.</w:t>
            </w:r>
          </w:p>
        </w:tc>
      </w:tr>
    </w:tbl>
    <w:p w14:paraId="089FCA99" w14:textId="77777777" w:rsidR="00AD0B0E" w:rsidRDefault="00000000">
      <w:pPr>
        <w:spacing w:before="40" w:after="100" w:line="218" w:lineRule="auto"/>
      </w:pPr>
      <w:r>
        <w:rPr>
          <w:i/>
          <w:iCs/>
          <w:color w:val="595959"/>
          <w:sz w:val="16"/>
          <w:szCs w:val="16"/>
        </w:rPr>
        <w:t>Percentage of division is calculated on divisional revenue of $88,560K. Gross margin percentages are account level.</w:t>
      </w:r>
    </w:p>
    <w:p w14:paraId="089FCA9A" w14:textId="77777777" w:rsidR="00AD0B0E" w:rsidRDefault="00000000">
      <w:pPr>
        <w:pStyle w:val="Heading2"/>
      </w:pPr>
      <w:r>
        <w:t>5.2 The Northwind Auto Parts exposure</w:t>
      </w:r>
    </w:p>
    <w:p w14:paraId="089FCA9B" w14:textId="77777777" w:rsidR="00AD0B0E" w:rsidRDefault="00000000">
      <w:pPr>
        <w:spacing w:after="100" w:line="236" w:lineRule="auto"/>
      </w:pPr>
      <w:r>
        <w:t>Northwind Auto Parts is the largest account in the division at $9,420K, or 10.6% of divisional revenue, at the second-lowest gross margin in the top twelve, 28.6%. That combination is the most consequential commercial fact in this memorandum. A 100 basis point movement in the Northwind rate is worth approximately $94K of divisional gross margin in a quarter, and losing the account would remove more gross margin dollars than we can replace inside a planning cycle while, because it is dilutive, improving the divisional margin rate.</w:t>
      </w:r>
    </w:p>
    <w:p w14:paraId="089FCA9C" w14:textId="77777777" w:rsidR="00AD0B0E" w:rsidRDefault="00000000">
      <w:pPr>
        <w:spacing w:after="100" w:line="236" w:lineRule="auto"/>
      </w:pPr>
      <w:r>
        <w:t>The increase is stalled. Tom Delacroix's team has had the proposal with Rachel Ainsworth's category organisation for several weeks without a decision, and the informal position coming back is that Northwind is evaluating re-sourcing two stock-keeping units rather than accepting it. There is a countervailing data point: we understand one of Northwind's own tier-one suppliers has already accepted a comparable increase on the same input. I cannot corroborate that from our own records and would not want it presented to the segment as established fact.</w:t>
      </w:r>
    </w:p>
    <w:p w14:paraId="089FCA9D" w14:textId="77777777" w:rsidR="00AD0B0E" w:rsidRDefault="00000000">
      <w:pPr>
        <w:spacing w:after="100" w:line="236" w:lineRule="auto"/>
      </w:pPr>
      <w:r>
        <w:t>The renewal date is 31 March 2027 — far enough away that we are not negotiating to a deadline, close enough that a badly handled increase now becomes a renewal problem later. There are three courses of action:</w:t>
      </w:r>
    </w:p>
    <w:p w14:paraId="089FCA9E" w14:textId="77777777" w:rsidR="00AD0B0E" w:rsidRDefault="00000000">
      <w:pPr>
        <w:pStyle w:val="ListParagraph"/>
        <w:numPr>
          <w:ilvl w:val="0"/>
          <w:numId w:val="3"/>
        </w:numPr>
        <w:spacing w:after="70" w:line="248" w:lineRule="auto"/>
      </w:pPr>
      <w:r>
        <w:rPr>
          <w:sz w:val="20"/>
          <w:szCs w:val="20"/>
        </w:rPr>
        <w:t>Hold the increase as proposed and accept the risk to the renewal and to the two stock-keeping units under review. Largest margin recovery if it lands; largest downside if it does not.</w:t>
      </w:r>
    </w:p>
    <w:p w14:paraId="089FCA9F" w14:textId="77777777" w:rsidR="00AD0B0E" w:rsidRDefault="00000000">
      <w:pPr>
        <w:pStyle w:val="ListParagraph"/>
        <w:numPr>
          <w:ilvl w:val="0"/>
          <w:numId w:val="3"/>
        </w:numPr>
        <w:spacing w:after="70" w:line="248" w:lineRule="auto"/>
      </w:pPr>
      <w:r>
        <w:rPr>
          <w:sz w:val="20"/>
          <w:szCs w:val="20"/>
        </w:rPr>
        <w:t>Phase the increase across the fourth quarter of FY26 and the first quarter of FY27, recovering less sooner and preserving the relationship into the renewal window.</w:t>
      </w:r>
    </w:p>
    <w:p w14:paraId="089FCAA0" w14:textId="77777777" w:rsidR="00AD0B0E" w:rsidRDefault="00000000">
      <w:pPr>
        <w:pStyle w:val="ListParagraph"/>
        <w:numPr>
          <w:ilvl w:val="0"/>
          <w:numId w:val="3"/>
        </w:numPr>
        <w:spacing w:after="70" w:line="248" w:lineRule="auto"/>
      </w:pPr>
      <w:r>
        <w:rPr>
          <w:sz w:val="20"/>
          <w:szCs w:val="20"/>
        </w:rPr>
        <w:t>Trade the increase, in whole or in part, for a volume commitment through the renewal date, converting a margin conversation into a volume conversation at a moment when volume is the weaker of our two exposures.</w:t>
      </w:r>
    </w:p>
    <w:p w14:paraId="089FCAA1" w14:textId="77777777" w:rsidR="00AD0B0E" w:rsidRDefault="00000000">
      <w:pPr>
        <w:spacing w:after="100" w:line="236" w:lineRule="auto"/>
      </w:pPr>
      <w:r>
        <w:t>My present inclination is the third option, on the grounds that the problem in Section 3 is volume rather than price. I have not committed to it and I would like the segment's view.</w:t>
      </w:r>
    </w:p>
    <w:p w14:paraId="089FCAA2" w14:textId="77777777" w:rsidR="00AD0B0E" w:rsidRDefault="00000000">
      <w:pPr>
        <w:pStyle w:val="Heading2"/>
      </w:pPr>
      <w:r>
        <w:t>5.3 Tri-State Distribution</w:t>
      </w:r>
    </w:p>
    <w:p w14:paraId="089FCAA3" w14:textId="77777777" w:rsidR="00AD0B0E" w:rsidRDefault="00000000">
      <w:pPr>
        <w:spacing w:after="100" w:line="236" w:lineRule="auto"/>
      </w:pPr>
      <w:r>
        <w:t>Tri-State Distribution is $3,880K, 4.4% of the division, at a 24.4% gross margin — 1,220 basis points below the divisional rate. The increase has been actively resisted rather than left unanswered, which is in some respects cleaner than Northwind because it is a decision rather than a delay. The arithmetic case for walking away from part of the volume if the increase cannot be achieved is stronger here than anywhere else in the top twelve, though the account is served predominantly from a site currently missing the on-time delivery commitment, which weakens our position.</w:t>
      </w:r>
    </w:p>
    <w:p w14:paraId="089FCAA4" w14:textId="77777777" w:rsidR="00AD0B0E" w:rsidRDefault="00000000">
      <w:pPr>
        <w:pStyle w:val="Heading2"/>
      </w:pPr>
      <w:r>
        <w:t>5.4 Redcliff Fleet Supply</w:t>
      </w:r>
    </w:p>
    <w:p w14:paraId="089FCAA5" w14:textId="77777777" w:rsidR="00AD0B0E" w:rsidRDefault="00000000">
      <w:pPr>
        <w:spacing w:after="100" w:line="236" w:lineRule="auto"/>
      </w:pPr>
      <w:r>
        <w:t>Redcliff Fleet Supply is under formal margin review at 22.6% on $1,980K, the lowest-margin account in the top twelve. The review concludes in the fourth quarter, and the outcomes available are a price correction, a specification change that reduces cost to serve, a reduction in scope to the profitable part of the range, or exit. At 2.2% of divisional revenue the exposure is manageable; I would treat it as the test case for how we handle the rest of the sub-30% margin tail.</w:t>
      </w:r>
    </w:p>
    <w:p w14:paraId="089FCAA6" w14:textId="77777777" w:rsidR="00AD0B0E" w:rsidRDefault="00000000">
      <w:pPr>
        <w:pStyle w:val="Heading2"/>
      </w:pPr>
      <w:r>
        <w:t>5.5 Concentration risk</w:t>
      </w:r>
    </w:p>
    <w:p w14:paraId="089FCAA7" w14:textId="77777777" w:rsidR="00AD0B0E" w:rsidRDefault="00000000">
      <w:pPr>
        <w:spacing w:after="100" w:line="236" w:lineRule="auto"/>
      </w:pPr>
      <w:r>
        <w:t>The structural point is that 54.3% of divisional revenue sits with twelve customers at a weighted margin below the divisional rate, and that three of those twelve are in an unsettled commercial state simultaneously — $15,280K, or 17.3% of divisional revenue. That is a higher proportion of the revenue base in active dispute than at any point in the current plan period.</w:t>
      </w:r>
    </w:p>
    <w:p w14:paraId="089FCAA8" w14:textId="77777777" w:rsidR="00AD0B0E" w:rsidRDefault="00AD0B0E">
      <w:pPr>
        <w:spacing w:line="236" w:lineRule="auto"/>
      </w:pPr>
    </w:p>
    <w:p w14:paraId="089FCAA9" w14:textId="77777777" w:rsidR="00AD0B0E" w:rsidRDefault="00000000">
      <w:pPr>
        <w:pStyle w:val="Heading1"/>
      </w:pPr>
      <w:r>
        <w:t>6. Supply chain and the Gdansk compound allocation</w:t>
      </w:r>
    </w:p>
    <w:p w14:paraId="089FCAAA" w14:textId="77777777" w:rsidR="00AD0B0E" w:rsidRDefault="00000000">
      <w:pPr>
        <w:pStyle w:val="Heading2"/>
      </w:pPr>
      <w:r>
        <w:t>6.1 The allocation cut</w:t>
      </w:r>
    </w:p>
    <w:p w14:paraId="089FCAAB" w14:textId="77777777" w:rsidR="00AD0B0E" w:rsidRDefault="00000000">
      <w:pPr>
        <w:spacing w:after="100" w:line="236" w:lineRule="auto"/>
      </w:pPr>
      <w:r>
        <w:t>Our principal rubber compound supplier into Gdansk Blade Works has notified Erin Kovacs that our fourth-quarter allocation will be cut by 18%. It is a supplier-side allocation decision rather than a commercial dispute. Gdansk is one of the division's better-performing sites — overall equipment effectiveness of 80.1%, scrap of 3.5%, on-time delivery of 95.1%, output of 860K against a plan of 840K — and it is running ahead of plan on a material stream about to be cut by nearly a fifth.</w:t>
      </w:r>
    </w:p>
    <w:p w14:paraId="089FCAAC" w14:textId="77777777" w:rsidR="00AD0B0E" w:rsidRDefault="00000000">
      <w:pPr>
        <w:spacing w:after="100" w:line="236" w:lineRule="auto"/>
      </w:pPr>
      <w:r>
        <w:t>The exposure is not evenly distributed. The most sensitive stream feeds the wiper refills and accessories portfolio — the division's fastest-growing line at 22.2%, its highest-margin at 45.0%, and the supply base for Cascade Service Group, a $6,180K account at 44.1%. An interruption would take revenue and margin out of the strongest part of the portfolio just as the rest of it loses volume.</w:t>
      </w:r>
    </w:p>
    <w:p w14:paraId="089FCAAD" w14:textId="77777777" w:rsidR="00AD0B0E" w:rsidRDefault="00000000">
      <w:pPr>
        <w:pStyle w:val="Heading2"/>
      </w:pPr>
      <w:r>
        <w:t>6.2 Alternate compound qualification</w:t>
      </w:r>
    </w:p>
    <w:p w14:paraId="089FCAAE" w14:textId="77777777" w:rsidR="00AD0B0E" w:rsidRDefault="00000000">
      <w:pPr>
        <w:spacing w:after="100" w:line="236" w:lineRule="auto"/>
      </w:pPr>
      <w:r>
        <w:t>Erin's team has identified an alternate compound and the qualification path runs nine weeks from release. Sanjay Bhatt has flagged the constraint that matters: for the refills line, qualification is complete not when our internal process capability is demonstrated but when the customer approves the change. That gate is outside our control and is why the plan runs nine weeks rather than six.</w:t>
      </w:r>
    </w:p>
    <w:p w14:paraId="089FCAAF" w14:textId="77777777" w:rsidR="00AD0B0E" w:rsidRDefault="00000000">
      <w:pPr>
        <w:keepNext/>
        <w:spacing w:before="90" w:after="50" w:line="230" w:lineRule="auto"/>
      </w:pPr>
      <w:r>
        <w:rPr>
          <w:b/>
          <w:bCs/>
          <w:color w:val="1F3864"/>
          <w:sz w:val="18"/>
          <w:szCs w:val="18"/>
        </w:rPr>
        <w:t>Table 6 — Alternate compound qualification plan, nine weeks from release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80"/>
        <w:gridCol w:w="2100"/>
        <w:gridCol w:w="2400"/>
      </w:tblGrid>
      <w:tr w:rsidR="00AD0B0E" w14:paraId="089FCAB4" w14:textId="77777777">
        <w:tblPrEx>
          <w:tblCellMar>
            <w:top w:w="0" w:type="dxa"/>
            <w:bottom w:w="0" w:type="dxa"/>
          </w:tblCellMar>
        </w:tblPrEx>
        <w:trPr>
          <w:cantSplit/>
          <w:tblHeader/>
        </w:trPr>
        <w:tc>
          <w:tcPr>
            <w:tcW w:w="9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B0" w14:textId="77777777" w:rsidR="00AD0B0E" w:rsidRDefault="00000000">
            <w:pPr>
              <w:spacing w:line="222" w:lineRule="auto"/>
            </w:pPr>
            <w:r>
              <w:rPr>
                <w:b/>
                <w:bCs/>
                <w:color w:val="FFFFFF"/>
                <w:sz w:val="15"/>
                <w:szCs w:val="15"/>
              </w:rPr>
              <w:t>Week</w:t>
            </w:r>
          </w:p>
        </w:tc>
        <w:tc>
          <w:tcPr>
            <w:tcW w:w="46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B1" w14:textId="77777777" w:rsidR="00AD0B0E" w:rsidRDefault="00000000">
            <w:pPr>
              <w:spacing w:line="222" w:lineRule="auto"/>
            </w:pPr>
            <w:r>
              <w:rPr>
                <w:b/>
                <w:bCs/>
                <w:color w:val="FFFFFF"/>
                <w:sz w:val="15"/>
                <w:szCs w:val="15"/>
              </w:rPr>
              <w:t>Activity</w:t>
            </w:r>
          </w:p>
        </w:tc>
        <w:tc>
          <w:tcPr>
            <w:tcW w:w="21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B2" w14:textId="77777777" w:rsidR="00AD0B0E" w:rsidRDefault="00000000">
            <w:pPr>
              <w:spacing w:line="222" w:lineRule="auto"/>
            </w:pPr>
            <w:r>
              <w:rPr>
                <w:b/>
                <w:bCs/>
                <w:color w:val="FFFFFF"/>
                <w:sz w:val="15"/>
                <w:szCs w:val="15"/>
              </w:rPr>
              <w:t>Owner</w:t>
            </w:r>
          </w:p>
        </w:tc>
        <w:tc>
          <w:tcPr>
            <w:tcW w:w="24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B3" w14:textId="77777777" w:rsidR="00AD0B0E" w:rsidRDefault="00000000">
            <w:pPr>
              <w:spacing w:line="222" w:lineRule="auto"/>
            </w:pPr>
            <w:r>
              <w:rPr>
                <w:b/>
                <w:bCs/>
                <w:color w:val="FFFFFF"/>
                <w:sz w:val="15"/>
                <w:szCs w:val="15"/>
              </w:rPr>
              <w:t>Exit gate</w:t>
            </w:r>
          </w:p>
        </w:tc>
      </w:tr>
      <w:tr w:rsidR="00AD0B0E" w14:paraId="089FCAB9"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B5" w14:textId="77777777" w:rsidR="00AD0B0E" w:rsidRDefault="00000000">
            <w:pPr>
              <w:spacing w:line="222" w:lineRule="auto"/>
              <w:jc w:val="center"/>
            </w:pPr>
            <w:r>
              <w:rPr>
                <w:sz w:val="15"/>
                <w:szCs w:val="15"/>
              </w:rPr>
              <w:t>1–2</w:t>
            </w:r>
          </w:p>
        </w:tc>
        <w:tc>
          <w:tcPr>
            <w:tcW w:w="46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B6" w14:textId="77777777" w:rsidR="00AD0B0E" w:rsidRDefault="00000000">
            <w:pPr>
              <w:spacing w:line="222" w:lineRule="auto"/>
            </w:pPr>
            <w:r>
              <w:rPr>
                <w:sz w:val="15"/>
                <w:szCs w:val="15"/>
              </w:rPr>
              <w:t>Supplier sample receipt, certificate of analysis review and specification comparison against the incumbent.</w:t>
            </w:r>
          </w:p>
        </w:tc>
        <w:tc>
          <w:tcPr>
            <w:tcW w:w="2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B7" w14:textId="77777777" w:rsidR="00AD0B0E" w:rsidRDefault="00000000">
            <w:pPr>
              <w:spacing w:line="222" w:lineRule="auto"/>
            </w:pPr>
            <w:r>
              <w:rPr>
                <w:sz w:val="15"/>
                <w:szCs w:val="15"/>
              </w:rPr>
              <w:t>Erin Kovacs</w:t>
            </w:r>
          </w:p>
        </w:tc>
        <w:tc>
          <w:tcPr>
            <w:tcW w:w="2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B8" w14:textId="77777777" w:rsidR="00AD0B0E" w:rsidRDefault="00000000">
            <w:pPr>
              <w:spacing w:line="222" w:lineRule="auto"/>
            </w:pPr>
            <w:r>
              <w:rPr>
                <w:sz w:val="15"/>
                <w:szCs w:val="15"/>
              </w:rPr>
              <w:t>Specification gap list agreed</w:t>
            </w:r>
          </w:p>
        </w:tc>
      </w:tr>
      <w:tr w:rsidR="00AD0B0E" w14:paraId="089FCABE"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BA" w14:textId="77777777" w:rsidR="00AD0B0E" w:rsidRDefault="00000000">
            <w:pPr>
              <w:spacing w:line="222" w:lineRule="auto"/>
              <w:jc w:val="center"/>
            </w:pPr>
            <w:r>
              <w:rPr>
                <w:sz w:val="15"/>
                <w:szCs w:val="15"/>
              </w:rPr>
              <w:t>3–4</w:t>
            </w:r>
          </w:p>
        </w:tc>
        <w:tc>
          <w:tcPr>
            <w:tcW w:w="46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BB" w14:textId="77777777" w:rsidR="00AD0B0E" w:rsidRDefault="00000000">
            <w:pPr>
              <w:spacing w:line="222" w:lineRule="auto"/>
            </w:pPr>
            <w:r>
              <w:rPr>
                <w:sz w:val="15"/>
                <w:szCs w:val="15"/>
              </w:rPr>
              <w:t>Laboratory characterisation: cure profile, viscosity and accelerated ageing on both formulations.</w:t>
            </w:r>
          </w:p>
        </w:tc>
        <w:tc>
          <w:tcPr>
            <w:tcW w:w="2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BC" w14:textId="77777777" w:rsidR="00AD0B0E" w:rsidRDefault="00000000">
            <w:pPr>
              <w:spacing w:line="222" w:lineRule="auto"/>
            </w:pPr>
            <w:r>
              <w:rPr>
                <w:sz w:val="15"/>
                <w:szCs w:val="15"/>
              </w:rPr>
              <w:t>Sanjay Bhatt</w:t>
            </w:r>
          </w:p>
        </w:tc>
        <w:tc>
          <w:tcPr>
            <w:tcW w:w="2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BD" w14:textId="77777777" w:rsidR="00AD0B0E" w:rsidRDefault="00000000">
            <w:pPr>
              <w:spacing w:line="222" w:lineRule="auto"/>
            </w:pPr>
            <w:r>
              <w:rPr>
                <w:sz w:val="15"/>
                <w:szCs w:val="15"/>
              </w:rPr>
              <w:t>Laboratory results within specification</w:t>
            </w:r>
          </w:p>
        </w:tc>
      </w:tr>
      <w:tr w:rsidR="00AD0B0E" w14:paraId="089FCAC3"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BF" w14:textId="77777777" w:rsidR="00AD0B0E" w:rsidRDefault="00000000">
            <w:pPr>
              <w:spacing w:line="222" w:lineRule="auto"/>
              <w:jc w:val="center"/>
            </w:pPr>
            <w:r>
              <w:rPr>
                <w:sz w:val="15"/>
                <w:szCs w:val="15"/>
              </w:rPr>
              <w:t>5–6</w:t>
            </w:r>
          </w:p>
        </w:tc>
        <w:tc>
          <w:tcPr>
            <w:tcW w:w="46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0" w14:textId="77777777" w:rsidR="00AD0B0E" w:rsidRDefault="00000000">
            <w:pPr>
              <w:spacing w:line="222" w:lineRule="auto"/>
            </w:pPr>
            <w:r>
              <w:rPr>
                <w:sz w:val="15"/>
                <w:szCs w:val="15"/>
              </w:rPr>
              <w:t>Pilot line trial at Gdansk at production line speed, with scrap and first-pass yield captured.</w:t>
            </w:r>
          </w:p>
        </w:tc>
        <w:tc>
          <w:tcPr>
            <w:tcW w:w="2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1" w14:textId="77777777" w:rsidR="00AD0B0E" w:rsidRDefault="00000000">
            <w:pPr>
              <w:spacing w:line="222" w:lineRule="auto"/>
            </w:pPr>
            <w:r>
              <w:rPr>
                <w:sz w:val="15"/>
                <w:szCs w:val="15"/>
              </w:rPr>
              <w:t>Erin Kovacs</w:t>
            </w:r>
          </w:p>
        </w:tc>
        <w:tc>
          <w:tcPr>
            <w:tcW w:w="2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2" w14:textId="77777777" w:rsidR="00AD0B0E" w:rsidRDefault="00000000">
            <w:pPr>
              <w:spacing w:line="222" w:lineRule="auto"/>
            </w:pPr>
            <w:r>
              <w:rPr>
                <w:sz w:val="15"/>
                <w:szCs w:val="15"/>
              </w:rPr>
              <w:t>Pilot yield at or above incumbent</w:t>
            </w:r>
          </w:p>
        </w:tc>
      </w:tr>
      <w:tr w:rsidR="00AD0B0E" w14:paraId="089FCAC8"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4" w14:textId="77777777" w:rsidR="00AD0B0E" w:rsidRDefault="00000000">
            <w:pPr>
              <w:spacing w:line="222" w:lineRule="auto"/>
              <w:jc w:val="center"/>
            </w:pPr>
            <w:r>
              <w:rPr>
                <w:sz w:val="15"/>
                <w:szCs w:val="15"/>
              </w:rPr>
              <w:t>7</w:t>
            </w:r>
          </w:p>
        </w:tc>
        <w:tc>
          <w:tcPr>
            <w:tcW w:w="46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5" w14:textId="77777777" w:rsidR="00AD0B0E" w:rsidRDefault="00000000">
            <w:pPr>
              <w:spacing w:line="222" w:lineRule="auto"/>
            </w:pPr>
            <w:r>
              <w:rPr>
                <w:sz w:val="15"/>
                <w:szCs w:val="15"/>
              </w:rPr>
              <w:t>Process capability study and internal change control documentation.</w:t>
            </w:r>
          </w:p>
        </w:tc>
        <w:tc>
          <w:tcPr>
            <w:tcW w:w="2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6" w14:textId="77777777" w:rsidR="00AD0B0E" w:rsidRDefault="00000000">
            <w:pPr>
              <w:spacing w:line="222" w:lineRule="auto"/>
            </w:pPr>
            <w:r>
              <w:rPr>
                <w:sz w:val="15"/>
                <w:szCs w:val="15"/>
              </w:rPr>
              <w:t>Sanjay Bhatt</w:t>
            </w:r>
          </w:p>
        </w:tc>
        <w:tc>
          <w:tcPr>
            <w:tcW w:w="2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7" w14:textId="77777777" w:rsidR="00AD0B0E" w:rsidRDefault="00000000">
            <w:pPr>
              <w:spacing w:line="222" w:lineRule="auto"/>
            </w:pPr>
            <w:r>
              <w:rPr>
                <w:sz w:val="15"/>
                <w:szCs w:val="15"/>
              </w:rPr>
              <w:t>Capability indices approved internally</w:t>
            </w:r>
          </w:p>
        </w:tc>
      </w:tr>
      <w:tr w:rsidR="00AD0B0E" w14:paraId="089FCACD"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9" w14:textId="77777777" w:rsidR="00AD0B0E" w:rsidRDefault="00000000">
            <w:pPr>
              <w:spacing w:line="222" w:lineRule="auto"/>
              <w:jc w:val="center"/>
            </w:pPr>
            <w:r>
              <w:rPr>
                <w:sz w:val="15"/>
                <w:szCs w:val="15"/>
              </w:rPr>
              <w:t>8</w:t>
            </w:r>
          </w:p>
        </w:tc>
        <w:tc>
          <w:tcPr>
            <w:tcW w:w="46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A" w14:textId="77777777" w:rsidR="00AD0B0E" w:rsidRDefault="00000000">
            <w:pPr>
              <w:spacing w:line="222" w:lineRule="auto"/>
            </w:pPr>
            <w:r>
              <w:rPr>
                <w:sz w:val="15"/>
                <w:szCs w:val="15"/>
              </w:rPr>
              <w:t>Customer submission package issued for the refills compound with trial data and change record.</w:t>
            </w:r>
          </w:p>
        </w:tc>
        <w:tc>
          <w:tcPr>
            <w:tcW w:w="2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B" w14:textId="77777777" w:rsidR="00AD0B0E" w:rsidRDefault="00000000">
            <w:pPr>
              <w:spacing w:line="222" w:lineRule="auto"/>
            </w:pPr>
            <w:r>
              <w:rPr>
                <w:sz w:val="15"/>
                <w:szCs w:val="15"/>
              </w:rPr>
              <w:t>Sanjay Bhatt</w:t>
            </w:r>
          </w:p>
        </w:tc>
        <w:tc>
          <w:tcPr>
            <w:tcW w:w="2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CC" w14:textId="77777777" w:rsidR="00AD0B0E" w:rsidRDefault="00000000">
            <w:pPr>
              <w:spacing w:line="222" w:lineRule="auto"/>
            </w:pPr>
            <w:r>
              <w:rPr>
                <w:sz w:val="15"/>
                <w:szCs w:val="15"/>
              </w:rPr>
              <w:t>Package issued to the customer</w:t>
            </w:r>
          </w:p>
        </w:tc>
      </w:tr>
      <w:tr w:rsidR="00AD0B0E" w14:paraId="089FCAD2" w14:textId="77777777">
        <w:tblPrEx>
          <w:tblCellMar>
            <w:top w:w="0" w:type="dxa"/>
            <w:bottom w:w="0" w:type="dxa"/>
          </w:tblCellMar>
        </w:tblPrEx>
        <w:trPr>
          <w:cantSplit/>
        </w:trPr>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E" w14:textId="77777777" w:rsidR="00AD0B0E" w:rsidRDefault="00000000">
            <w:pPr>
              <w:spacing w:line="222" w:lineRule="auto"/>
              <w:jc w:val="center"/>
            </w:pPr>
            <w:r>
              <w:rPr>
                <w:sz w:val="15"/>
                <w:szCs w:val="15"/>
              </w:rPr>
              <w:t>9</w:t>
            </w:r>
          </w:p>
        </w:tc>
        <w:tc>
          <w:tcPr>
            <w:tcW w:w="46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CF" w14:textId="77777777" w:rsidR="00AD0B0E" w:rsidRDefault="00000000">
            <w:pPr>
              <w:spacing w:line="222" w:lineRule="auto"/>
            </w:pPr>
            <w:r>
              <w:rPr>
                <w:sz w:val="15"/>
                <w:szCs w:val="15"/>
              </w:rPr>
              <w:t>Customer approval received; material released; incumbent resin drawn down against allocation.</w:t>
            </w:r>
          </w:p>
        </w:tc>
        <w:tc>
          <w:tcPr>
            <w:tcW w:w="2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D0" w14:textId="77777777" w:rsidR="00AD0B0E" w:rsidRDefault="00000000">
            <w:pPr>
              <w:spacing w:line="222" w:lineRule="auto"/>
            </w:pPr>
            <w:r>
              <w:rPr>
                <w:sz w:val="15"/>
                <w:szCs w:val="15"/>
              </w:rPr>
              <w:t>Erin Kovacs</w:t>
            </w:r>
          </w:p>
        </w:tc>
        <w:tc>
          <w:tcPr>
            <w:tcW w:w="2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D1" w14:textId="77777777" w:rsidR="00AD0B0E" w:rsidRDefault="00000000">
            <w:pPr>
              <w:spacing w:line="222" w:lineRule="auto"/>
            </w:pPr>
            <w:r>
              <w:rPr>
                <w:sz w:val="15"/>
                <w:szCs w:val="15"/>
              </w:rPr>
              <w:t>Customer approval and production release</w:t>
            </w:r>
          </w:p>
        </w:tc>
      </w:tr>
    </w:tbl>
    <w:p w14:paraId="089FCAD3" w14:textId="77777777" w:rsidR="00AD0B0E" w:rsidRDefault="00000000">
      <w:pPr>
        <w:spacing w:before="40" w:after="100" w:line="218" w:lineRule="auto"/>
      </w:pPr>
      <w:r>
        <w:rPr>
          <w:i/>
          <w:iCs/>
          <w:color w:val="595959"/>
          <w:sz w:val="16"/>
          <w:szCs w:val="16"/>
        </w:rPr>
        <w:t>Week 9 is contingent on customer approval, which is outside divisional control. Weeks 1 to 7 are within our control.</w:t>
      </w:r>
    </w:p>
    <w:p w14:paraId="089FCAD4" w14:textId="77777777" w:rsidR="00AD0B0E" w:rsidRDefault="00000000">
      <w:pPr>
        <w:pStyle w:val="Heading2"/>
      </w:pPr>
      <w:r>
        <w:t>6.3 Consequences and coverage</w:t>
      </w:r>
    </w:p>
    <w:p w14:paraId="089FCAD5" w14:textId="77777777" w:rsidR="00AD0B0E" w:rsidRDefault="00000000">
      <w:pPr>
        <w:spacing w:after="100" w:line="236" w:lineRule="auto"/>
      </w:pPr>
      <w:r>
        <w:t>Three consequences follow, and they carry different levels of certainty:</w:t>
      </w:r>
    </w:p>
    <w:p w14:paraId="089FCAD6" w14:textId="77777777" w:rsidR="00AD0B0E" w:rsidRDefault="00000000">
      <w:pPr>
        <w:pStyle w:val="ListParagraph"/>
        <w:numPr>
          <w:ilvl w:val="0"/>
          <w:numId w:val="2"/>
        </w:numPr>
        <w:spacing w:after="45" w:line="234" w:lineRule="auto"/>
      </w:pPr>
      <w:r>
        <w:t>The conventional blade compounds can be qualified inside the window with no customer approval gate, so the majority of Gdansk volume is protected by the plan above.</w:t>
      </w:r>
    </w:p>
    <w:p w14:paraId="089FCAD7" w14:textId="77777777" w:rsidR="00AD0B0E" w:rsidRDefault="00000000">
      <w:pPr>
        <w:pStyle w:val="ListParagraph"/>
        <w:numPr>
          <w:ilvl w:val="0"/>
          <w:numId w:val="2"/>
        </w:numPr>
        <w:spacing w:after="45" w:line="234" w:lineRule="auto"/>
      </w:pPr>
      <w:r>
        <w:t>The refills compound cannot be released until the customer approves. If approval slips beyond week nine the exposure lands on the division's highest-margin line and on a $6,180K account, in the first quarter of FY27.</w:t>
      </w:r>
    </w:p>
    <w:p w14:paraId="089FCAD8" w14:textId="77777777" w:rsidR="00AD0B0E" w:rsidRDefault="00000000">
      <w:pPr>
        <w:pStyle w:val="ListParagraph"/>
        <w:numPr>
          <w:ilvl w:val="0"/>
          <w:numId w:val="2"/>
        </w:numPr>
        <w:spacing w:after="45" w:line="234" w:lineRule="auto"/>
      </w:pPr>
      <w:r>
        <w:t>An 18% cut at a site already running 2.4% ahead of its output plan cannot be absorbed through inventory. There is no meaningful buffer to consume.</w:t>
      </w:r>
    </w:p>
    <w:p w14:paraId="089FCAD9" w14:textId="77777777" w:rsidR="00AD0B0E" w:rsidRDefault="00000000">
      <w:pPr>
        <w:spacing w:after="100" w:line="236" w:lineRule="auto"/>
      </w:pPr>
      <w:r>
        <w:t>Erin is negotiating a partial restoration of allocation in parallel; I would not plan on it. The mitigation within our control is to start the nine-week clock immediately, sequence the customer submission ahead of the internal capability study where trial data is acceptable, and allocate the remaining incumbent resin to the aerospace order book in preference to sealants. That last step protects margin and moves risk onto the sealants portfolio, which is the trade I would make.</w:t>
      </w:r>
    </w:p>
    <w:p w14:paraId="089FCADA" w14:textId="77777777" w:rsidR="00AD0B0E" w:rsidRDefault="00AD0B0E">
      <w:pPr>
        <w:spacing w:line="236" w:lineRule="auto"/>
      </w:pPr>
    </w:p>
    <w:p w14:paraId="089FCADB" w14:textId="77777777" w:rsidR="00AD0B0E" w:rsidRDefault="00000000">
      <w:pPr>
        <w:pStyle w:val="Heading1"/>
      </w:pPr>
      <w:r>
        <w:t>7. Talent, capability and digital adoption</w:t>
      </w:r>
    </w:p>
    <w:p w14:paraId="089FCADC" w14:textId="77777777" w:rsidR="00AD0B0E" w:rsidRDefault="00000000">
      <w:pPr>
        <w:spacing w:after="100" w:line="236" w:lineRule="auto"/>
      </w:pPr>
      <w:r>
        <w:t>Lena Fitzgerald and I reviewed the talent position at quarter end. The headline numbers are stable; the distribution underneath them is not.</w:t>
      </w:r>
    </w:p>
    <w:p w14:paraId="089FCADD" w14:textId="77777777" w:rsidR="00AD0B0E" w:rsidRDefault="00000000">
      <w:pPr>
        <w:keepNext/>
        <w:spacing w:before="90" w:after="50" w:line="230" w:lineRule="auto"/>
      </w:pPr>
      <w:r>
        <w:rPr>
          <w:b/>
          <w:bCs/>
          <w:color w:val="1F3864"/>
          <w:sz w:val="18"/>
          <w:szCs w:val="18"/>
        </w:rPr>
        <w:t>Table 7 — Divisional talent measures, Q3 FY26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5080"/>
      </w:tblGrid>
      <w:tr w:rsidR="00AD0B0E" w14:paraId="089FCAE1" w14:textId="77777777">
        <w:tblPrEx>
          <w:tblCellMar>
            <w:top w:w="0" w:type="dxa"/>
            <w:bottom w:w="0" w:type="dxa"/>
          </w:tblCellMar>
        </w:tblPrEx>
        <w:trPr>
          <w:cantSplit/>
          <w:tblHeader/>
        </w:trPr>
        <w:tc>
          <w:tcPr>
            <w:tcW w:w="34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DE" w14:textId="77777777" w:rsidR="00AD0B0E" w:rsidRDefault="00000000">
            <w:pPr>
              <w:spacing w:line="222" w:lineRule="auto"/>
            </w:pPr>
            <w:r>
              <w:rPr>
                <w:b/>
                <w:bCs/>
                <w:color w:val="FFFFFF"/>
                <w:sz w:val="16"/>
                <w:szCs w:val="16"/>
              </w:rPr>
              <w:t>Measure</w:t>
            </w:r>
          </w:p>
        </w:tc>
        <w:tc>
          <w:tcPr>
            <w:tcW w:w="16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DF" w14:textId="77777777" w:rsidR="00AD0B0E" w:rsidRDefault="00000000">
            <w:pPr>
              <w:spacing w:line="222" w:lineRule="auto"/>
              <w:jc w:val="right"/>
            </w:pPr>
            <w:r>
              <w:rPr>
                <w:b/>
                <w:bCs/>
                <w:color w:val="FFFFFF"/>
                <w:sz w:val="16"/>
                <w:szCs w:val="16"/>
              </w:rPr>
              <w:t>Q3 FY26</w:t>
            </w:r>
          </w:p>
        </w:tc>
        <w:tc>
          <w:tcPr>
            <w:tcW w:w="50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AE0" w14:textId="77777777" w:rsidR="00AD0B0E" w:rsidRDefault="00000000">
            <w:pPr>
              <w:spacing w:line="222" w:lineRule="auto"/>
            </w:pPr>
            <w:r>
              <w:rPr>
                <w:b/>
                <w:bCs/>
                <w:color w:val="FFFFFF"/>
                <w:sz w:val="16"/>
                <w:szCs w:val="16"/>
              </w:rPr>
              <w:t>Reference and commentary</w:t>
            </w:r>
          </w:p>
        </w:tc>
      </w:tr>
      <w:tr w:rsidR="00AD0B0E" w14:paraId="089FCAE5"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2" w14:textId="77777777" w:rsidR="00AD0B0E" w:rsidRDefault="00000000">
            <w:pPr>
              <w:spacing w:line="222" w:lineRule="auto"/>
            </w:pPr>
            <w:r>
              <w:rPr>
                <w:sz w:val="16"/>
                <w:szCs w:val="16"/>
              </w:rPr>
              <w:t>Total employees</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3" w14:textId="77777777" w:rsidR="00AD0B0E" w:rsidRDefault="00000000">
            <w:pPr>
              <w:spacing w:line="222" w:lineRule="auto"/>
              <w:jc w:val="right"/>
            </w:pPr>
            <w:r>
              <w:rPr>
                <w:sz w:val="16"/>
                <w:szCs w:val="16"/>
              </w:rPr>
              <w:t>1,906</w:t>
            </w:r>
          </w:p>
        </w:tc>
        <w:tc>
          <w:tcPr>
            <w:tcW w:w="5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4" w14:textId="77777777" w:rsidR="00AD0B0E" w:rsidRDefault="00000000">
            <w:pPr>
              <w:spacing w:line="222" w:lineRule="auto"/>
            </w:pPr>
            <w:r>
              <w:rPr>
                <w:sz w:val="16"/>
                <w:szCs w:val="16"/>
              </w:rPr>
              <w:t>Across the six plants and the divisional functions.</w:t>
            </w:r>
          </w:p>
        </w:tc>
      </w:tr>
      <w:tr w:rsidR="00AD0B0E" w14:paraId="089FCAE9"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E6" w14:textId="77777777" w:rsidR="00AD0B0E" w:rsidRDefault="00000000">
            <w:pPr>
              <w:spacing w:line="222" w:lineRule="auto"/>
            </w:pPr>
            <w:r>
              <w:rPr>
                <w:sz w:val="16"/>
                <w:szCs w:val="16"/>
              </w:rPr>
              <w:t>Open requisitions</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E7" w14:textId="77777777" w:rsidR="00AD0B0E" w:rsidRDefault="00000000">
            <w:pPr>
              <w:spacing w:line="222" w:lineRule="auto"/>
              <w:jc w:val="right"/>
            </w:pPr>
            <w:r>
              <w:rPr>
                <w:sz w:val="16"/>
                <w:szCs w:val="16"/>
              </w:rPr>
              <w:t>121</w:t>
            </w:r>
          </w:p>
        </w:tc>
        <w:tc>
          <w:tcPr>
            <w:tcW w:w="5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E8" w14:textId="77777777" w:rsidR="00AD0B0E" w:rsidRDefault="00000000">
            <w:pPr>
              <w:spacing w:line="222" w:lineRule="auto"/>
            </w:pPr>
            <w:r>
              <w:rPr>
                <w:sz w:val="16"/>
                <w:szCs w:val="16"/>
              </w:rPr>
              <w:t>6.3% of headcount, concentrated in operations and supply chain.</w:t>
            </w:r>
          </w:p>
        </w:tc>
      </w:tr>
      <w:tr w:rsidR="00AD0B0E" w14:paraId="089FCAED"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A" w14:textId="77777777" w:rsidR="00AD0B0E" w:rsidRDefault="00000000">
            <w:pPr>
              <w:spacing w:line="222" w:lineRule="auto"/>
            </w:pPr>
            <w:r>
              <w:rPr>
                <w:sz w:val="16"/>
                <w:szCs w:val="16"/>
              </w:rPr>
              <w:t>Voluntary attrition, weighted</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B" w14:textId="77777777" w:rsidR="00AD0B0E" w:rsidRDefault="00000000">
            <w:pPr>
              <w:spacing w:line="222" w:lineRule="auto"/>
              <w:jc w:val="right"/>
            </w:pPr>
            <w:r>
              <w:rPr>
                <w:sz w:val="16"/>
                <w:szCs w:val="16"/>
              </w:rPr>
              <w:t>12.3%</w:t>
            </w:r>
          </w:p>
        </w:tc>
        <w:tc>
          <w:tcPr>
            <w:tcW w:w="5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EC" w14:textId="77777777" w:rsidR="00AD0B0E" w:rsidRDefault="00000000">
            <w:pPr>
              <w:spacing w:line="222" w:lineRule="auto"/>
            </w:pPr>
            <w:r>
              <w:rPr>
                <w:sz w:val="16"/>
                <w:szCs w:val="16"/>
              </w:rPr>
              <w:t>Above the 10% divisional flag.</w:t>
            </w:r>
          </w:p>
        </w:tc>
      </w:tr>
      <w:tr w:rsidR="00AD0B0E" w14:paraId="089FCAF1"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EE" w14:textId="77777777" w:rsidR="00AD0B0E" w:rsidRDefault="00000000">
            <w:pPr>
              <w:spacing w:line="222" w:lineRule="auto"/>
            </w:pPr>
            <w:r>
              <w:rPr>
                <w:sz w:val="16"/>
                <w:szCs w:val="16"/>
              </w:rPr>
              <w:t>Voluntary attrition, Operations</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EF" w14:textId="77777777" w:rsidR="00AD0B0E" w:rsidRDefault="00000000">
            <w:pPr>
              <w:spacing w:line="222" w:lineRule="auto"/>
              <w:jc w:val="right"/>
            </w:pPr>
            <w:r>
              <w:rPr>
                <w:sz w:val="16"/>
                <w:szCs w:val="16"/>
              </w:rPr>
              <w:t>14.2%</w:t>
            </w:r>
          </w:p>
        </w:tc>
        <w:tc>
          <w:tcPr>
            <w:tcW w:w="5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0" w14:textId="77777777" w:rsidR="00AD0B0E" w:rsidRDefault="00000000">
            <w:pPr>
              <w:spacing w:line="222" w:lineRule="auto"/>
            </w:pPr>
            <w:r>
              <w:rPr>
                <w:sz w:val="16"/>
                <w:szCs w:val="16"/>
              </w:rPr>
              <w:t>Highest in the division; 420 bps above the flag.</w:t>
            </w:r>
          </w:p>
        </w:tc>
      </w:tr>
      <w:tr w:rsidR="00AD0B0E" w14:paraId="089FCAF5"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2" w14:textId="77777777" w:rsidR="00AD0B0E" w:rsidRDefault="00000000">
            <w:pPr>
              <w:spacing w:line="222" w:lineRule="auto"/>
            </w:pPr>
            <w:r>
              <w:rPr>
                <w:sz w:val="16"/>
                <w:szCs w:val="16"/>
              </w:rPr>
              <w:t>Voluntary attrition, Supply Chain</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3" w14:textId="77777777" w:rsidR="00AD0B0E" w:rsidRDefault="00000000">
            <w:pPr>
              <w:spacing w:line="222" w:lineRule="auto"/>
              <w:jc w:val="right"/>
            </w:pPr>
            <w:r>
              <w:rPr>
                <w:sz w:val="16"/>
                <w:szCs w:val="16"/>
              </w:rPr>
              <w:t>11.5%</w:t>
            </w:r>
          </w:p>
        </w:tc>
        <w:tc>
          <w:tcPr>
            <w:tcW w:w="5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4" w14:textId="77777777" w:rsidR="00AD0B0E" w:rsidRDefault="00000000">
            <w:pPr>
              <w:spacing w:line="222" w:lineRule="auto"/>
            </w:pPr>
            <w:r>
              <w:rPr>
                <w:sz w:val="16"/>
                <w:szCs w:val="16"/>
              </w:rPr>
              <w:t>Second highest; 150 bps above the flag.</w:t>
            </w:r>
          </w:p>
        </w:tc>
      </w:tr>
      <w:tr w:rsidR="00AD0B0E" w14:paraId="089FCAF9"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6" w14:textId="77777777" w:rsidR="00AD0B0E" w:rsidRDefault="00000000">
            <w:pPr>
              <w:spacing w:line="222" w:lineRule="auto"/>
            </w:pPr>
            <w:r>
              <w:rPr>
                <w:sz w:val="16"/>
                <w:szCs w:val="16"/>
              </w:rPr>
              <w:t>Average tenure</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7" w14:textId="77777777" w:rsidR="00AD0B0E" w:rsidRDefault="00000000">
            <w:pPr>
              <w:spacing w:line="222" w:lineRule="auto"/>
              <w:jc w:val="right"/>
            </w:pPr>
            <w:r>
              <w:rPr>
                <w:sz w:val="16"/>
                <w:szCs w:val="16"/>
              </w:rPr>
              <w:t>6.7 years</w:t>
            </w:r>
          </w:p>
        </w:tc>
        <w:tc>
          <w:tcPr>
            <w:tcW w:w="5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8" w14:textId="77777777" w:rsidR="00AD0B0E" w:rsidRDefault="00000000">
            <w:pPr>
              <w:spacing w:line="222" w:lineRule="auto"/>
            </w:pPr>
            <w:r>
              <w:rPr>
                <w:sz w:val="16"/>
                <w:szCs w:val="16"/>
              </w:rPr>
              <w:t>Stable against prior year; masks a bimodal distribution in operations.</w:t>
            </w:r>
          </w:p>
        </w:tc>
      </w:tr>
      <w:tr w:rsidR="00AD0B0E" w14:paraId="089FCAFD"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A" w14:textId="77777777" w:rsidR="00AD0B0E" w:rsidRDefault="00000000">
            <w:pPr>
              <w:spacing w:line="222" w:lineRule="auto"/>
            </w:pPr>
            <w:r>
              <w:rPr>
                <w:sz w:val="16"/>
                <w:szCs w:val="16"/>
              </w:rPr>
              <w:t>Engagement index</w:t>
            </w:r>
          </w:p>
        </w:tc>
        <w:tc>
          <w:tcPr>
            <w:tcW w:w="1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B" w14:textId="77777777" w:rsidR="00AD0B0E" w:rsidRDefault="00000000">
            <w:pPr>
              <w:spacing w:line="222" w:lineRule="auto"/>
              <w:jc w:val="right"/>
            </w:pPr>
            <w:r>
              <w:rPr>
                <w:sz w:val="16"/>
                <w:szCs w:val="16"/>
              </w:rPr>
              <w:t>73</w:t>
            </w:r>
          </w:p>
        </w:tc>
        <w:tc>
          <w:tcPr>
            <w:tcW w:w="5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AFC" w14:textId="77777777" w:rsidR="00AD0B0E" w:rsidRDefault="00000000">
            <w:pPr>
              <w:spacing w:line="222" w:lineRule="auto"/>
            </w:pPr>
            <w:r>
              <w:rPr>
                <w:sz w:val="16"/>
                <w:szCs w:val="16"/>
              </w:rPr>
              <w:t>Divisional composite from the most recent survey cycle.</w:t>
            </w:r>
          </w:p>
        </w:tc>
      </w:tr>
      <w:tr w:rsidR="00AD0B0E" w14:paraId="089FCB01" w14:textId="77777777">
        <w:tblPrEx>
          <w:tblCellMar>
            <w:top w:w="0" w:type="dxa"/>
            <w:bottom w:w="0" w:type="dxa"/>
          </w:tblCellMar>
        </w:tblPrEx>
        <w:trPr>
          <w:cantSplit/>
        </w:trPr>
        <w:tc>
          <w:tcPr>
            <w:tcW w:w="34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E" w14:textId="77777777" w:rsidR="00AD0B0E" w:rsidRDefault="00000000">
            <w:pPr>
              <w:spacing w:line="222" w:lineRule="auto"/>
            </w:pPr>
            <w:r>
              <w:rPr>
                <w:sz w:val="16"/>
                <w:szCs w:val="16"/>
              </w:rPr>
              <w:t>Microsoft 365 Copilot licences assigned</w:t>
            </w:r>
          </w:p>
        </w:tc>
        <w:tc>
          <w:tcPr>
            <w:tcW w:w="1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AFF" w14:textId="77777777" w:rsidR="00AD0B0E" w:rsidRDefault="00000000">
            <w:pPr>
              <w:spacing w:line="222" w:lineRule="auto"/>
              <w:jc w:val="right"/>
            </w:pPr>
            <w:r>
              <w:rPr>
                <w:sz w:val="16"/>
                <w:szCs w:val="16"/>
              </w:rPr>
              <w:t>846</w:t>
            </w:r>
          </w:p>
        </w:tc>
        <w:tc>
          <w:tcPr>
            <w:tcW w:w="5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00" w14:textId="77777777" w:rsidR="00AD0B0E" w:rsidRDefault="00000000">
            <w:pPr>
              <w:spacing w:line="222" w:lineRule="auto"/>
            </w:pPr>
            <w:r>
              <w:rPr>
                <w:sz w:val="16"/>
                <w:szCs w:val="16"/>
              </w:rPr>
              <w:t>44.4% of divisional headcount.</w:t>
            </w:r>
          </w:p>
        </w:tc>
      </w:tr>
    </w:tbl>
    <w:p w14:paraId="089FCB02" w14:textId="77777777" w:rsidR="00AD0B0E" w:rsidRDefault="00000000">
      <w:pPr>
        <w:spacing w:before="40" w:after="100" w:line="218" w:lineRule="auto"/>
      </w:pPr>
      <w:r>
        <w:rPr>
          <w:i/>
          <w:iCs/>
          <w:color w:val="595959"/>
          <w:sz w:val="16"/>
          <w:szCs w:val="16"/>
        </w:rPr>
        <w:t>The 10% voluntary attrition flag is the divisional review threshold, not a target.</w:t>
      </w:r>
    </w:p>
    <w:p w14:paraId="089FCB03" w14:textId="77777777" w:rsidR="00AD0B0E" w:rsidRDefault="00000000">
      <w:pPr>
        <w:pStyle w:val="Heading2"/>
      </w:pPr>
      <w:r>
        <w:t>7.1 Attrition hot spots</w:t>
      </w:r>
    </w:p>
    <w:p w14:paraId="089FCB04" w14:textId="77777777" w:rsidR="00AD0B0E" w:rsidRDefault="00000000">
      <w:pPr>
        <w:spacing w:after="100" w:line="236" w:lineRule="auto"/>
      </w:pPr>
      <w:r>
        <w:t>Two functions are above the 10% flag. Operations at 14.2% is the more serious and is concentrated at the two sites also missing their output plans — the loop described in Section 4.2, where downtime drives overtime, overtime drives attrition and attrition drives further downtime. It is why I do not believe the Rockford throughput gap can be closed by labour alone, even though the capital case does not fully close it either.</w:t>
      </w:r>
    </w:p>
    <w:p w14:paraId="089FCB05" w14:textId="77777777" w:rsidR="00AD0B0E" w:rsidRDefault="00000000">
      <w:pPr>
        <w:spacing w:after="100" w:line="236" w:lineRule="auto"/>
      </w:pPr>
      <w:r>
        <w:t>Supply Chain at 11.5% is a smaller population but a more concentrated capability risk. The qualification work in Section 6 depends on a small number of people holding supplier relationships and specification knowledge that is not fully documented. Losing two of them inside the nine-week window would extend the timeline more than any technical problem is likely to.</w:t>
      </w:r>
    </w:p>
    <w:p w14:paraId="089FCB06" w14:textId="77777777" w:rsidR="00AD0B0E" w:rsidRDefault="00000000">
      <w:pPr>
        <w:pStyle w:val="Heading2"/>
      </w:pPr>
      <w:r>
        <w:t>7.2 Open requisitions</w:t>
      </w:r>
    </w:p>
    <w:p w14:paraId="089FCB07" w14:textId="77777777" w:rsidR="00AD0B0E" w:rsidRDefault="00000000">
      <w:pPr>
        <w:spacing w:after="100" w:line="236" w:lineRule="auto"/>
      </w:pPr>
      <w:r>
        <w:t>At 121 open requisitions against 1,906 employees the division carries a 6.3% vacancy load, concentrated in the same functions carrying the attrition, so the two problems compound. Time to fill in operations roles at Rockford has been the constraint on running the site's third shift at full complement.</w:t>
      </w:r>
    </w:p>
    <w:p w14:paraId="089FCB08" w14:textId="77777777" w:rsidR="00AD0B0E" w:rsidRDefault="00000000">
      <w:pPr>
        <w:pStyle w:val="Heading2"/>
      </w:pPr>
      <w:r>
        <w:t>7.3 Engagement</w:t>
      </w:r>
    </w:p>
    <w:p w14:paraId="089FCB09" w14:textId="77777777" w:rsidR="00AD0B0E" w:rsidRDefault="00000000">
      <w:pPr>
        <w:spacing w:after="100" w:line="236" w:lineRule="auto"/>
      </w:pPr>
      <w:r>
        <w:t>The engagement index of 73 is a composite and, like attrition, is more useful disaggregated. The sites scoring above it are broadly those performing well operationally, and the two sites at the bottom of Table 4 score below it. I claim no causation in either direction, only that the operational, safety, attrition and engagement rankings across the six sites are largely the same ranking — and that a Rockford recovery plan addressing only the equipment is unlikely to move any of them.</w:t>
      </w:r>
    </w:p>
    <w:p w14:paraId="089FCB0A" w14:textId="77777777" w:rsidR="00AD0B0E" w:rsidRDefault="00000000">
      <w:pPr>
        <w:pStyle w:val="Heading2"/>
      </w:pPr>
      <w:r>
        <w:t>7.4 Copilot licence coverage</w:t>
      </w:r>
    </w:p>
    <w:p w14:paraId="089FCB0B" w14:textId="77777777" w:rsidR="00AD0B0E" w:rsidRDefault="00000000">
      <w:pPr>
        <w:spacing w:after="100" w:line="236" w:lineRule="auto"/>
      </w:pPr>
      <w:r>
        <w:t>The division has 846 Microsoft 365 Copilot licences assigned against 1,906 employees, a coverage rate of 44.4%. Coverage is highest in the finance, commercial and functional teams and lowest in plant-based roles — reasonable given the role mix, but it means the operations population carrying the hardest problems has the least access to the tooling. Lena and I would like to move a further tranche to front-line supervision at the two underperforming sites in the fourth quarter, and that forms part of the third ask in Section 10.</w:t>
      </w:r>
    </w:p>
    <w:p w14:paraId="089FCB0C" w14:textId="77777777" w:rsidR="00AD0B0E" w:rsidRDefault="00AD0B0E">
      <w:pPr>
        <w:spacing w:line="236" w:lineRule="auto"/>
      </w:pPr>
    </w:p>
    <w:p w14:paraId="089FCB0D" w14:textId="77777777" w:rsidR="00AD0B0E" w:rsidRDefault="00000000">
      <w:pPr>
        <w:pStyle w:val="Heading1"/>
      </w:pPr>
      <w:r>
        <w:t>8. Capital requests</w:t>
      </w:r>
    </w:p>
    <w:p w14:paraId="089FCB0E" w14:textId="77777777" w:rsidR="00AD0B0E" w:rsidRDefault="00000000">
      <w:pPr>
        <w:spacing w:after="100" w:line="236" w:lineRule="auto"/>
      </w:pPr>
      <w:r>
        <w:t>Two capital requests are competing for the same approval window. Priya Raghunathan has put both forward without a recommendation between them, which is the right posture given that both sponsoring plant managers make a credible case.</w:t>
      </w:r>
    </w:p>
    <w:p w14:paraId="089FCB0F" w14:textId="77777777" w:rsidR="00AD0B0E" w:rsidRDefault="00000000">
      <w:pPr>
        <w:keepNext/>
        <w:spacing w:before="90" w:after="50" w:line="230" w:lineRule="auto"/>
      </w:pPr>
      <w:r>
        <w:rPr>
          <w:b/>
          <w:bCs/>
          <w:color w:val="1F3864"/>
          <w:sz w:val="18"/>
          <w:szCs w:val="18"/>
        </w:rPr>
        <w:t>Table 8 — Competing capital requests, side by side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500"/>
        <w:gridCol w:w="3500"/>
      </w:tblGrid>
      <w:tr w:rsidR="00AD0B0E" w14:paraId="089FCB13" w14:textId="77777777">
        <w:tblPrEx>
          <w:tblCellMar>
            <w:top w:w="0" w:type="dxa"/>
            <w:bottom w:w="0" w:type="dxa"/>
          </w:tblCellMar>
        </w:tblPrEx>
        <w:trPr>
          <w:cantSplit/>
          <w:tblHeader/>
        </w:trPr>
        <w:tc>
          <w:tcPr>
            <w:tcW w:w="30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10" w14:textId="77777777" w:rsidR="00AD0B0E" w:rsidRDefault="00000000">
            <w:pPr>
              <w:spacing w:line="222" w:lineRule="auto"/>
            </w:pPr>
            <w:r>
              <w:rPr>
                <w:b/>
                <w:bCs/>
                <w:color w:val="FFFFFF"/>
                <w:sz w:val="15"/>
                <w:szCs w:val="15"/>
              </w:rPr>
              <w:t>Attribute</w:t>
            </w:r>
          </w:p>
        </w:tc>
        <w:tc>
          <w:tcPr>
            <w:tcW w:w="35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11" w14:textId="77777777" w:rsidR="00AD0B0E" w:rsidRDefault="00000000">
            <w:pPr>
              <w:spacing w:line="222" w:lineRule="auto"/>
            </w:pPr>
            <w:r>
              <w:rPr>
                <w:b/>
                <w:bCs/>
                <w:color w:val="FFFFFF"/>
                <w:sz w:val="15"/>
                <w:szCs w:val="15"/>
              </w:rPr>
              <w:t>Rockford Fluids</w:t>
            </w:r>
          </w:p>
        </w:tc>
        <w:tc>
          <w:tcPr>
            <w:tcW w:w="35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12" w14:textId="77777777" w:rsidR="00AD0B0E" w:rsidRDefault="00000000">
            <w:pPr>
              <w:spacing w:line="222" w:lineRule="auto"/>
            </w:pPr>
            <w:r>
              <w:rPr>
                <w:b/>
                <w:bCs/>
                <w:color w:val="FFFFFF"/>
                <w:sz w:val="15"/>
                <w:szCs w:val="15"/>
              </w:rPr>
              <w:t>Suzhou Wiper Components</w:t>
            </w:r>
          </w:p>
        </w:tc>
      </w:tr>
      <w:tr w:rsidR="00AD0B0E" w14:paraId="089FCB17"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4" w14:textId="77777777" w:rsidR="00AD0B0E" w:rsidRDefault="00000000">
            <w:pPr>
              <w:spacing w:line="222" w:lineRule="auto"/>
            </w:pPr>
            <w:r>
              <w:rPr>
                <w:b/>
                <w:bCs/>
                <w:sz w:val="15"/>
                <w:szCs w:val="15"/>
              </w:rPr>
              <w:t>Sponsor and scope</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5" w14:textId="77777777" w:rsidR="00AD0B0E" w:rsidRDefault="00000000">
            <w:pPr>
              <w:spacing w:line="222" w:lineRule="auto"/>
            </w:pPr>
            <w:r>
              <w:rPr>
                <w:sz w:val="15"/>
                <w:szCs w:val="15"/>
              </w:rPr>
              <w:t>Nia Osei-Brown. Line automation on the primary compounding line, removing two manual transfer points</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6" w14:textId="77777777" w:rsidR="00AD0B0E" w:rsidRDefault="00000000">
            <w:pPr>
              <w:spacing w:line="222" w:lineRule="auto"/>
            </w:pPr>
            <w:r>
              <w:rPr>
                <w:sz w:val="15"/>
                <w:szCs w:val="15"/>
              </w:rPr>
              <w:t>Karl Bergstrom. Blending asset reconfiguration to cut changeover time across a widened product range</w:t>
            </w:r>
          </w:p>
        </w:tc>
      </w:tr>
      <w:tr w:rsidR="00AD0B0E" w14:paraId="089FCB1B"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18" w14:textId="77777777" w:rsidR="00AD0B0E" w:rsidRDefault="00000000">
            <w:pPr>
              <w:spacing w:line="222" w:lineRule="auto"/>
            </w:pPr>
            <w:r>
              <w:rPr>
                <w:b/>
                <w:bCs/>
                <w:sz w:val="15"/>
                <w:szCs w:val="15"/>
              </w:rPr>
              <w:t>Capital requested</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19" w14:textId="77777777" w:rsidR="00AD0B0E" w:rsidRDefault="00000000">
            <w:pPr>
              <w:spacing w:line="222" w:lineRule="auto"/>
            </w:pPr>
            <w:r>
              <w:rPr>
                <w:sz w:val="15"/>
                <w:szCs w:val="15"/>
              </w:rPr>
              <w:t>$2.4M</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1A" w14:textId="77777777" w:rsidR="00AD0B0E" w:rsidRDefault="00000000">
            <w:pPr>
              <w:spacing w:line="222" w:lineRule="auto"/>
            </w:pPr>
            <w:r>
              <w:rPr>
                <w:sz w:val="15"/>
                <w:szCs w:val="15"/>
              </w:rPr>
              <w:t>$1.8M</w:t>
            </w:r>
          </w:p>
        </w:tc>
      </w:tr>
      <w:tr w:rsidR="00AD0B0E" w14:paraId="089FCB1F"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C" w14:textId="77777777" w:rsidR="00AD0B0E" w:rsidRDefault="00000000">
            <w:pPr>
              <w:spacing w:line="222" w:lineRule="auto"/>
            </w:pPr>
            <w:r>
              <w:rPr>
                <w:b/>
                <w:bCs/>
                <w:sz w:val="15"/>
                <w:szCs w:val="15"/>
              </w:rPr>
              <w:t>Claimed payback</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D" w14:textId="77777777" w:rsidR="00AD0B0E" w:rsidRDefault="00000000">
            <w:pPr>
              <w:spacing w:line="222" w:lineRule="auto"/>
            </w:pPr>
            <w:r>
              <w:rPr>
                <w:sz w:val="15"/>
                <w:szCs w:val="15"/>
              </w:rPr>
              <w:t>19 months</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1E" w14:textId="77777777" w:rsidR="00AD0B0E" w:rsidRDefault="00000000">
            <w:pPr>
              <w:spacing w:line="222" w:lineRule="auto"/>
            </w:pPr>
            <w:r>
              <w:rPr>
                <w:sz w:val="15"/>
                <w:szCs w:val="15"/>
              </w:rPr>
              <w:t>26 months</w:t>
            </w:r>
          </w:p>
        </w:tc>
      </w:tr>
      <w:tr w:rsidR="00AD0B0E" w14:paraId="089FCB23"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0" w14:textId="77777777" w:rsidR="00AD0B0E" w:rsidRDefault="00000000">
            <w:pPr>
              <w:spacing w:line="222" w:lineRule="auto"/>
            </w:pPr>
            <w:r>
              <w:rPr>
                <w:b/>
                <w:bCs/>
                <w:sz w:val="15"/>
                <w:szCs w:val="15"/>
              </w:rPr>
              <w:t>Current OEE</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1" w14:textId="77777777" w:rsidR="00AD0B0E" w:rsidRDefault="00000000">
            <w:pPr>
              <w:spacing w:line="222" w:lineRule="auto"/>
            </w:pPr>
            <w:r>
              <w:rPr>
                <w:sz w:val="15"/>
                <w:szCs w:val="15"/>
              </w:rPr>
              <w:t>71.4% (lowest in division)</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2" w14:textId="77777777" w:rsidR="00AD0B0E" w:rsidRDefault="00000000">
            <w:pPr>
              <w:spacing w:line="222" w:lineRule="auto"/>
            </w:pPr>
            <w:r>
              <w:rPr>
                <w:sz w:val="15"/>
                <w:szCs w:val="15"/>
              </w:rPr>
              <w:t>72.3% (second lowest)</w:t>
            </w:r>
          </w:p>
        </w:tc>
      </w:tr>
      <w:tr w:rsidR="00AD0B0E" w14:paraId="089FCB27"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4" w14:textId="77777777" w:rsidR="00AD0B0E" w:rsidRDefault="00000000">
            <w:pPr>
              <w:spacing w:line="222" w:lineRule="auto"/>
            </w:pPr>
            <w:r>
              <w:rPr>
                <w:b/>
                <w:bCs/>
                <w:sz w:val="15"/>
                <w:szCs w:val="15"/>
              </w:rPr>
              <w:t>Current scrap rate</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5" w14:textId="77777777" w:rsidR="00AD0B0E" w:rsidRDefault="00000000">
            <w:pPr>
              <w:spacing w:line="222" w:lineRule="auto"/>
            </w:pPr>
            <w:r>
              <w:rPr>
                <w:sz w:val="15"/>
                <w:szCs w:val="15"/>
              </w:rPr>
              <w:t>6.2% (highest in division)</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6" w14:textId="77777777" w:rsidR="00AD0B0E" w:rsidRDefault="00000000">
            <w:pPr>
              <w:spacing w:line="222" w:lineRule="auto"/>
            </w:pPr>
            <w:r>
              <w:rPr>
                <w:sz w:val="15"/>
                <w:szCs w:val="15"/>
              </w:rPr>
              <w:t>5.8% (second highest)</w:t>
            </w:r>
          </w:p>
        </w:tc>
      </w:tr>
      <w:tr w:rsidR="00AD0B0E" w14:paraId="089FCB2B"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8" w14:textId="77777777" w:rsidR="00AD0B0E" w:rsidRDefault="00000000">
            <w:pPr>
              <w:spacing w:line="222" w:lineRule="auto"/>
            </w:pPr>
            <w:r>
              <w:rPr>
                <w:b/>
                <w:bCs/>
                <w:sz w:val="15"/>
                <w:szCs w:val="15"/>
              </w:rPr>
              <w:t>Current TRIR</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9" w14:textId="77777777" w:rsidR="00AD0B0E" w:rsidRDefault="00000000">
            <w:pPr>
              <w:spacing w:line="222" w:lineRule="auto"/>
            </w:pPr>
            <w:r>
              <w:rPr>
                <w:sz w:val="15"/>
                <w:szCs w:val="15"/>
              </w:rPr>
              <w:t>1.45 (highest in division)</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2A" w14:textId="77777777" w:rsidR="00AD0B0E" w:rsidRDefault="00000000">
            <w:pPr>
              <w:spacing w:line="222" w:lineRule="auto"/>
            </w:pPr>
            <w:r>
              <w:rPr>
                <w:sz w:val="15"/>
                <w:szCs w:val="15"/>
              </w:rPr>
              <w:t>0.95 (mid-range)</w:t>
            </w:r>
          </w:p>
        </w:tc>
      </w:tr>
      <w:tr w:rsidR="00AD0B0E" w14:paraId="089FCB2F"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C" w14:textId="77777777" w:rsidR="00AD0B0E" w:rsidRDefault="00000000">
            <w:pPr>
              <w:spacing w:line="222" w:lineRule="auto"/>
            </w:pPr>
            <w:r>
              <w:rPr>
                <w:b/>
                <w:bCs/>
                <w:sz w:val="15"/>
                <w:szCs w:val="15"/>
              </w:rPr>
              <w:t>Output against plan</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D" w14:textId="77777777" w:rsidR="00AD0B0E" w:rsidRDefault="00000000">
            <w:pPr>
              <w:spacing w:line="222" w:lineRule="auto"/>
            </w:pPr>
            <w:r>
              <w:rPr>
                <w:sz w:val="15"/>
                <w:szCs w:val="15"/>
              </w:rPr>
              <w:t>980K against 1,120K, 12.5% short</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2E" w14:textId="77777777" w:rsidR="00AD0B0E" w:rsidRDefault="00000000">
            <w:pPr>
              <w:spacing w:line="222" w:lineRule="auto"/>
            </w:pPr>
            <w:r>
              <w:rPr>
                <w:sz w:val="15"/>
                <w:szCs w:val="15"/>
              </w:rPr>
              <w:t>1,020K against 1,150K, 11.3% short</w:t>
            </w:r>
          </w:p>
        </w:tc>
      </w:tr>
      <w:tr w:rsidR="00AD0B0E" w14:paraId="089FCB33"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0" w14:textId="77777777" w:rsidR="00AD0B0E" w:rsidRDefault="00000000">
            <w:pPr>
              <w:spacing w:line="222" w:lineRule="auto"/>
            </w:pPr>
            <w:r>
              <w:rPr>
                <w:b/>
                <w:bCs/>
                <w:sz w:val="15"/>
                <w:szCs w:val="15"/>
              </w:rPr>
              <w:t>Safety argument</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1" w14:textId="77777777" w:rsidR="00AD0B0E" w:rsidRDefault="00000000">
            <w:pPr>
              <w:spacing w:line="222" w:lineRule="auto"/>
            </w:pPr>
            <w:r>
              <w:rPr>
                <w:sz w:val="15"/>
                <w:szCs w:val="15"/>
              </w:rPr>
              <w:t>Both recordable incidents this quarter occurred at the two transfer points the automation removes</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2" w14:textId="77777777" w:rsidR="00AD0B0E" w:rsidRDefault="00000000">
            <w:pPr>
              <w:spacing w:line="222" w:lineRule="auto"/>
            </w:pPr>
            <w:r>
              <w:rPr>
                <w:sz w:val="15"/>
                <w:szCs w:val="15"/>
              </w:rPr>
              <w:t>None advanced; safety is not part of this case</w:t>
            </w:r>
          </w:p>
        </w:tc>
      </w:tr>
      <w:tr w:rsidR="00AD0B0E" w14:paraId="089FCB37"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4" w14:textId="77777777" w:rsidR="00AD0B0E" w:rsidRDefault="00000000">
            <w:pPr>
              <w:spacing w:line="222" w:lineRule="auto"/>
            </w:pPr>
            <w:r>
              <w:rPr>
                <w:b/>
                <w:bCs/>
                <w:sz w:val="15"/>
                <w:szCs w:val="15"/>
              </w:rPr>
              <w:t>Equipment lead time</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5" w14:textId="77777777" w:rsidR="00AD0B0E" w:rsidRDefault="00000000">
            <w:pPr>
              <w:spacing w:line="222" w:lineRule="auto"/>
            </w:pPr>
            <w:r>
              <w:rPr>
                <w:sz w:val="15"/>
                <w:szCs w:val="15"/>
              </w:rPr>
              <w:t>22 weeks from purchase order</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6" w14:textId="77777777" w:rsidR="00AD0B0E" w:rsidRDefault="00000000">
            <w:pPr>
              <w:spacing w:line="222" w:lineRule="auto"/>
            </w:pPr>
            <w:r>
              <w:rPr>
                <w:sz w:val="15"/>
                <w:szCs w:val="15"/>
              </w:rPr>
              <w:t>22 weeks from purchase order</w:t>
            </w:r>
          </w:p>
        </w:tc>
      </w:tr>
      <w:tr w:rsidR="00AD0B0E" w14:paraId="089FCB3B"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8" w14:textId="77777777" w:rsidR="00AD0B0E" w:rsidRDefault="00000000">
            <w:pPr>
              <w:spacing w:line="222" w:lineRule="auto"/>
            </w:pPr>
            <w:r>
              <w:rPr>
                <w:b/>
                <w:bCs/>
                <w:sz w:val="15"/>
                <w:szCs w:val="15"/>
              </w:rPr>
              <w:t>Principal risk</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9" w14:textId="77777777" w:rsidR="00AD0B0E" w:rsidRDefault="00000000">
            <w:pPr>
              <w:spacing w:line="222" w:lineRule="auto"/>
            </w:pPr>
            <w:r>
              <w:rPr>
                <w:sz w:val="15"/>
                <w:szCs w:val="15"/>
              </w:rPr>
              <w:t>Automating a line that also has a labour and shift-pattern problem may not deliver the claimed throughput recovery</w:t>
            </w:r>
          </w:p>
        </w:tc>
        <w:tc>
          <w:tcPr>
            <w:tcW w:w="3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3A" w14:textId="77777777" w:rsidR="00AD0B0E" w:rsidRDefault="00000000">
            <w:pPr>
              <w:spacing w:line="222" w:lineRule="auto"/>
            </w:pPr>
            <w:r>
              <w:rPr>
                <w:sz w:val="15"/>
                <w:szCs w:val="15"/>
              </w:rPr>
              <w:t>Assumes the current product range is stable; further extension would erode the payback</w:t>
            </w:r>
          </w:p>
        </w:tc>
      </w:tr>
      <w:tr w:rsidR="00AD0B0E" w14:paraId="089FCB3F" w14:textId="77777777">
        <w:tblPrEx>
          <w:tblCellMar>
            <w:top w:w="0" w:type="dxa"/>
            <w:bottom w:w="0" w:type="dxa"/>
          </w:tblCellMar>
        </w:tblPrEx>
        <w:trPr>
          <w:cantSplit/>
        </w:trPr>
        <w:tc>
          <w:tcPr>
            <w:tcW w:w="30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C" w14:textId="77777777" w:rsidR="00AD0B0E" w:rsidRDefault="00000000">
            <w:pPr>
              <w:spacing w:line="222" w:lineRule="auto"/>
            </w:pPr>
            <w:r>
              <w:rPr>
                <w:b/>
                <w:bCs/>
                <w:sz w:val="15"/>
                <w:szCs w:val="15"/>
              </w:rPr>
              <w:t>Scrap opportunity to divisional average</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D" w14:textId="77777777" w:rsidR="00AD0B0E" w:rsidRDefault="00000000">
            <w:pPr>
              <w:spacing w:line="222" w:lineRule="auto"/>
            </w:pPr>
            <w:r>
              <w:rPr>
                <w:sz w:val="15"/>
                <w:szCs w:val="15"/>
              </w:rPr>
              <w:t>Approximately $77K of gross margin per quarter</w:t>
            </w:r>
          </w:p>
        </w:tc>
        <w:tc>
          <w:tcPr>
            <w:tcW w:w="3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3E" w14:textId="77777777" w:rsidR="00AD0B0E" w:rsidRDefault="00000000">
            <w:pPr>
              <w:spacing w:line="222" w:lineRule="auto"/>
            </w:pPr>
            <w:r>
              <w:rPr>
                <w:sz w:val="15"/>
                <w:szCs w:val="15"/>
              </w:rPr>
              <w:t>Approximately $61K of gross margin per quarter</w:t>
            </w:r>
          </w:p>
        </w:tc>
      </w:tr>
    </w:tbl>
    <w:p w14:paraId="089FCB40" w14:textId="77777777" w:rsidR="00AD0B0E" w:rsidRDefault="00000000">
      <w:pPr>
        <w:spacing w:before="40" w:after="100" w:line="218" w:lineRule="auto"/>
      </w:pPr>
      <w:r>
        <w:rPr>
          <w:i/>
          <w:iCs/>
          <w:color w:val="595959"/>
          <w:sz w:val="16"/>
          <w:szCs w:val="16"/>
        </w:rPr>
        <w:t>Payback periods are as claimed in the sponsoring requests and have not yet been independently validated by divisional finance.</w:t>
      </w:r>
    </w:p>
    <w:p w14:paraId="089FCB41" w14:textId="77777777" w:rsidR="00AD0B0E" w:rsidRDefault="00000000">
      <w:pPr>
        <w:pStyle w:val="Heading2"/>
      </w:pPr>
      <w:r>
        <w:t>8.1 The payback claims</w:t>
      </w:r>
    </w:p>
    <w:p w14:paraId="089FCB42" w14:textId="77777777" w:rsidR="00AD0B0E" w:rsidRDefault="00000000">
      <w:pPr>
        <w:spacing w:after="100" w:line="236" w:lineRule="auto"/>
      </w:pPr>
      <w:r>
        <w:t>Rockford claims a nineteen-month payback on $2.4M; Suzhou claims twenty-six months on $1.8M. Both are stated on the sponsoring site's own throughput recovery assumptions, neither has been through divisional finance validation, and that is the substance of the disagreement between Priya and Marcus.</w:t>
      </w:r>
    </w:p>
    <w:p w14:paraId="089FCB43" w14:textId="77777777" w:rsidR="00AD0B0E" w:rsidRDefault="00000000">
      <w:pPr>
        <w:spacing w:after="100" w:line="236" w:lineRule="auto"/>
      </w:pPr>
      <w:r>
        <w:t>Marcus's position is that nineteen months is not credible because it capitalises a throughput recovery the site has not demonstrated it can hold, and that rebuilt on sustained performance rather than design rate the payback extends far enough that the project does not clear the divisional hurdle rate. Priya's position is that the sustained performance Marcus wants as the baseline is itself a consequence of the constraint the capital removes. Both positions are internally consistent and they cannot both be used.</w:t>
      </w:r>
    </w:p>
    <w:p w14:paraId="089FCB44" w14:textId="77777777" w:rsidR="00AD0B0E" w:rsidRDefault="00000000">
      <w:pPr>
        <w:spacing w:after="100" w:line="236" w:lineRule="auto"/>
      </w:pPr>
      <w:r>
        <w:t>This is not resolvable by argument. I would like the segment to rule on the convention: whether a capital case addressing a constraint may be built on the post-constraint run rate, or must be built on demonstrated sustained performance. That is a policy question rather than a Rockford question, and it will recur.</w:t>
      </w:r>
    </w:p>
    <w:p w14:paraId="089FCB45" w14:textId="77777777" w:rsidR="00AD0B0E" w:rsidRDefault="00000000">
      <w:pPr>
        <w:pStyle w:val="Heading2"/>
      </w:pPr>
      <w:r>
        <w:t>8.2 Sequencing and the lead time constraint</w:t>
      </w:r>
    </w:p>
    <w:p w14:paraId="089FCB46" w14:textId="77777777" w:rsidR="00AD0B0E" w:rsidRDefault="00000000">
      <w:pPr>
        <w:spacing w:after="100" w:line="236" w:lineRule="auto"/>
      </w:pPr>
      <w:r>
        <w:t>Both requests carry a twenty-two week equipment lead time and neither delivers benefit inside FY26, so the fourth-quarter margin recovery in Section 2.3 does not depend on either. It also means a decision deferred by one quarter is deferred by roughly two in benefit terms, because the lead time does not compress.</w:t>
      </w:r>
    </w:p>
    <w:p w14:paraId="089FCB47" w14:textId="77777777" w:rsidR="00AD0B0E" w:rsidRDefault="00000000">
      <w:pPr>
        <w:spacing w:after="100" w:line="236" w:lineRule="auto"/>
      </w:pPr>
      <w:r>
        <w:t>The realistic options are:</w:t>
      </w:r>
    </w:p>
    <w:p w14:paraId="089FCB48" w14:textId="77777777" w:rsidR="00AD0B0E" w:rsidRDefault="00000000">
      <w:pPr>
        <w:pStyle w:val="ListParagraph"/>
        <w:numPr>
          <w:ilvl w:val="0"/>
          <w:numId w:val="4"/>
        </w:numPr>
        <w:spacing w:after="70" w:line="248" w:lineRule="auto"/>
      </w:pPr>
      <w:r>
        <w:rPr>
          <w:sz w:val="20"/>
          <w:szCs w:val="20"/>
        </w:rPr>
        <w:t>Fund Rockford at $2.4M and defer Suzhou: addresses the worst site on every measure and carries the safety argument, but leaves the second-worst site unaddressed for at least two more quarters.</w:t>
      </w:r>
    </w:p>
    <w:p w14:paraId="089FCB49" w14:textId="77777777" w:rsidR="00AD0B0E" w:rsidRDefault="00000000">
      <w:pPr>
        <w:pStyle w:val="ListParagraph"/>
        <w:numPr>
          <w:ilvl w:val="0"/>
          <w:numId w:val="4"/>
        </w:numPr>
        <w:spacing w:after="70" w:line="248" w:lineRule="auto"/>
      </w:pPr>
      <w:r>
        <w:rPr>
          <w:sz w:val="20"/>
          <w:szCs w:val="20"/>
        </w:rPr>
        <w:t>Fund Suzhou at $1.8M and defer Rockford: the cheaper commitment against the longer claimed payback, but it defers the site with the safety exposure, which I would find difficult to defend.</w:t>
      </w:r>
    </w:p>
    <w:p w14:paraId="089FCB4A" w14:textId="77777777" w:rsidR="00AD0B0E" w:rsidRDefault="00000000">
      <w:pPr>
        <w:pStyle w:val="ListParagraph"/>
        <w:numPr>
          <w:ilvl w:val="0"/>
          <w:numId w:val="4"/>
        </w:numPr>
        <w:spacing w:after="70" w:line="248" w:lineRule="auto"/>
      </w:pPr>
      <w:r>
        <w:rPr>
          <w:sz w:val="20"/>
          <w:szCs w:val="20"/>
        </w:rPr>
        <w:t>Phase both: commit the long-lead equipment for Rockford now and the Suzhou scope in the first quarter of FY27, at $4.2M across two approval windows.</w:t>
      </w:r>
    </w:p>
    <w:p w14:paraId="089FCB4B" w14:textId="77777777" w:rsidR="00AD0B0E" w:rsidRDefault="00000000">
      <w:pPr>
        <w:pStyle w:val="ListParagraph"/>
        <w:numPr>
          <w:ilvl w:val="0"/>
          <w:numId w:val="4"/>
        </w:numPr>
        <w:spacing w:after="70" w:line="248" w:lineRule="auto"/>
      </w:pPr>
      <w:r>
        <w:rPr>
          <w:sz w:val="20"/>
          <w:szCs w:val="20"/>
        </w:rPr>
        <w:t>Fund neither this quarter and attempt the Rockford recovery through process, shift-pattern and labour changes first, holding the capital case until the site demonstrates what is achievable without it. Best answers Marcus's objection; leaves the safety exposure open longest.</w:t>
      </w:r>
    </w:p>
    <w:p w14:paraId="089FCB4C" w14:textId="77777777" w:rsidR="00AD0B0E" w:rsidRDefault="00000000">
      <w:pPr>
        <w:spacing w:after="100" w:line="236" w:lineRule="auto"/>
      </w:pPr>
      <w:r>
        <w:t>My present view, and it is a view rather than a recommendation, is that option three is the right shape, but that I would want the Rockford case rebuilt on the convention the segment sets before the purchase order is committed — recognising that waiting for the rebuild consumes part of the twenty-two week window.</w:t>
      </w:r>
    </w:p>
    <w:p w14:paraId="089FCB4D" w14:textId="77777777" w:rsidR="00AD0B0E" w:rsidRDefault="00AD0B0E">
      <w:pPr>
        <w:spacing w:line="236" w:lineRule="auto"/>
      </w:pPr>
    </w:p>
    <w:p w14:paraId="089FCB4E" w14:textId="77777777" w:rsidR="00AD0B0E" w:rsidRDefault="00000000">
      <w:pPr>
        <w:pStyle w:val="Heading1"/>
      </w:pPr>
      <w:r>
        <w:t>9. Risk register and mitigations</w:t>
      </w:r>
    </w:p>
    <w:p w14:paraId="089FCB4F" w14:textId="77777777" w:rsidR="00AD0B0E" w:rsidRDefault="00000000">
      <w:pPr>
        <w:spacing w:after="100" w:line="236" w:lineRule="auto"/>
      </w:pPr>
      <w:r>
        <w:t>The register below carries the risks the leadership team is actively managing, each with a named owner. Likelihood and impact are the team's collective assessment on the divisional three-point scale at quarter end.</w:t>
      </w:r>
    </w:p>
    <w:p w14:paraId="089FCB50" w14:textId="77777777" w:rsidR="00AD0B0E" w:rsidRDefault="00000000">
      <w:pPr>
        <w:keepNext/>
        <w:spacing w:before="90" w:after="50" w:line="230" w:lineRule="auto"/>
      </w:pPr>
      <w:r>
        <w:rPr>
          <w:b/>
          <w:bCs/>
          <w:color w:val="1F3864"/>
          <w:sz w:val="18"/>
          <w:szCs w:val="18"/>
        </w:rPr>
        <w:t>Table 9 — Divisional risk register, Q3 FY26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100"/>
        <w:gridCol w:w="900"/>
        <w:gridCol w:w="3880"/>
      </w:tblGrid>
      <w:tr w:rsidR="00AD0B0E" w14:paraId="089FCB56" w14:textId="77777777">
        <w:tblPrEx>
          <w:tblCellMar>
            <w:top w:w="0" w:type="dxa"/>
            <w:bottom w:w="0" w:type="dxa"/>
          </w:tblCellMar>
        </w:tblPrEx>
        <w:trPr>
          <w:cantSplit/>
          <w:tblHeader/>
        </w:trPr>
        <w:tc>
          <w:tcPr>
            <w:tcW w:w="27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51" w14:textId="77777777" w:rsidR="00AD0B0E" w:rsidRDefault="00000000">
            <w:pPr>
              <w:spacing w:line="222" w:lineRule="auto"/>
            </w:pPr>
            <w:r>
              <w:rPr>
                <w:b/>
                <w:bCs/>
                <w:color w:val="FFFFFF"/>
                <w:sz w:val="14"/>
                <w:szCs w:val="14"/>
              </w:rPr>
              <w:t>Risk</w:t>
            </w:r>
          </w:p>
        </w:tc>
        <w:tc>
          <w:tcPr>
            <w:tcW w:w="15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52" w14:textId="77777777" w:rsidR="00AD0B0E" w:rsidRDefault="00000000">
            <w:pPr>
              <w:spacing w:line="222" w:lineRule="auto"/>
            </w:pPr>
            <w:r>
              <w:rPr>
                <w:b/>
                <w:bCs/>
                <w:color w:val="FFFFFF"/>
                <w:sz w:val="14"/>
                <w:szCs w:val="14"/>
              </w:rPr>
              <w:t>Owner</w:t>
            </w:r>
          </w:p>
        </w:tc>
        <w:tc>
          <w:tcPr>
            <w:tcW w:w="11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53" w14:textId="77777777" w:rsidR="00AD0B0E" w:rsidRDefault="00000000">
            <w:pPr>
              <w:spacing w:line="222" w:lineRule="auto"/>
              <w:jc w:val="center"/>
            </w:pPr>
            <w:r>
              <w:rPr>
                <w:b/>
                <w:bCs/>
                <w:color w:val="FFFFFF"/>
                <w:sz w:val="14"/>
                <w:szCs w:val="14"/>
              </w:rPr>
              <w:t>Likelihood</w:t>
            </w:r>
          </w:p>
        </w:tc>
        <w:tc>
          <w:tcPr>
            <w:tcW w:w="9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54" w14:textId="77777777" w:rsidR="00AD0B0E" w:rsidRDefault="00000000">
            <w:pPr>
              <w:spacing w:line="222" w:lineRule="auto"/>
              <w:jc w:val="center"/>
            </w:pPr>
            <w:r>
              <w:rPr>
                <w:b/>
                <w:bCs/>
                <w:color w:val="FFFFFF"/>
                <w:sz w:val="14"/>
                <w:szCs w:val="14"/>
              </w:rPr>
              <w:t>Impact</w:t>
            </w:r>
          </w:p>
        </w:tc>
        <w:tc>
          <w:tcPr>
            <w:tcW w:w="38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55" w14:textId="77777777" w:rsidR="00AD0B0E" w:rsidRDefault="00000000">
            <w:pPr>
              <w:spacing w:line="222" w:lineRule="auto"/>
            </w:pPr>
            <w:r>
              <w:rPr>
                <w:b/>
                <w:bCs/>
                <w:color w:val="FFFFFF"/>
                <w:sz w:val="14"/>
                <w:szCs w:val="14"/>
              </w:rPr>
              <w:t>Mitigation</w:t>
            </w:r>
          </w:p>
        </w:tc>
      </w:tr>
      <w:tr w:rsidR="00AD0B0E" w14:paraId="089FCB5C"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57" w14:textId="77777777" w:rsidR="00AD0B0E" w:rsidRDefault="00000000">
            <w:pPr>
              <w:spacing w:line="222" w:lineRule="auto"/>
            </w:pPr>
            <w:r>
              <w:rPr>
                <w:sz w:val="14"/>
                <w:szCs w:val="14"/>
              </w:rPr>
              <w:t>Northwind Auto Parts rejects the pass-through increase and re-sources two stock-keeping units</w:t>
            </w:r>
          </w:p>
        </w:tc>
        <w:tc>
          <w:tcPr>
            <w:tcW w:w="1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58" w14:textId="77777777" w:rsidR="00AD0B0E" w:rsidRDefault="00000000">
            <w:pPr>
              <w:spacing w:line="222" w:lineRule="auto"/>
            </w:pPr>
            <w:r>
              <w:rPr>
                <w:sz w:val="14"/>
                <w:szCs w:val="14"/>
              </w:rPr>
              <w:t>Tom Delacroix</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59" w14:textId="77777777" w:rsidR="00AD0B0E" w:rsidRDefault="00000000">
            <w:pPr>
              <w:spacing w:line="222" w:lineRule="auto"/>
              <w:jc w:val="center"/>
            </w:pPr>
            <w:r>
              <w:rPr>
                <w:sz w:val="14"/>
                <w:szCs w:val="14"/>
              </w:rPr>
              <w:t>High</w:t>
            </w:r>
          </w:p>
        </w:tc>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5A"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5B" w14:textId="77777777" w:rsidR="00AD0B0E" w:rsidRDefault="00000000">
            <w:pPr>
              <w:spacing w:line="222" w:lineRule="auto"/>
            </w:pPr>
            <w:r>
              <w:rPr>
                <w:sz w:val="14"/>
                <w:szCs w:val="14"/>
              </w:rPr>
              <w:t>Prepare all three courses of action in Section 5.2 with the margin arithmetic for each; open a volume-commitment conversation ahead of the renewal; confirm the competitor benchmark before relying on it</w:t>
            </w:r>
          </w:p>
        </w:tc>
      </w:tr>
      <w:tr w:rsidR="00AD0B0E" w14:paraId="089FCB62"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5D" w14:textId="77777777" w:rsidR="00AD0B0E" w:rsidRDefault="00000000">
            <w:pPr>
              <w:spacing w:line="222" w:lineRule="auto"/>
            </w:pPr>
            <w:r>
              <w:rPr>
                <w:sz w:val="14"/>
                <w:szCs w:val="14"/>
              </w:rPr>
              <w:t>Northwind renewal on 31 March 2027 concludes at reduced share or reduced margin</w:t>
            </w:r>
          </w:p>
        </w:tc>
        <w:tc>
          <w:tcPr>
            <w:tcW w:w="1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5E" w14:textId="77777777" w:rsidR="00AD0B0E" w:rsidRDefault="00000000">
            <w:pPr>
              <w:spacing w:line="222" w:lineRule="auto"/>
            </w:pPr>
            <w:r>
              <w:rPr>
                <w:sz w:val="14"/>
                <w:szCs w:val="14"/>
              </w:rPr>
              <w:t>Tom Delacroix</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5F" w14:textId="77777777" w:rsidR="00AD0B0E" w:rsidRDefault="00000000">
            <w:pPr>
              <w:spacing w:line="222" w:lineRule="auto"/>
              <w:jc w:val="center"/>
            </w:pPr>
            <w:r>
              <w:rPr>
                <w:sz w:val="14"/>
                <w:szCs w:val="14"/>
              </w:rPr>
              <w:t>Medium</w:t>
            </w:r>
          </w:p>
        </w:tc>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0"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1" w14:textId="77777777" w:rsidR="00AD0B0E" w:rsidRDefault="00000000">
            <w:pPr>
              <w:spacing w:line="222" w:lineRule="auto"/>
            </w:pPr>
            <w:r>
              <w:rPr>
                <w:sz w:val="14"/>
                <w:szCs w:val="14"/>
              </w:rPr>
              <w:t>Begin renewal planning in Q4 rather than in the second quarter of FY27; align the pricing decision to the renewal rather than to the quarter</w:t>
            </w:r>
          </w:p>
        </w:tc>
      </w:tr>
      <w:tr w:rsidR="00AD0B0E" w14:paraId="089FCB68"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3" w14:textId="77777777" w:rsidR="00AD0B0E" w:rsidRDefault="00000000">
            <w:pPr>
              <w:spacing w:line="222" w:lineRule="auto"/>
            </w:pPr>
            <w:r>
              <w:rPr>
                <w:sz w:val="14"/>
                <w:szCs w:val="14"/>
              </w:rPr>
              <w:t>Gdansk compound allocation cut of 18% is not offset in the fourth quarter</w:t>
            </w:r>
          </w:p>
        </w:tc>
        <w:tc>
          <w:tcPr>
            <w:tcW w:w="1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4" w14:textId="77777777" w:rsidR="00AD0B0E" w:rsidRDefault="00000000">
            <w:pPr>
              <w:spacing w:line="222" w:lineRule="auto"/>
            </w:pPr>
            <w:r>
              <w:rPr>
                <w:sz w:val="14"/>
                <w:szCs w:val="14"/>
              </w:rPr>
              <w:t>Erin Kovacs</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5" w14:textId="77777777" w:rsidR="00AD0B0E" w:rsidRDefault="00000000">
            <w:pPr>
              <w:spacing w:line="222" w:lineRule="auto"/>
              <w:jc w:val="center"/>
            </w:pPr>
            <w:r>
              <w:rPr>
                <w:sz w:val="14"/>
                <w:szCs w:val="14"/>
              </w:rPr>
              <w:t>High</w:t>
            </w:r>
          </w:p>
        </w:tc>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6"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7" w14:textId="77777777" w:rsidR="00AD0B0E" w:rsidRDefault="00000000">
            <w:pPr>
              <w:spacing w:line="222" w:lineRule="auto"/>
            </w:pPr>
            <w:r>
              <w:rPr>
                <w:sz w:val="14"/>
                <w:szCs w:val="14"/>
              </w:rPr>
              <w:t>Start the nine-week qualification immediately; allocate remaining incumbent resin to the aerospace order book first; pursue partial restoration in parallel without planning on it</w:t>
            </w:r>
          </w:p>
        </w:tc>
      </w:tr>
      <w:tr w:rsidR="00AD0B0E" w14:paraId="089FCB6E"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9" w14:textId="77777777" w:rsidR="00AD0B0E" w:rsidRDefault="00000000">
            <w:pPr>
              <w:spacing w:line="222" w:lineRule="auto"/>
            </w:pPr>
            <w:r>
              <w:rPr>
                <w:sz w:val="14"/>
                <w:szCs w:val="14"/>
              </w:rPr>
              <w:t>Customer approval for the alternate aerospace resin is not granted inside the nine-week window</w:t>
            </w:r>
          </w:p>
        </w:tc>
        <w:tc>
          <w:tcPr>
            <w:tcW w:w="1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A" w14:textId="77777777" w:rsidR="00AD0B0E" w:rsidRDefault="00000000">
            <w:pPr>
              <w:spacing w:line="222" w:lineRule="auto"/>
            </w:pPr>
            <w:r>
              <w:rPr>
                <w:sz w:val="14"/>
                <w:szCs w:val="14"/>
              </w:rPr>
              <w:t>Sanjay Bhatt</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B" w14:textId="77777777" w:rsidR="00AD0B0E" w:rsidRDefault="00000000">
            <w:pPr>
              <w:spacing w:line="222" w:lineRule="auto"/>
              <w:jc w:val="center"/>
            </w:pPr>
            <w:r>
              <w:rPr>
                <w:sz w:val="14"/>
                <w:szCs w:val="14"/>
              </w:rPr>
              <w:t>Medium</w:t>
            </w:r>
          </w:p>
        </w:tc>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C"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6D" w14:textId="77777777" w:rsidR="00AD0B0E" w:rsidRDefault="00000000">
            <w:pPr>
              <w:spacing w:line="222" w:lineRule="auto"/>
            </w:pPr>
            <w:r>
              <w:rPr>
                <w:sz w:val="14"/>
                <w:szCs w:val="14"/>
              </w:rPr>
              <w:t>Sequence the customer submission ahead of the internal capability package where trial data is acceptable; hold incumbent material for the refills compound as the priority stream</w:t>
            </w:r>
          </w:p>
        </w:tc>
      </w:tr>
      <w:tr w:rsidR="00AD0B0E" w14:paraId="089FCB74"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6F" w14:textId="77777777" w:rsidR="00AD0B0E" w:rsidRDefault="00000000">
            <w:pPr>
              <w:spacing w:line="222" w:lineRule="auto"/>
            </w:pPr>
            <w:r>
              <w:rPr>
                <w:sz w:val="14"/>
                <w:szCs w:val="14"/>
              </w:rPr>
              <w:t>Rockford Fluids fails to recover output and safety performance</w:t>
            </w:r>
          </w:p>
        </w:tc>
        <w:tc>
          <w:tcPr>
            <w:tcW w:w="1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0" w14:textId="77777777" w:rsidR="00AD0B0E" w:rsidRDefault="00000000">
            <w:pPr>
              <w:spacing w:line="222" w:lineRule="auto"/>
            </w:pPr>
            <w:r>
              <w:rPr>
                <w:sz w:val="14"/>
                <w:szCs w:val="14"/>
              </w:rPr>
              <w:t>Priya Raghunathan</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1" w14:textId="77777777" w:rsidR="00AD0B0E" w:rsidRDefault="00000000">
            <w:pPr>
              <w:spacing w:line="222" w:lineRule="auto"/>
              <w:jc w:val="center"/>
            </w:pPr>
            <w:r>
              <w:rPr>
                <w:sz w:val="14"/>
                <w:szCs w:val="14"/>
              </w:rPr>
              <w:t>High</w:t>
            </w:r>
          </w:p>
        </w:tc>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2" w14:textId="77777777" w:rsidR="00AD0B0E" w:rsidRDefault="00000000">
            <w:pPr>
              <w:spacing w:line="222" w:lineRule="auto"/>
              <w:jc w:val="center"/>
            </w:pPr>
            <w:r>
              <w:rPr>
                <w:sz w:val="14"/>
                <w:szCs w:val="14"/>
              </w:rPr>
              <w:t>Medium</w:t>
            </w:r>
          </w:p>
        </w:tc>
        <w:tc>
          <w:tcPr>
            <w:tcW w:w="3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3" w14:textId="77777777" w:rsidR="00AD0B0E" w:rsidRDefault="00000000">
            <w:pPr>
              <w:spacing w:line="222" w:lineRule="auto"/>
            </w:pPr>
            <w:r>
              <w:rPr>
                <w:sz w:val="14"/>
                <w:szCs w:val="14"/>
              </w:rPr>
              <w:t>Site recovery plan covering equipment, shift pattern and manning, run in parallel with the capital decision; weekly divisional review of the two transfer points</w:t>
            </w:r>
          </w:p>
        </w:tc>
      </w:tr>
      <w:tr w:rsidR="00AD0B0E" w14:paraId="089FCB7A"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75" w14:textId="77777777" w:rsidR="00AD0B0E" w:rsidRDefault="00000000">
            <w:pPr>
              <w:spacing w:line="222" w:lineRule="auto"/>
            </w:pPr>
            <w:r>
              <w:rPr>
                <w:sz w:val="14"/>
                <w:szCs w:val="14"/>
              </w:rPr>
              <w:t>Volume decline continues in Wiper Blades - Premium, Washer Fluids and Winter &amp; De-Icer Fluids</w:t>
            </w:r>
          </w:p>
        </w:tc>
        <w:tc>
          <w:tcPr>
            <w:tcW w:w="1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76" w14:textId="77777777" w:rsidR="00AD0B0E" w:rsidRDefault="00000000">
            <w:pPr>
              <w:spacing w:line="222" w:lineRule="auto"/>
            </w:pPr>
            <w:r>
              <w:rPr>
                <w:sz w:val="14"/>
                <w:szCs w:val="14"/>
              </w:rPr>
              <w:t>Tom Delacroix</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77" w14:textId="77777777" w:rsidR="00AD0B0E" w:rsidRDefault="00000000">
            <w:pPr>
              <w:spacing w:line="222" w:lineRule="auto"/>
              <w:jc w:val="center"/>
            </w:pPr>
            <w:r>
              <w:rPr>
                <w:sz w:val="14"/>
                <w:szCs w:val="14"/>
              </w:rPr>
              <w:t>High</w:t>
            </w:r>
          </w:p>
        </w:tc>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78"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79" w14:textId="77777777" w:rsidR="00AD0B0E" w:rsidRDefault="00000000">
            <w:pPr>
              <w:spacing w:line="222" w:lineRule="auto"/>
            </w:pPr>
            <w:r>
              <w:rPr>
                <w:sz w:val="14"/>
                <w:szCs w:val="14"/>
              </w:rPr>
              <w:t>Channel-level demand review on all three lines in Q4; separate structural decline from timing before the FY27 plan is set; protect capacity in the growing lines</w:t>
            </w:r>
          </w:p>
        </w:tc>
      </w:tr>
      <w:tr w:rsidR="00AD0B0E" w14:paraId="089FCB80"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B" w14:textId="77777777" w:rsidR="00AD0B0E" w:rsidRDefault="00000000">
            <w:pPr>
              <w:spacing w:line="222" w:lineRule="auto"/>
            </w:pPr>
            <w:r>
              <w:rPr>
                <w:sz w:val="14"/>
                <w:szCs w:val="14"/>
              </w:rPr>
              <w:t>Book-to-bill remains below 1.0 and backlog erodes further from $34,000K</w:t>
            </w:r>
          </w:p>
        </w:tc>
        <w:tc>
          <w:tcPr>
            <w:tcW w:w="1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C" w14:textId="77777777" w:rsidR="00AD0B0E" w:rsidRDefault="00000000">
            <w:pPr>
              <w:spacing w:line="222" w:lineRule="auto"/>
            </w:pPr>
            <w:r>
              <w:rPr>
                <w:sz w:val="14"/>
                <w:szCs w:val="14"/>
              </w:rPr>
              <w:t>Marcus Oyelaran</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D" w14:textId="77777777" w:rsidR="00AD0B0E" w:rsidRDefault="00000000">
            <w:pPr>
              <w:spacing w:line="222" w:lineRule="auto"/>
              <w:jc w:val="center"/>
            </w:pPr>
            <w:r>
              <w:rPr>
                <w:sz w:val="14"/>
                <w:szCs w:val="14"/>
              </w:rPr>
              <w:t>Medium</w:t>
            </w:r>
          </w:p>
        </w:tc>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E"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7F" w14:textId="77777777" w:rsidR="00AD0B0E" w:rsidRDefault="00000000">
            <w:pPr>
              <w:spacing w:line="222" w:lineRule="auto"/>
            </w:pPr>
            <w:r>
              <w:rPr>
                <w:sz w:val="14"/>
                <w:szCs w:val="14"/>
              </w:rPr>
              <w:t>Monthly book-to-bill reporting to the leadership team rather than trailing twelve-month reporting alone; backlog quality review by product line</w:t>
            </w:r>
          </w:p>
        </w:tc>
      </w:tr>
      <w:tr w:rsidR="00AD0B0E" w14:paraId="089FCB86"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81" w14:textId="77777777" w:rsidR="00AD0B0E" w:rsidRDefault="00000000">
            <w:pPr>
              <w:spacing w:line="222" w:lineRule="auto"/>
            </w:pPr>
            <w:r>
              <w:rPr>
                <w:sz w:val="14"/>
                <w:szCs w:val="14"/>
              </w:rPr>
              <w:t>Operations voluntary attrition at 14.2% degrades plant performance further</w:t>
            </w:r>
          </w:p>
        </w:tc>
        <w:tc>
          <w:tcPr>
            <w:tcW w:w="15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82" w14:textId="77777777" w:rsidR="00AD0B0E" w:rsidRDefault="00000000">
            <w:pPr>
              <w:spacing w:line="222" w:lineRule="auto"/>
            </w:pPr>
            <w:r>
              <w:rPr>
                <w:sz w:val="14"/>
                <w:szCs w:val="14"/>
              </w:rPr>
              <w:t>Lena Fitzgerald</w:t>
            </w:r>
          </w:p>
        </w:tc>
        <w:tc>
          <w:tcPr>
            <w:tcW w:w="11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83" w14:textId="77777777" w:rsidR="00AD0B0E" w:rsidRDefault="00000000">
            <w:pPr>
              <w:spacing w:line="222" w:lineRule="auto"/>
              <w:jc w:val="center"/>
            </w:pPr>
            <w:r>
              <w:rPr>
                <w:sz w:val="14"/>
                <w:szCs w:val="14"/>
              </w:rPr>
              <w:t>Medium</w:t>
            </w:r>
          </w:p>
        </w:tc>
        <w:tc>
          <w:tcPr>
            <w:tcW w:w="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84" w14:textId="77777777" w:rsidR="00AD0B0E" w:rsidRDefault="00000000">
            <w:pPr>
              <w:spacing w:line="222" w:lineRule="auto"/>
              <w:jc w:val="center"/>
            </w:pPr>
            <w:r>
              <w:rPr>
                <w:sz w:val="14"/>
                <w:szCs w:val="14"/>
              </w:rPr>
              <w:t>Medium</w:t>
            </w:r>
          </w:p>
        </w:tc>
        <w:tc>
          <w:tcPr>
            <w:tcW w:w="38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85" w14:textId="77777777" w:rsidR="00AD0B0E" w:rsidRDefault="00000000">
            <w:pPr>
              <w:spacing w:line="222" w:lineRule="auto"/>
            </w:pPr>
            <w:r>
              <w:rPr>
                <w:sz w:val="14"/>
                <w:szCs w:val="14"/>
              </w:rPr>
              <w:t>Targeted retention action at the two underperforming sites; reduce dependence on overtime as the throughput mechanism; accelerate time to fill</w:t>
            </w:r>
          </w:p>
        </w:tc>
      </w:tr>
      <w:tr w:rsidR="00AD0B0E" w14:paraId="089FCB8C" w14:textId="77777777">
        <w:tblPrEx>
          <w:tblCellMar>
            <w:top w:w="0" w:type="dxa"/>
            <w:bottom w:w="0" w:type="dxa"/>
          </w:tblCellMar>
        </w:tblPrEx>
        <w:trPr>
          <w:cantSplit/>
        </w:trPr>
        <w:tc>
          <w:tcPr>
            <w:tcW w:w="27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87" w14:textId="77777777" w:rsidR="00AD0B0E" w:rsidRDefault="00000000">
            <w:pPr>
              <w:spacing w:line="222" w:lineRule="auto"/>
            </w:pPr>
            <w:r>
              <w:rPr>
                <w:sz w:val="14"/>
                <w:szCs w:val="14"/>
              </w:rPr>
              <w:t>The 94 basis point gross margin miss repeats in the fourth quarter</w:t>
            </w:r>
          </w:p>
        </w:tc>
        <w:tc>
          <w:tcPr>
            <w:tcW w:w="15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88" w14:textId="77777777" w:rsidR="00AD0B0E" w:rsidRDefault="00000000">
            <w:pPr>
              <w:spacing w:line="222" w:lineRule="auto"/>
            </w:pPr>
            <w:r>
              <w:rPr>
                <w:sz w:val="14"/>
                <w:szCs w:val="14"/>
              </w:rPr>
              <w:t>Marcus Oyelaran</w:t>
            </w:r>
          </w:p>
        </w:tc>
        <w:tc>
          <w:tcPr>
            <w:tcW w:w="11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89" w14:textId="77777777" w:rsidR="00AD0B0E" w:rsidRDefault="00000000">
            <w:pPr>
              <w:spacing w:line="222" w:lineRule="auto"/>
              <w:jc w:val="center"/>
            </w:pPr>
            <w:r>
              <w:rPr>
                <w:sz w:val="14"/>
                <w:szCs w:val="14"/>
              </w:rPr>
              <w:t>Medium</w:t>
            </w:r>
          </w:p>
        </w:tc>
        <w:tc>
          <w:tcPr>
            <w:tcW w:w="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8A" w14:textId="77777777" w:rsidR="00AD0B0E" w:rsidRDefault="00000000">
            <w:pPr>
              <w:spacing w:line="222" w:lineRule="auto"/>
              <w:jc w:val="center"/>
            </w:pPr>
            <w:r>
              <w:rPr>
                <w:sz w:val="14"/>
                <w:szCs w:val="14"/>
              </w:rPr>
              <w:t>High</w:t>
            </w:r>
          </w:p>
        </w:tc>
        <w:tc>
          <w:tcPr>
            <w:tcW w:w="38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8B" w14:textId="77777777" w:rsidR="00AD0B0E" w:rsidRDefault="00000000">
            <w:pPr>
              <w:spacing w:line="222" w:lineRule="auto"/>
            </w:pPr>
            <w:r>
              <w:rPr>
                <w:sz w:val="14"/>
                <w:szCs w:val="14"/>
              </w:rPr>
              <w:t>Weekly tracking of the two open price negotiations against the margin bridge; hold the scrap actions at Rockford and Suzhou independent of the capital decision</w:t>
            </w:r>
          </w:p>
        </w:tc>
      </w:tr>
    </w:tbl>
    <w:p w14:paraId="089FCB8D" w14:textId="77777777" w:rsidR="00AD0B0E" w:rsidRDefault="00000000">
      <w:pPr>
        <w:spacing w:before="40" w:after="100" w:line="218" w:lineRule="auto"/>
      </w:pPr>
      <w:r>
        <w:rPr>
          <w:i/>
          <w:iCs/>
          <w:color w:val="595959"/>
          <w:sz w:val="16"/>
          <w:szCs w:val="16"/>
        </w:rPr>
        <w:t>Likelihood and impact are assessed as High, Medium or Low on the divisional scale. Owners are accountable for the mitigation, not for the outcome alone.</w:t>
      </w:r>
    </w:p>
    <w:p w14:paraId="089FCB8E" w14:textId="77777777" w:rsidR="00AD0B0E" w:rsidRDefault="00000000">
      <w:pPr>
        <w:spacing w:after="100" w:line="236" w:lineRule="auto"/>
      </w:pPr>
      <w:r>
        <w:t>Three of the nine carry high likelihood and high impact at once: the Northwind pricing outcome, the Gdansk allocation cut and the continued volume decline in three product lines. Those three are also the least amenable to divisional action alone, which is why all three sit behind the asks in Section 10.</w:t>
      </w:r>
    </w:p>
    <w:p w14:paraId="089FCB8F" w14:textId="77777777" w:rsidR="00AD0B0E" w:rsidRDefault="00AD0B0E">
      <w:pPr>
        <w:spacing w:line="236" w:lineRule="auto"/>
      </w:pPr>
    </w:p>
    <w:p w14:paraId="089FCB90" w14:textId="77777777" w:rsidR="00AD0B0E" w:rsidRDefault="00000000">
      <w:pPr>
        <w:pStyle w:val="Heading1"/>
      </w:pPr>
      <w:r>
        <w:t>10. Asks of the segment</w:t>
      </w:r>
    </w:p>
    <w:p w14:paraId="089FCB91" w14:textId="77777777" w:rsidR="00AD0B0E" w:rsidRDefault="00000000">
      <w:pPr>
        <w:spacing w:after="100" w:line="236" w:lineRule="auto"/>
      </w:pPr>
      <w:r>
        <w:t>There are three things I would like from the segment coming out of this review. I have kept them short because I would rather discuss them than pre-empt them.</w:t>
      </w:r>
    </w:p>
    <w:p w14:paraId="089FCB92" w14:textId="77777777" w:rsidR="00AD0B0E" w:rsidRDefault="00000000">
      <w:pPr>
        <w:pStyle w:val="Heading2"/>
      </w:pPr>
      <w:r>
        <w:t>Ask one — support on capital</w:t>
      </w:r>
    </w:p>
    <w:p w14:paraId="089FCB93" w14:textId="77777777" w:rsidR="00AD0B0E" w:rsidRDefault="00000000">
      <w:pPr>
        <w:spacing w:after="100" w:line="236" w:lineRule="auto"/>
      </w:pPr>
      <w:r>
        <w:t>We would appreciate the segment's support on the capital position as we work through the two requests in Section 8. There are competing views internally on how the cases should be built, and a steer on the approach and the timing would help, so that we can move at a pace reflecting the lead times without getting ahead of the validation work. Some flexibility on sequencing would also be welcome.</w:t>
      </w:r>
    </w:p>
    <w:p w14:paraId="089FCB94" w14:textId="77777777" w:rsidR="00AD0B0E" w:rsidRDefault="00000000">
      <w:pPr>
        <w:pStyle w:val="Heading2"/>
      </w:pPr>
      <w:r>
        <w:t>Ask two — air cover on pricing</w:t>
      </w:r>
    </w:p>
    <w:p w14:paraId="089FCB95" w14:textId="77777777" w:rsidR="00AD0B0E" w:rsidRDefault="00000000">
      <w:pPr>
        <w:spacing w:after="100" w:line="236" w:lineRule="auto"/>
      </w:pPr>
      <w:r>
        <w:t>The pricing conversations in Section 5 are difficult and a couple involve accounts with relationships above the divisional level. It would help to know that the segment is broadly aligned with the direction we are taking on price and that we have room to hold a position if a customer escalates. We are not asking for anything specific at this stage; we would mainly like to be confident of support.</w:t>
      </w:r>
    </w:p>
    <w:p w14:paraId="089FCB96" w14:textId="77777777" w:rsidR="00AD0B0E" w:rsidRDefault="00000000">
      <w:pPr>
        <w:pStyle w:val="Heading2"/>
      </w:pPr>
      <w:r>
        <w:t>Ask three — flexibility on the operating plan</w:t>
      </w:r>
    </w:p>
    <w:p w14:paraId="089FCB97" w14:textId="77777777" w:rsidR="00AD0B0E" w:rsidRDefault="00000000">
      <w:pPr>
        <w:spacing w:after="100" w:line="236" w:lineRule="auto"/>
      </w:pPr>
      <w:r>
        <w:t>Given the volume position and the fourth-quarter supply exposure, we would like to discuss whether there is flexibility in how the division's remaining commitments for the year are framed. We are not asking to change the plan; we would like to understand what latitude exists if items in the risk register move against us, and to agree how and when we would raise it. Additional support on capability and tooling for front-line teams at the two underperforming sites would also help.</w:t>
      </w:r>
    </w:p>
    <w:p w14:paraId="089FCB98" w14:textId="77777777" w:rsidR="00AD0B0E" w:rsidRDefault="00000000">
      <w:pPr>
        <w:spacing w:before="160" w:after="100" w:line="236" w:lineRule="auto"/>
      </w:pPr>
      <w:r>
        <w:t>Marcus, Priya, Tom, Erin, Sanjay and Lena have each reviewed the sections relevant to their functions. I am available ahead of the review to walk through any part of this in more detail, and I would suggest we reserve the majority of the meeting for Sections 3, 5 and 8.</w:t>
      </w:r>
    </w:p>
    <w:p w14:paraId="089FCB99" w14:textId="77777777" w:rsidR="00AD0B0E" w:rsidRDefault="00AD0B0E">
      <w:pPr>
        <w:spacing w:line="236" w:lineRule="auto"/>
      </w:pPr>
    </w:p>
    <w:p w14:paraId="089FCB9A" w14:textId="77777777" w:rsidR="00AD0B0E" w:rsidRDefault="00000000">
      <w:pPr>
        <w:pStyle w:val="Heading1"/>
      </w:pPr>
      <w:r>
        <w:t>Appendix — Definitions and data sources</w:t>
      </w:r>
    </w:p>
    <w:p w14:paraId="089FCB9B" w14:textId="77777777" w:rsidR="00AD0B0E" w:rsidRDefault="00000000">
      <w:pPr>
        <w:pStyle w:val="Heading2"/>
      </w:pPr>
      <w:r>
        <w:t>A.1 Definitions</w:t>
      </w:r>
    </w:p>
    <w:p w14:paraId="089FCB9C" w14:textId="77777777" w:rsidR="00AD0B0E" w:rsidRDefault="00000000">
      <w:pPr>
        <w:keepNext/>
        <w:spacing w:before="90" w:after="50" w:line="230" w:lineRule="auto"/>
      </w:pPr>
      <w:r>
        <w:rPr>
          <w:b/>
          <w:bCs/>
          <w:color w:val="1F3864"/>
          <w:sz w:val="18"/>
          <w:szCs w:val="18"/>
        </w:rPr>
        <w:t>Table 10 — Terms used in this memorandum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AD0B0E" w14:paraId="089FCB9F" w14:textId="77777777">
        <w:tblPrEx>
          <w:tblCellMar>
            <w:top w:w="0" w:type="dxa"/>
            <w:bottom w:w="0" w:type="dxa"/>
          </w:tblCellMar>
        </w:tblPrEx>
        <w:trPr>
          <w:cantSplit/>
          <w:tblHeader/>
        </w:trPr>
        <w:tc>
          <w:tcPr>
            <w:tcW w:w="26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9D" w14:textId="77777777" w:rsidR="00AD0B0E" w:rsidRDefault="00000000">
            <w:pPr>
              <w:spacing w:line="222" w:lineRule="auto"/>
            </w:pPr>
            <w:r>
              <w:rPr>
                <w:b/>
                <w:bCs/>
                <w:color w:val="FFFFFF"/>
                <w:sz w:val="16"/>
                <w:szCs w:val="16"/>
              </w:rPr>
              <w:t>Term</w:t>
            </w:r>
          </w:p>
        </w:tc>
        <w:tc>
          <w:tcPr>
            <w:tcW w:w="74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9E" w14:textId="77777777" w:rsidR="00AD0B0E" w:rsidRDefault="00000000">
            <w:pPr>
              <w:spacing w:line="222" w:lineRule="auto"/>
            </w:pPr>
            <w:r>
              <w:rPr>
                <w:b/>
                <w:bCs/>
                <w:color w:val="FFFFFF"/>
                <w:sz w:val="16"/>
                <w:szCs w:val="16"/>
              </w:rPr>
              <w:t>Definition as used in this memorandum</w:t>
            </w:r>
          </w:p>
        </w:tc>
      </w:tr>
      <w:tr w:rsidR="00AD0B0E" w14:paraId="089FCBA2"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0" w14:textId="77777777" w:rsidR="00AD0B0E" w:rsidRDefault="00000000">
            <w:pPr>
              <w:spacing w:line="222" w:lineRule="auto"/>
            </w:pPr>
            <w:r>
              <w:rPr>
                <w:b/>
                <w:bCs/>
                <w:sz w:val="16"/>
                <w:szCs w:val="16"/>
              </w:rPr>
              <w:t>Basis point (bps)</w:t>
            </w:r>
          </w:p>
        </w:tc>
        <w:tc>
          <w:tcPr>
            <w:tcW w:w="74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1" w14:textId="77777777" w:rsidR="00AD0B0E" w:rsidRDefault="00000000">
            <w:pPr>
              <w:spacing w:line="222" w:lineRule="auto"/>
            </w:pPr>
            <w:r>
              <w:rPr>
                <w:sz w:val="16"/>
                <w:szCs w:val="16"/>
              </w:rPr>
              <w:t>One hundredth of one percentage point: a movement from 37.5% to 36.6% is 94 basis points.</w:t>
            </w:r>
          </w:p>
        </w:tc>
      </w:tr>
      <w:tr w:rsidR="00AD0B0E" w14:paraId="089FCBA5"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A3" w14:textId="77777777" w:rsidR="00AD0B0E" w:rsidRDefault="00000000">
            <w:pPr>
              <w:spacing w:line="222" w:lineRule="auto"/>
            </w:pPr>
            <w:r>
              <w:rPr>
                <w:b/>
                <w:bCs/>
                <w:sz w:val="16"/>
                <w:szCs w:val="16"/>
              </w:rPr>
              <w:t>Book-to-bill</w:t>
            </w:r>
          </w:p>
        </w:tc>
        <w:tc>
          <w:tcPr>
            <w:tcW w:w="74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A4" w14:textId="77777777" w:rsidR="00AD0B0E" w:rsidRDefault="00000000">
            <w:pPr>
              <w:spacing w:line="222" w:lineRule="auto"/>
            </w:pPr>
            <w:r>
              <w:rPr>
                <w:sz w:val="16"/>
                <w:szCs w:val="16"/>
              </w:rPr>
              <w:t>Orders received divided by shipments in the same period. Below 1.0, the order book is not replacing what is shipped.</w:t>
            </w:r>
          </w:p>
        </w:tc>
      </w:tr>
      <w:tr w:rsidR="00AD0B0E" w14:paraId="089FCBA8"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6" w14:textId="77777777" w:rsidR="00AD0B0E" w:rsidRDefault="00000000">
            <w:pPr>
              <w:spacing w:line="222" w:lineRule="auto"/>
            </w:pPr>
            <w:r>
              <w:rPr>
                <w:b/>
                <w:bCs/>
                <w:sz w:val="16"/>
                <w:szCs w:val="16"/>
              </w:rPr>
              <w:t>Gross margin ($ and %)</w:t>
            </w:r>
          </w:p>
        </w:tc>
        <w:tc>
          <w:tcPr>
            <w:tcW w:w="74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7" w14:textId="77777777" w:rsidR="00AD0B0E" w:rsidRDefault="00000000">
            <w:pPr>
              <w:spacing w:line="222" w:lineRule="auto"/>
            </w:pPr>
            <w:r>
              <w:rPr>
                <w:sz w:val="16"/>
                <w:szCs w:val="16"/>
              </w:rPr>
              <w:t>Revenue less standard cost of goods sold, before divisional selling and administrative expense.</w:t>
            </w:r>
          </w:p>
        </w:tc>
      </w:tr>
      <w:tr w:rsidR="00AD0B0E" w14:paraId="089FCBAB"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A9" w14:textId="77777777" w:rsidR="00AD0B0E" w:rsidRDefault="00000000">
            <w:pPr>
              <w:spacing w:line="222" w:lineRule="auto"/>
            </w:pPr>
            <w:r>
              <w:rPr>
                <w:b/>
                <w:bCs/>
                <w:sz w:val="16"/>
                <w:szCs w:val="16"/>
              </w:rPr>
              <w:t>Hurdle rate</w:t>
            </w:r>
          </w:p>
        </w:tc>
        <w:tc>
          <w:tcPr>
            <w:tcW w:w="74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AA" w14:textId="77777777" w:rsidR="00AD0B0E" w:rsidRDefault="00000000">
            <w:pPr>
              <w:spacing w:line="222" w:lineRule="auto"/>
            </w:pPr>
            <w:r>
              <w:rPr>
                <w:sz w:val="16"/>
                <w:szCs w:val="16"/>
              </w:rPr>
              <w:t>The minimum return a capital project must demonstrate to qualify for divisional approval. Payback is the number of months of undiscounted cash benefit needed to recover the capital.</w:t>
            </w:r>
          </w:p>
        </w:tc>
      </w:tr>
      <w:tr w:rsidR="00AD0B0E" w14:paraId="089FCBAE"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C" w14:textId="77777777" w:rsidR="00AD0B0E" w:rsidRDefault="00000000">
            <w:pPr>
              <w:spacing w:line="222" w:lineRule="auto"/>
            </w:pPr>
            <w:r>
              <w:rPr>
                <w:b/>
                <w:bCs/>
                <w:sz w:val="16"/>
                <w:szCs w:val="16"/>
              </w:rPr>
              <w:t>OEE (overall equipment effectiveness)</w:t>
            </w:r>
          </w:p>
        </w:tc>
        <w:tc>
          <w:tcPr>
            <w:tcW w:w="74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AD" w14:textId="77777777" w:rsidR="00AD0B0E" w:rsidRDefault="00000000">
            <w:pPr>
              <w:spacing w:line="222" w:lineRule="auto"/>
            </w:pPr>
            <w:r>
              <w:rPr>
                <w:sz w:val="16"/>
                <w:szCs w:val="16"/>
              </w:rPr>
              <w:t>Availability multiplied by performance and quality, as a percentage of theoretical maximum output.</w:t>
            </w:r>
          </w:p>
        </w:tc>
      </w:tr>
      <w:tr w:rsidR="00AD0B0E" w14:paraId="089FCBB1"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AF" w14:textId="77777777" w:rsidR="00AD0B0E" w:rsidRDefault="00000000">
            <w:pPr>
              <w:spacing w:line="222" w:lineRule="auto"/>
            </w:pPr>
            <w:r>
              <w:rPr>
                <w:b/>
                <w:bCs/>
                <w:sz w:val="16"/>
                <w:szCs w:val="16"/>
              </w:rPr>
              <w:t>On-time delivery (OTD)</w:t>
            </w:r>
          </w:p>
        </w:tc>
        <w:tc>
          <w:tcPr>
            <w:tcW w:w="74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B0" w14:textId="77777777" w:rsidR="00AD0B0E" w:rsidRDefault="00000000">
            <w:pPr>
              <w:spacing w:line="222" w:lineRule="auto"/>
            </w:pPr>
            <w:r>
              <w:rPr>
                <w:sz w:val="16"/>
                <w:szCs w:val="16"/>
              </w:rPr>
              <w:t>Order lines delivered complete on or before the customer-confirmed date, as a percentage of lines shipped.</w:t>
            </w:r>
          </w:p>
        </w:tc>
      </w:tr>
      <w:tr w:rsidR="00AD0B0E" w14:paraId="089FCBB4"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B2" w14:textId="77777777" w:rsidR="00AD0B0E" w:rsidRDefault="00000000">
            <w:pPr>
              <w:spacing w:line="222" w:lineRule="auto"/>
            </w:pPr>
            <w:r>
              <w:rPr>
                <w:b/>
                <w:bCs/>
                <w:sz w:val="16"/>
                <w:szCs w:val="16"/>
              </w:rPr>
              <w:t>Price, volume, mix bridge</w:t>
            </w:r>
          </w:p>
        </w:tc>
        <w:tc>
          <w:tcPr>
            <w:tcW w:w="74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B3" w14:textId="77777777" w:rsidR="00AD0B0E" w:rsidRDefault="00000000">
            <w:pPr>
              <w:spacing w:line="222" w:lineRule="auto"/>
            </w:pPr>
            <w:r>
              <w:rPr>
                <w:sz w:val="16"/>
                <w:szCs w:val="16"/>
              </w:rPr>
              <w:t>Decomposition of a revenue movement into price realisation, unit volume change, portfolio mix and currency translation.</w:t>
            </w:r>
          </w:p>
        </w:tc>
      </w:tr>
      <w:tr w:rsidR="00AD0B0E" w14:paraId="089FCBB7"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B5" w14:textId="77777777" w:rsidR="00AD0B0E" w:rsidRDefault="00000000">
            <w:pPr>
              <w:spacing w:line="222" w:lineRule="auto"/>
            </w:pPr>
            <w:r>
              <w:rPr>
                <w:b/>
                <w:bCs/>
                <w:sz w:val="16"/>
                <w:szCs w:val="16"/>
              </w:rPr>
              <w:t>TRIR (total recordable incident rate)</w:t>
            </w:r>
          </w:p>
        </w:tc>
        <w:tc>
          <w:tcPr>
            <w:tcW w:w="74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B6" w14:textId="77777777" w:rsidR="00AD0B0E" w:rsidRDefault="00000000">
            <w:pPr>
              <w:spacing w:line="222" w:lineRule="auto"/>
            </w:pPr>
            <w:r>
              <w:rPr>
                <w:sz w:val="16"/>
                <w:szCs w:val="16"/>
              </w:rPr>
              <w:t>Recordable injuries and illnesses per two hundred thousand hours worked.</w:t>
            </w:r>
          </w:p>
        </w:tc>
      </w:tr>
      <w:tr w:rsidR="00AD0B0E" w14:paraId="089FCBBA" w14:textId="77777777">
        <w:tblPrEx>
          <w:tblCellMar>
            <w:top w:w="0" w:type="dxa"/>
            <w:bottom w:w="0" w:type="dxa"/>
          </w:tblCellMar>
        </w:tblPrEx>
        <w:trPr>
          <w:cantSplit/>
        </w:trPr>
        <w:tc>
          <w:tcPr>
            <w:tcW w:w="26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B8" w14:textId="77777777" w:rsidR="00AD0B0E" w:rsidRDefault="00000000">
            <w:pPr>
              <w:spacing w:line="222" w:lineRule="auto"/>
            </w:pPr>
            <w:r>
              <w:rPr>
                <w:b/>
                <w:bCs/>
                <w:sz w:val="16"/>
                <w:szCs w:val="16"/>
              </w:rPr>
              <w:t>Plan</w:t>
            </w:r>
          </w:p>
        </w:tc>
        <w:tc>
          <w:tcPr>
            <w:tcW w:w="74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B9" w14:textId="77777777" w:rsidR="00AD0B0E" w:rsidRDefault="00000000">
            <w:pPr>
              <w:spacing w:line="222" w:lineRule="auto"/>
            </w:pPr>
            <w:r>
              <w:rPr>
                <w:sz w:val="16"/>
                <w:szCs w:val="16"/>
              </w:rPr>
              <w:t>The approved FY26 divisional operating plan as issued at the start of the fiscal year.</w:t>
            </w:r>
          </w:p>
        </w:tc>
      </w:tr>
    </w:tbl>
    <w:p w14:paraId="089FCBBB" w14:textId="77777777" w:rsidR="00AD0B0E" w:rsidRDefault="00000000">
      <w:pPr>
        <w:pStyle w:val="Heading2"/>
      </w:pPr>
      <w:r>
        <w:t>A.2 Data sources</w:t>
      </w:r>
    </w:p>
    <w:p w14:paraId="089FCBBC" w14:textId="77777777" w:rsidR="00AD0B0E" w:rsidRDefault="00000000">
      <w:pPr>
        <w:spacing w:after="100" w:line="236" w:lineRule="auto"/>
      </w:pPr>
      <w:r>
        <w:t>Every figure in this memorandum is drawn from one of the sources below. All are internal to the division and none has been adjusted other than by the roundings described in A.3.</w:t>
      </w:r>
    </w:p>
    <w:p w14:paraId="089FCBBD" w14:textId="77777777" w:rsidR="00AD0B0E" w:rsidRDefault="00000000">
      <w:pPr>
        <w:keepNext/>
        <w:spacing w:before="90" w:after="50" w:line="230" w:lineRule="auto"/>
      </w:pPr>
      <w:r>
        <w:rPr>
          <w:b/>
          <w:bCs/>
          <w:color w:val="1F3864"/>
          <w:sz w:val="18"/>
          <w:szCs w:val="18"/>
        </w:rPr>
        <w:t>Table 11 — Data sources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1300"/>
        <w:gridCol w:w="3980"/>
      </w:tblGrid>
      <w:tr w:rsidR="00AD0B0E" w14:paraId="089FCBC2" w14:textId="77777777">
        <w:tblPrEx>
          <w:tblCellMar>
            <w:top w:w="0" w:type="dxa"/>
            <w:bottom w:w="0" w:type="dxa"/>
          </w:tblCellMar>
        </w:tblPrEx>
        <w:trPr>
          <w:cantSplit/>
          <w:tblHeader/>
        </w:trPr>
        <w:tc>
          <w:tcPr>
            <w:tcW w:w="29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BE" w14:textId="77777777" w:rsidR="00AD0B0E" w:rsidRDefault="00000000">
            <w:pPr>
              <w:spacing w:line="222" w:lineRule="auto"/>
            </w:pPr>
            <w:r>
              <w:rPr>
                <w:b/>
                <w:bCs/>
                <w:color w:val="FFFFFF"/>
                <w:sz w:val="15"/>
                <w:szCs w:val="15"/>
              </w:rPr>
              <w:t>Source</w:t>
            </w:r>
          </w:p>
        </w:tc>
        <w:tc>
          <w:tcPr>
            <w:tcW w:w="19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BF" w14:textId="77777777" w:rsidR="00AD0B0E" w:rsidRDefault="00000000">
            <w:pPr>
              <w:spacing w:line="222" w:lineRule="auto"/>
            </w:pPr>
            <w:r>
              <w:rPr>
                <w:b/>
                <w:bCs/>
                <w:color w:val="FFFFFF"/>
                <w:sz w:val="15"/>
                <w:szCs w:val="15"/>
              </w:rPr>
              <w:t>Owner</w:t>
            </w:r>
          </w:p>
        </w:tc>
        <w:tc>
          <w:tcPr>
            <w:tcW w:w="130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C0" w14:textId="77777777" w:rsidR="00AD0B0E" w:rsidRDefault="00000000">
            <w:pPr>
              <w:spacing w:line="222" w:lineRule="auto"/>
              <w:jc w:val="center"/>
            </w:pPr>
            <w:r>
              <w:rPr>
                <w:b/>
                <w:bCs/>
                <w:color w:val="FFFFFF"/>
                <w:sz w:val="15"/>
                <w:szCs w:val="15"/>
              </w:rPr>
              <w:t>As at</w:t>
            </w:r>
          </w:p>
        </w:tc>
        <w:tc>
          <w:tcPr>
            <w:tcW w:w="3980" w:type="dxa"/>
            <w:tcBorders>
              <w:top w:val="single" w:sz="2" w:space="0" w:color="AFC0DA"/>
              <w:left w:val="single" w:sz="2" w:space="0" w:color="AFC0DA"/>
              <w:bottom w:val="single" w:sz="2" w:space="0" w:color="AFC0DA"/>
              <w:right w:val="single" w:sz="2" w:space="0" w:color="AFC0DA"/>
            </w:tcBorders>
            <w:shd w:val="clear" w:color="auto" w:fill="1F3864"/>
            <w:tcMar>
              <w:top w:w="60" w:type="dxa"/>
              <w:left w:w="110" w:type="dxa"/>
              <w:bottom w:w="60" w:type="dxa"/>
              <w:right w:w="110" w:type="dxa"/>
            </w:tcMar>
            <w:vAlign w:val="center"/>
          </w:tcPr>
          <w:p w14:paraId="089FCBC1" w14:textId="77777777" w:rsidR="00AD0B0E" w:rsidRDefault="00000000">
            <w:pPr>
              <w:spacing w:line="222" w:lineRule="auto"/>
            </w:pPr>
            <w:r>
              <w:rPr>
                <w:b/>
                <w:bCs/>
                <w:color w:val="FFFFFF"/>
                <w:sz w:val="15"/>
                <w:szCs w:val="15"/>
              </w:rPr>
              <w:t>Scope and notes</w:t>
            </w:r>
          </w:p>
        </w:tc>
      </w:tr>
      <w:tr w:rsidR="00AD0B0E" w14:paraId="089FCBC7"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3" w14:textId="77777777" w:rsidR="00AD0B0E" w:rsidRDefault="00000000">
            <w:pPr>
              <w:spacing w:line="222" w:lineRule="auto"/>
            </w:pPr>
            <w:r>
              <w:rPr>
                <w:sz w:val="15"/>
                <w:szCs w:val="15"/>
              </w:rPr>
              <w:t>Divisional close workbook PA-Q3-FY26</w:t>
            </w:r>
          </w:p>
        </w:tc>
        <w:tc>
          <w:tcPr>
            <w:tcW w:w="1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4" w14:textId="77777777" w:rsidR="00AD0B0E" w:rsidRDefault="00000000">
            <w:pPr>
              <w:spacing w:line="222" w:lineRule="auto"/>
            </w:pPr>
            <w:r>
              <w:rPr>
                <w:sz w:val="15"/>
                <w:szCs w:val="15"/>
              </w:rPr>
              <w:t>Marcus Oyelaran</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5" w14:textId="77777777" w:rsidR="00AD0B0E" w:rsidRDefault="00000000">
            <w:pPr>
              <w:spacing w:line="222" w:lineRule="auto"/>
              <w:jc w:val="center"/>
            </w:pPr>
            <w:r>
              <w:rPr>
                <w:sz w:val="15"/>
                <w:szCs w:val="15"/>
              </w:rPr>
              <w:t>26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6" w14:textId="77777777" w:rsidR="00AD0B0E" w:rsidRDefault="00000000">
            <w:pPr>
              <w:spacing w:line="222" w:lineRule="auto"/>
            </w:pPr>
            <w:r>
              <w:rPr>
                <w:sz w:val="15"/>
                <w:szCs w:val="15"/>
              </w:rPr>
              <w:t>Revenue, gross margin dollars and rates by product line; the year-on-year bridge; trailing orders, shipments, book-to-bill and month-end backlog. Subject to consolidation.</w:t>
            </w:r>
          </w:p>
        </w:tc>
      </w:tr>
      <w:tr w:rsidR="00AD0B0E" w14:paraId="089FCBCC"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C8" w14:textId="77777777" w:rsidR="00AD0B0E" w:rsidRDefault="00000000">
            <w:pPr>
              <w:spacing w:line="222" w:lineRule="auto"/>
            </w:pPr>
            <w:r>
              <w:rPr>
                <w:sz w:val="15"/>
                <w:szCs w:val="15"/>
              </w:rPr>
              <w:t>Plant scorecard extract, sites 1 to 6</w:t>
            </w:r>
          </w:p>
        </w:tc>
        <w:tc>
          <w:tcPr>
            <w:tcW w:w="1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C9" w14:textId="77777777" w:rsidR="00AD0B0E" w:rsidRDefault="00000000">
            <w:pPr>
              <w:spacing w:line="222" w:lineRule="auto"/>
            </w:pPr>
            <w:r>
              <w:rPr>
                <w:sz w:val="15"/>
                <w:szCs w:val="15"/>
              </w:rPr>
              <w:t>Priya Raghunathan</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CA" w14:textId="77777777" w:rsidR="00AD0B0E" w:rsidRDefault="00000000">
            <w:pPr>
              <w:spacing w:line="222" w:lineRule="auto"/>
              <w:jc w:val="center"/>
            </w:pPr>
            <w:r>
              <w:rPr>
                <w:sz w:val="15"/>
                <w:szCs w:val="15"/>
              </w:rPr>
              <w:t>25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CB" w14:textId="77777777" w:rsidR="00AD0B0E" w:rsidRDefault="00000000">
            <w:pPr>
              <w:spacing w:line="222" w:lineRule="auto"/>
            </w:pPr>
            <w:r>
              <w:rPr>
                <w:sz w:val="15"/>
                <w:szCs w:val="15"/>
              </w:rPr>
              <w:t>OEE, scrap, on-time delivery, incident rate and output against plan for all six plants.</w:t>
            </w:r>
          </w:p>
        </w:tc>
      </w:tr>
      <w:tr w:rsidR="00AD0B0E" w14:paraId="089FCBD1"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D" w14:textId="77777777" w:rsidR="00AD0B0E" w:rsidRDefault="00000000">
            <w:pPr>
              <w:spacing w:line="222" w:lineRule="auto"/>
            </w:pPr>
            <w:r>
              <w:rPr>
                <w:sz w:val="15"/>
                <w:szCs w:val="15"/>
              </w:rPr>
              <w:t>Commercial account revenue extract</w:t>
            </w:r>
          </w:p>
        </w:tc>
        <w:tc>
          <w:tcPr>
            <w:tcW w:w="1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E" w14:textId="77777777" w:rsidR="00AD0B0E" w:rsidRDefault="00000000">
            <w:pPr>
              <w:spacing w:line="222" w:lineRule="auto"/>
            </w:pPr>
            <w:r>
              <w:rPr>
                <w:sz w:val="15"/>
                <w:szCs w:val="15"/>
              </w:rPr>
              <w:t>Tom Delacroix</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CF" w14:textId="77777777" w:rsidR="00AD0B0E" w:rsidRDefault="00000000">
            <w:pPr>
              <w:spacing w:line="222" w:lineRule="auto"/>
              <w:jc w:val="center"/>
            </w:pPr>
            <w:r>
              <w:rPr>
                <w:sz w:val="15"/>
                <w:szCs w:val="15"/>
              </w:rPr>
              <w:t>25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D0" w14:textId="77777777" w:rsidR="00AD0B0E" w:rsidRDefault="00000000">
            <w:pPr>
              <w:spacing w:line="222" w:lineRule="auto"/>
            </w:pPr>
            <w:r>
              <w:rPr>
                <w:sz w:val="15"/>
                <w:szCs w:val="15"/>
              </w:rPr>
              <w:t>Account-level revenue and gross margin for the top twelve; pricing status and renewal dates.</w:t>
            </w:r>
          </w:p>
        </w:tc>
      </w:tr>
      <w:tr w:rsidR="00AD0B0E" w14:paraId="089FCBD6"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2" w14:textId="77777777" w:rsidR="00AD0B0E" w:rsidRDefault="00000000">
            <w:pPr>
              <w:spacing w:line="222" w:lineRule="auto"/>
            </w:pPr>
            <w:r>
              <w:rPr>
                <w:sz w:val="15"/>
                <w:szCs w:val="15"/>
              </w:rPr>
              <w:t>Supplier allocation notice log and quality change control register</w:t>
            </w:r>
          </w:p>
        </w:tc>
        <w:tc>
          <w:tcPr>
            <w:tcW w:w="1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3" w14:textId="77777777" w:rsidR="00AD0B0E" w:rsidRDefault="00000000">
            <w:pPr>
              <w:spacing w:line="222" w:lineRule="auto"/>
            </w:pPr>
            <w:r>
              <w:rPr>
                <w:sz w:val="15"/>
                <w:szCs w:val="15"/>
              </w:rPr>
              <w:t>Erin Kovacs, Sanjay Bhatt</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4" w14:textId="77777777" w:rsidR="00AD0B0E" w:rsidRDefault="00000000">
            <w:pPr>
              <w:spacing w:line="222" w:lineRule="auto"/>
              <w:jc w:val="center"/>
            </w:pPr>
            <w:r>
              <w:rPr>
                <w:sz w:val="15"/>
                <w:szCs w:val="15"/>
              </w:rPr>
              <w:t>22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5" w14:textId="77777777" w:rsidR="00AD0B0E" w:rsidRDefault="00000000">
            <w:pPr>
              <w:spacing w:line="222" w:lineRule="auto"/>
            </w:pPr>
            <w:r>
              <w:rPr>
                <w:sz w:val="15"/>
                <w:szCs w:val="15"/>
              </w:rPr>
              <w:t>Q4 allocation notice for the Gdansk resin stream, the alternate qualification plan and the customer approval requirement on the refills line.</w:t>
            </w:r>
          </w:p>
        </w:tc>
      </w:tr>
      <w:tr w:rsidR="00AD0B0E" w14:paraId="089FCBDB"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D7" w14:textId="77777777" w:rsidR="00AD0B0E" w:rsidRDefault="00000000">
            <w:pPr>
              <w:spacing w:line="222" w:lineRule="auto"/>
            </w:pPr>
            <w:r>
              <w:rPr>
                <w:sz w:val="15"/>
                <w:szCs w:val="15"/>
              </w:rPr>
              <w:t>Divisional headcount and attrition extract</w:t>
            </w:r>
          </w:p>
        </w:tc>
        <w:tc>
          <w:tcPr>
            <w:tcW w:w="1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D8" w14:textId="77777777" w:rsidR="00AD0B0E" w:rsidRDefault="00000000">
            <w:pPr>
              <w:spacing w:line="222" w:lineRule="auto"/>
            </w:pPr>
            <w:r>
              <w:rPr>
                <w:sz w:val="15"/>
                <w:szCs w:val="15"/>
              </w:rPr>
              <w:t>Lena Fitzgerald</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D9" w14:textId="77777777" w:rsidR="00AD0B0E" w:rsidRDefault="00000000">
            <w:pPr>
              <w:spacing w:line="222" w:lineRule="auto"/>
              <w:jc w:val="center"/>
            </w:pPr>
            <w:r>
              <w:rPr>
                <w:sz w:val="15"/>
                <w:szCs w:val="15"/>
              </w:rPr>
              <w:t>22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DA" w14:textId="77777777" w:rsidR="00AD0B0E" w:rsidRDefault="00000000">
            <w:pPr>
              <w:spacing w:line="222" w:lineRule="auto"/>
            </w:pPr>
            <w:r>
              <w:rPr>
                <w:sz w:val="15"/>
                <w:szCs w:val="15"/>
              </w:rPr>
              <w:t>Headcount, requisitions, voluntary attrition by function, tenure and the engagement composite.</w:t>
            </w:r>
          </w:p>
        </w:tc>
      </w:tr>
      <w:tr w:rsidR="00AD0B0E" w14:paraId="089FCBE0"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C" w14:textId="77777777" w:rsidR="00AD0B0E" w:rsidRDefault="00000000">
            <w:pPr>
              <w:spacing w:line="222" w:lineRule="auto"/>
            </w:pPr>
            <w:r>
              <w:rPr>
                <w:sz w:val="15"/>
                <w:szCs w:val="15"/>
              </w:rPr>
              <w:t>Capital request forms CR-26-041 and CR-26-047</w:t>
            </w:r>
          </w:p>
        </w:tc>
        <w:tc>
          <w:tcPr>
            <w:tcW w:w="19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D" w14:textId="77777777" w:rsidR="00AD0B0E" w:rsidRDefault="00000000">
            <w:pPr>
              <w:spacing w:line="222" w:lineRule="auto"/>
            </w:pPr>
            <w:r>
              <w:rPr>
                <w:sz w:val="15"/>
                <w:szCs w:val="15"/>
              </w:rPr>
              <w:t>Priya Raghunathan</w:t>
            </w:r>
          </w:p>
        </w:tc>
        <w:tc>
          <w:tcPr>
            <w:tcW w:w="130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E" w14:textId="77777777" w:rsidR="00AD0B0E" w:rsidRDefault="00000000">
            <w:pPr>
              <w:spacing w:line="222" w:lineRule="auto"/>
              <w:jc w:val="center"/>
            </w:pPr>
            <w:r>
              <w:rPr>
                <w:sz w:val="15"/>
                <w:szCs w:val="15"/>
              </w:rPr>
              <w:t>19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2F5FA"/>
            <w:tcMar>
              <w:top w:w="60" w:type="dxa"/>
              <w:left w:w="110" w:type="dxa"/>
              <w:bottom w:w="60" w:type="dxa"/>
              <w:right w:w="110" w:type="dxa"/>
            </w:tcMar>
            <w:vAlign w:val="center"/>
          </w:tcPr>
          <w:p w14:paraId="089FCBDF" w14:textId="77777777" w:rsidR="00AD0B0E" w:rsidRDefault="00000000">
            <w:pPr>
              <w:spacing w:line="222" w:lineRule="auto"/>
            </w:pPr>
            <w:r>
              <w:rPr>
                <w:sz w:val="15"/>
                <w:szCs w:val="15"/>
              </w:rPr>
              <w:t>Scope, capital requested, claimed payback and lead time as submitted by the sponsoring sites.</w:t>
            </w:r>
          </w:p>
        </w:tc>
      </w:tr>
      <w:tr w:rsidR="00AD0B0E" w14:paraId="089FCBE5" w14:textId="77777777">
        <w:tblPrEx>
          <w:tblCellMar>
            <w:top w:w="0" w:type="dxa"/>
            <w:bottom w:w="0" w:type="dxa"/>
          </w:tblCellMar>
        </w:tblPrEx>
        <w:trPr>
          <w:cantSplit/>
        </w:trPr>
        <w:tc>
          <w:tcPr>
            <w:tcW w:w="2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E1" w14:textId="77777777" w:rsidR="00AD0B0E" w:rsidRDefault="00000000">
            <w:pPr>
              <w:spacing w:line="222" w:lineRule="auto"/>
            </w:pPr>
            <w:r>
              <w:rPr>
                <w:sz w:val="15"/>
                <w:szCs w:val="15"/>
              </w:rPr>
              <w:t>Licence assignment report, divisional</w:t>
            </w:r>
          </w:p>
        </w:tc>
        <w:tc>
          <w:tcPr>
            <w:tcW w:w="19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E2" w14:textId="77777777" w:rsidR="00AD0B0E" w:rsidRDefault="00000000">
            <w:pPr>
              <w:spacing w:line="222" w:lineRule="auto"/>
            </w:pPr>
            <w:r>
              <w:rPr>
                <w:sz w:val="15"/>
                <w:szCs w:val="15"/>
              </w:rPr>
              <w:t>Lena Fitzgerald</w:t>
            </w:r>
          </w:p>
        </w:tc>
        <w:tc>
          <w:tcPr>
            <w:tcW w:w="130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E3" w14:textId="77777777" w:rsidR="00AD0B0E" w:rsidRDefault="00000000">
            <w:pPr>
              <w:spacing w:line="222" w:lineRule="auto"/>
              <w:jc w:val="center"/>
            </w:pPr>
            <w:r>
              <w:rPr>
                <w:sz w:val="15"/>
                <w:szCs w:val="15"/>
              </w:rPr>
              <w:t>24 Aug 2026</w:t>
            </w:r>
          </w:p>
        </w:tc>
        <w:tc>
          <w:tcPr>
            <w:tcW w:w="3980" w:type="dxa"/>
            <w:tcBorders>
              <w:top w:val="single" w:sz="2" w:space="0" w:color="AFC0DA"/>
              <w:left w:val="single" w:sz="2" w:space="0" w:color="AFC0DA"/>
              <w:bottom w:val="single" w:sz="2" w:space="0" w:color="AFC0DA"/>
              <w:right w:val="single" w:sz="2" w:space="0" w:color="AFC0DA"/>
            </w:tcBorders>
            <w:shd w:val="clear" w:color="auto" w:fill="FFFFFF"/>
            <w:tcMar>
              <w:top w:w="60" w:type="dxa"/>
              <w:left w:w="110" w:type="dxa"/>
              <w:bottom w:w="60" w:type="dxa"/>
              <w:right w:w="110" w:type="dxa"/>
            </w:tcMar>
            <w:vAlign w:val="center"/>
          </w:tcPr>
          <w:p w14:paraId="089FCBE4" w14:textId="77777777" w:rsidR="00AD0B0E" w:rsidRDefault="00000000">
            <w:pPr>
              <w:spacing w:line="222" w:lineRule="auto"/>
            </w:pPr>
            <w:r>
              <w:rPr>
                <w:sz w:val="15"/>
                <w:szCs w:val="15"/>
              </w:rPr>
              <w:t>Microsoft 365 Copilot licences assigned against divisional headcount.</w:t>
            </w:r>
          </w:p>
        </w:tc>
      </w:tr>
    </w:tbl>
    <w:p w14:paraId="089FCBE6" w14:textId="77777777" w:rsidR="00AD0B0E" w:rsidRDefault="00000000">
      <w:pPr>
        <w:pStyle w:val="Heading2"/>
      </w:pPr>
      <w:r>
        <w:t>A.3 Rounding and presentation conventions</w:t>
      </w:r>
    </w:p>
    <w:p w14:paraId="089FCBE7" w14:textId="77777777" w:rsidR="00AD0B0E" w:rsidRDefault="00000000">
      <w:pPr>
        <w:pStyle w:val="ListParagraph"/>
        <w:numPr>
          <w:ilvl w:val="0"/>
          <w:numId w:val="2"/>
        </w:numPr>
        <w:spacing w:after="45" w:line="234" w:lineRule="auto"/>
      </w:pPr>
      <w:r>
        <w:t>Currency figures are United States dollars in thousands ($K), except capital amounts, which are shown in millions as $M. Variances in parentheses are unfavourable to the division.</w:t>
      </w:r>
    </w:p>
    <w:p w14:paraId="089FCBE8" w14:textId="77777777" w:rsidR="00AD0B0E" w:rsidRDefault="00000000">
      <w:pPr>
        <w:pStyle w:val="ListParagraph"/>
        <w:numPr>
          <w:ilvl w:val="0"/>
          <w:numId w:val="2"/>
        </w:numPr>
        <w:spacing w:after="45" w:line="234" w:lineRule="auto"/>
      </w:pPr>
      <w:r>
        <w:t>Percentages are calculated on unrounded values and rounded for presentation, so rounded components may not sum exactly to a rounded total.</w:t>
      </w:r>
    </w:p>
    <w:p w14:paraId="089FCBE9" w14:textId="77777777" w:rsidR="00AD0B0E" w:rsidRDefault="00000000">
      <w:pPr>
        <w:pStyle w:val="ListParagraph"/>
        <w:numPr>
          <w:ilvl w:val="0"/>
          <w:numId w:val="2"/>
        </w:numPr>
        <w:spacing w:after="45" w:line="234" w:lineRule="auto"/>
      </w:pPr>
      <w:r>
        <w:t>The scrap opportunity in section 4.5 is indicative: it converts freed units at the division's average realised revenue per unit and gross margin rate and assumes freed units are saleable. Payback periods in Table 8 are as claimed by the sponsoring sites and have not been validated by divisional finance.</w:t>
      </w:r>
    </w:p>
    <w:p w14:paraId="089FCBEA" w14:textId="77777777" w:rsidR="00AD0B0E" w:rsidRDefault="00000000">
      <w:pPr>
        <w:pStyle w:val="ListParagraph"/>
        <w:numPr>
          <w:ilvl w:val="0"/>
          <w:numId w:val="2"/>
        </w:numPr>
        <w:spacing w:after="45" w:line="234" w:lineRule="auto"/>
      </w:pPr>
      <w:r>
        <w:t>Issued 28 August 2026 by Dana Whitfield and reviewed by Marcus Oyelaran, Priya Raghunathan, Tom Delacroix, Erin Kovacs, Sanjay Bhatt and Lena Fitzgerald. Draft for the segment review the following Thursday.</w:t>
      </w:r>
    </w:p>
    <w:p w14:paraId="089FCBEB" w14:textId="77777777" w:rsidR="00AD0B0E" w:rsidRDefault="00000000">
      <w:pPr>
        <w:pBdr>
          <w:top w:val="single" w:sz="6" w:space="4" w:color="B4C6E7"/>
        </w:pBdr>
        <w:spacing w:before="60"/>
      </w:pPr>
      <w:r>
        <w:rPr>
          <w:b/>
          <w:bCs/>
          <w:i/>
          <w:iCs/>
          <w:color w:val="C00000"/>
          <w:sz w:val="16"/>
          <w:szCs w:val="16"/>
        </w:rPr>
        <w:t>Training sample — fictional company data created for a Microsoft 365 Copilot enablement session. Not ITW data. Do not use for any business decision.</w:t>
      </w:r>
    </w:p>
    <w:sectPr w:rsidR="00AD0B0E">
      <w:headerReference w:type="default" r:id="rId7"/>
      <w:footerReference w:type="default" r:id="rId8"/>
      <w:pgSz w:w="12240" w:h="15840"/>
      <w:pgMar w:top="990" w:right="1080" w:bottom="990" w:left="1080"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800FB" w14:textId="77777777" w:rsidR="00E32225" w:rsidRDefault="00E32225">
      <w:r>
        <w:separator/>
      </w:r>
    </w:p>
  </w:endnote>
  <w:endnote w:type="continuationSeparator" w:id="0">
    <w:p w14:paraId="44258A30" w14:textId="77777777" w:rsidR="00E32225" w:rsidRDefault="00E32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CBED" w14:textId="557563B3" w:rsidR="00AD0B0E" w:rsidRDefault="00000000">
    <w:pPr>
      <w:pBdr>
        <w:top w:val="single" w:sz="4" w:space="4" w:color="B4C6E7"/>
      </w:pBdr>
      <w:tabs>
        <w:tab w:val="right" w:pos="10080"/>
      </w:tabs>
      <w:spacing w:before="40" w:line="220" w:lineRule="auto"/>
    </w:pPr>
    <w:r>
      <w:rPr>
        <w:color w:val="595959"/>
        <w:sz w:val="15"/>
        <w:szCs w:val="15"/>
      </w:rPr>
      <w:t>ITW PF Q3 Business Review Memo (SAMPLE)</w:t>
    </w:r>
    <w:r>
      <w:rPr>
        <w:color w:val="595959"/>
        <w:sz w:val="15"/>
        <w:szCs w:val="15"/>
      </w:rPr>
      <w:tab/>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A15819">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A15819">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89BE" w14:textId="77777777" w:rsidR="00E32225" w:rsidRDefault="00E32225">
      <w:r>
        <w:separator/>
      </w:r>
    </w:p>
  </w:footnote>
  <w:footnote w:type="continuationSeparator" w:id="0">
    <w:p w14:paraId="4D7D714B" w14:textId="77777777" w:rsidR="00E32225" w:rsidRDefault="00E32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CBEC" w14:textId="77777777" w:rsidR="00AD0B0E" w:rsidRDefault="00000000">
    <w:pPr>
      <w:pBdr>
        <w:bottom w:val="single" w:sz="4" w:space="4" w:color="B4C6E7"/>
      </w:pBdr>
      <w:tabs>
        <w:tab w:val="right" w:pos="10080"/>
      </w:tabs>
      <w:spacing w:after="40" w:line="220" w:lineRule="auto"/>
    </w:pPr>
    <w:r>
      <w:rPr>
        <w:color w:val="595959"/>
        <w:sz w:val="15"/>
        <w:szCs w:val="15"/>
      </w:rPr>
      <w:t>Rain-X Wiper &amp; Glass Care Division — Q3 FY26 Business Review Memorandum</w:t>
    </w:r>
    <w:r>
      <w:rPr>
        <w:i/>
        <w:iCs/>
        <w:color w:val="C00000"/>
        <w:sz w:val="15"/>
        <w:szCs w:val="15"/>
      </w:rPr>
      <w:tab/>
      <w:t>Training sample — not ITW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726A7"/>
    <w:multiLevelType w:val="hybridMultilevel"/>
    <w:tmpl w:val="42EA58B2"/>
    <w:lvl w:ilvl="0" w:tplc="FFE20D5A">
      <w:start w:val="1"/>
      <w:numFmt w:val="decimal"/>
      <w:lvlText w:val="%1."/>
      <w:lvlJc w:val="left"/>
      <w:pPr>
        <w:ind w:left="400" w:hanging="240"/>
      </w:pPr>
    </w:lvl>
    <w:lvl w:ilvl="1" w:tplc="A31E212A">
      <w:numFmt w:val="decimal"/>
      <w:lvlText w:val=""/>
      <w:lvlJc w:val="left"/>
    </w:lvl>
    <w:lvl w:ilvl="2" w:tplc="AFC4602C">
      <w:numFmt w:val="decimal"/>
      <w:lvlText w:val=""/>
      <w:lvlJc w:val="left"/>
    </w:lvl>
    <w:lvl w:ilvl="3" w:tplc="F404FF56">
      <w:numFmt w:val="decimal"/>
      <w:lvlText w:val=""/>
      <w:lvlJc w:val="left"/>
    </w:lvl>
    <w:lvl w:ilvl="4" w:tplc="35E27B42">
      <w:numFmt w:val="decimal"/>
      <w:lvlText w:val=""/>
      <w:lvlJc w:val="left"/>
    </w:lvl>
    <w:lvl w:ilvl="5" w:tplc="3828A2F2">
      <w:numFmt w:val="decimal"/>
      <w:lvlText w:val=""/>
      <w:lvlJc w:val="left"/>
    </w:lvl>
    <w:lvl w:ilvl="6" w:tplc="A35E00B0">
      <w:numFmt w:val="decimal"/>
      <w:lvlText w:val=""/>
      <w:lvlJc w:val="left"/>
    </w:lvl>
    <w:lvl w:ilvl="7" w:tplc="CE289262">
      <w:numFmt w:val="decimal"/>
      <w:lvlText w:val=""/>
      <w:lvlJc w:val="left"/>
    </w:lvl>
    <w:lvl w:ilvl="8" w:tplc="5802D532">
      <w:numFmt w:val="decimal"/>
      <w:lvlText w:val=""/>
      <w:lvlJc w:val="left"/>
    </w:lvl>
  </w:abstractNum>
  <w:abstractNum w:abstractNumId="1" w15:restartNumberingAfterBreak="0">
    <w:nsid w:val="5669517C"/>
    <w:multiLevelType w:val="hybridMultilevel"/>
    <w:tmpl w:val="9BB84A5E"/>
    <w:lvl w:ilvl="0" w:tplc="6818CF6A">
      <w:start w:val="1"/>
      <w:numFmt w:val="decimal"/>
      <w:lvlText w:val="%1."/>
      <w:lvlJc w:val="left"/>
      <w:pPr>
        <w:ind w:left="400" w:hanging="240"/>
      </w:pPr>
    </w:lvl>
    <w:lvl w:ilvl="1" w:tplc="CDAA8EAA">
      <w:numFmt w:val="decimal"/>
      <w:lvlText w:val=""/>
      <w:lvlJc w:val="left"/>
    </w:lvl>
    <w:lvl w:ilvl="2" w:tplc="96B05536">
      <w:numFmt w:val="decimal"/>
      <w:lvlText w:val=""/>
      <w:lvlJc w:val="left"/>
    </w:lvl>
    <w:lvl w:ilvl="3" w:tplc="84F63ADA">
      <w:numFmt w:val="decimal"/>
      <w:lvlText w:val=""/>
      <w:lvlJc w:val="left"/>
    </w:lvl>
    <w:lvl w:ilvl="4" w:tplc="455A0884">
      <w:numFmt w:val="decimal"/>
      <w:lvlText w:val=""/>
      <w:lvlJc w:val="left"/>
    </w:lvl>
    <w:lvl w:ilvl="5" w:tplc="11427034">
      <w:numFmt w:val="decimal"/>
      <w:lvlText w:val=""/>
      <w:lvlJc w:val="left"/>
    </w:lvl>
    <w:lvl w:ilvl="6" w:tplc="15629734">
      <w:numFmt w:val="decimal"/>
      <w:lvlText w:val=""/>
      <w:lvlJc w:val="left"/>
    </w:lvl>
    <w:lvl w:ilvl="7" w:tplc="41C8E08A">
      <w:numFmt w:val="decimal"/>
      <w:lvlText w:val=""/>
      <w:lvlJc w:val="left"/>
    </w:lvl>
    <w:lvl w:ilvl="8" w:tplc="930C9E92">
      <w:numFmt w:val="decimal"/>
      <w:lvlText w:val=""/>
      <w:lvlJc w:val="left"/>
    </w:lvl>
  </w:abstractNum>
  <w:abstractNum w:abstractNumId="2" w15:restartNumberingAfterBreak="0">
    <w:nsid w:val="68541AE6"/>
    <w:multiLevelType w:val="hybridMultilevel"/>
    <w:tmpl w:val="22A69692"/>
    <w:lvl w:ilvl="0" w:tplc="0194FF1A">
      <w:start w:val="1"/>
      <w:numFmt w:val="bullet"/>
      <w:lvlText w:val="•"/>
      <w:lvlJc w:val="left"/>
      <w:pPr>
        <w:ind w:left="400" w:hanging="240"/>
      </w:pPr>
    </w:lvl>
    <w:lvl w:ilvl="1" w:tplc="3CF6FB7E">
      <w:numFmt w:val="decimal"/>
      <w:lvlText w:val=""/>
      <w:lvlJc w:val="left"/>
    </w:lvl>
    <w:lvl w:ilvl="2" w:tplc="C91A5D02">
      <w:numFmt w:val="decimal"/>
      <w:lvlText w:val=""/>
      <w:lvlJc w:val="left"/>
    </w:lvl>
    <w:lvl w:ilvl="3" w:tplc="7316A922">
      <w:numFmt w:val="decimal"/>
      <w:lvlText w:val=""/>
      <w:lvlJc w:val="left"/>
    </w:lvl>
    <w:lvl w:ilvl="4" w:tplc="FC665C96">
      <w:numFmt w:val="decimal"/>
      <w:lvlText w:val=""/>
      <w:lvlJc w:val="left"/>
    </w:lvl>
    <w:lvl w:ilvl="5" w:tplc="45D8FCB6">
      <w:numFmt w:val="decimal"/>
      <w:lvlText w:val=""/>
      <w:lvlJc w:val="left"/>
    </w:lvl>
    <w:lvl w:ilvl="6" w:tplc="7368E554">
      <w:numFmt w:val="decimal"/>
      <w:lvlText w:val=""/>
      <w:lvlJc w:val="left"/>
    </w:lvl>
    <w:lvl w:ilvl="7" w:tplc="8BBE8D06">
      <w:numFmt w:val="decimal"/>
      <w:lvlText w:val=""/>
      <w:lvlJc w:val="left"/>
    </w:lvl>
    <w:lvl w:ilvl="8" w:tplc="A58A2CDC">
      <w:numFmt w:val="decimal"/>
      <w:lvlText w:val=""/>
      <w:lvlJc w:val="left"/>
    </w:lvl>
  </w:abstractNum>
  <w:abstractNum w:abstractNumId="3" w15:restartNumberingAfterBreak="0">
    <w:nsid w:val="74F47C4A"/>
    <w:multiLevelType w:val="hybridMultilevel"/>
    <w:tmpl w:val="F4CCE554"/>
    <w:lvl w:ilvl="0" w:tplc="8092C23E">
      <w:start w:val="1"/>
      <w:numFmt w:val="bullet"/>
      <w:lvlText w:val="●"/>
      <w:lvlJc w:val="left"/>
      <w:pPr>
        <w:ind w:left="720" w:hanging="360"/>
      </w:pPr>
    </w:lvl>
    <w:lvl w:ilvl="1" w:tplc="481CBABE">
      <w:start w:val="1"/>
      <w:numFmt w:val="bullet"/>
      <w:lvlText w:val="○"/>
      <w:lvlJc w:val="left"/>
      <w:pPr>
        <w:ind w:left="1440" w:hanging="360"/>
      </w:pPr>
    </w:lvl>
    <w:lvl w:ilvl="2" w:tplc="832A8134">
      <w:start w:val="1"/>
      <w:numFmt w:val="bullet"/>
      <w:lvlText w:val="■"/>
      <w:lvlJc w:val="left"/>
      <w:pPr>
        <w:ind w:left="2160" w:hanging="360"/>
      </w:pPr>
    </w:lvl>
    <w:lvl w:ilvl="3" w:tplc="1AAA6632">
      <w:start w:val="1"/>
      <w:numFmt w:val="bullet"/>
      <w:lvlText w:val="●"/>
      <w:lvlJc w:val="left"/>
      <w:pPr>
        <w:ind w:left="2880" w:hanging="360"/>
      </w:pPr>
    </w:lvl>
    <w:lvl w:ilvl="4" w:tplc="184203BE">
      <w:start w:val="1"/>
      <w:numFmt w:val="bullet"/>
      <w:lvlText w:val="○"/>
      <w:lvlJc w:val="left"/>
      <w:pPr>
        <w:ind w:left="3600" w:hanging="360"/>
      </w:pPr>
    </w:lvl>
    <w:lvl w:ilvl="5" w:tplc="E0363D76">
      <w:start w:val="1"/>
      <w:numFmt w:val="bullet"/>
      <w:lvlText w:val="■"/>
      <w:lvlJc w:val="left"/>
      <w:pPr>
        <w:ind w:left="4320" w:hanging="360"/>
      </w:pPr>
    </w:lvl>
    <w:lvl w:ilvl="6" w:tplc="53766FD2">
      <w:start w:val="1"/>
      <w:numFmt w:val="bullet"/>
      <w:lvlText w:val="●"/>
      <w:lvlJc w:val="left"/>
      <w:pPr>
        <w:ind w:left="5040" w:hanging="360"/>
      </w:pPr>
    </w:lvl>
    <w:lvl w:ilvl="7" w:tplc="325A381C">
      <w:start w:val="1"/>
      <w:numFmt w:val="bullet"/>
      <w:lvlText w:val="●"/>
      <w:lvlJc w:val="left"/>
      <w:pPr>
        <w:ind w:left="5760" w:hanging="360"/>
      </w:pPr>
    </w:lvl>
    <w:lvl w:ilvl="8" w:tplc="E6529034">
      <w:start w:val="1"/>
      <w:numFmt w:val="bullet"/>
      <w:lvlText w:val="●"/>
      <w:lvlJc w:val="left"/>
      <w:pPr>
        <w:ind w:left="6480" w:hanging="360"/>
      </w:pPr>
    </w:lvl>
  </w:abstractNum>
  <w:num w:numId="1" w16cid:durableId="2122918939">
    <w:abstractNumId w:val="3"/>
    <w:lvlOverride w:ilvl="0">
      <w:startOverride w:val="1"/>
    </w:lvlOverride>
  </w:num>
  <w:num w:numId="2" w16cid:durableId="103305998">
    <w:abstractNumId w:val="2"/>
    <w:lvlOverride w:ilvl="0">
      <w:startOverride w:val="1"/>
    </w:lvlOverride>
  </w:num>
  <w:num w:numId="3" w16cid:durableId="1072391570">
    <w:abstractNumId w:val="1"/>
    <w:lvlOverride w:ilvl="0">
      <w:startOverride w:val="1"/>
    </w:lvlOverride>
  </w:num>
  <w:num w:numId="4" w16cid:durableId="1453093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B0E"/>
    <w:rsid w:val="007C7C2C"/>
    <w:rsid w:val="00A15819"/>
    <w:rsid w:val="00AD0B0E"/>
    <w:rsid w:val="00E32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C92B"/>
  <w15:docId w15:val="{DE0AD08B-D36F-4428-B168-A819F7AC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60" w:after="90"/>
      <w:outlineLvl w:val="0"/>
    </w:pPr>
    <w:rPr>
      <w:b/>
      <w:bCs/>
      <w:color w:val="1F3864"/>
      <w:sz w:val="26"/>
      <w:szCs w:val="26"/>
    </w:rPr>
  </w:style>
  <w:style w:type="paragraph" w:styleId="Heading2">
    <w:name w:val="heading 2"/>
    <w:uiPriority w:val="9"/>
    <w:unhideWhenUsed/>
    <w:qFormat/>
    <w:pPr>
      <w:keepNext/>
      <w:spacing w:before="120" w:after="60"/>
      <w:outlineLvl w:val="1"/>
    </w:pPr>
    <w:rPr>
      <w:b/>
      <w:bCs/>
      <w:color w:val="2E75B6"/>
      <w:sz w:val="22"/>
      <w:szCs w:val="22"/>
    </w:rPr>
  </w:style>
  <w:style w:type="paragraph" w:styleId="Heading3">
    <w:name w:val="heading 3"/>
    <w:uiPriority w:val="9"/>
    <w:semiHidden/>
    <w:unhideWhenUsed/>
    <w:qFormat/>
    <w:pPr>
      <w:keepNext/>
      <w:spacing w:before="180" w:after="90"/>
      <w:outlineLvl w:val="2"/>
    </w:pPr>
    <w:rPr>
      <w:b/>
      <w:bCs/>
      <w:color w:val="404040"/>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A15819"/>
    <w:pPr>
      <w:tabs>
        <w:tab w:val="center" w:pos="4680"/>
        <w:tab w:val="right" w:pos="9360"/>
      </w:tabs>
    </w:pPr>
  </w:style>
  <w:style w:type="character" w:customStyle="1" w:styleId="HeaderChar">
    <w:name w:val="Header Char"/>
    <w:basedOn w:val="DefaultParagraphFont"/>
    <w:link w:val="Header"/>
    <w:uiPriority w:val="99"/>
    <w:semiHidden/>
    <w:rsid w:val="00A15819"/>
  </w:style>
  <w:style w:type="paragraph" w:styleId="Footer">
    <w:name w:val="footer"/>
    <w:basedOn w:val="Normal"/>
    <w:link w:val="FooterChar"/>
    <w:uiPriority w:val="99"/>
    <w:semiHidden/>
    <w:unhideWhenUsed/>
    <w:rsid w:val="00A15819"/>
    <w:pPr>
      <w:tabs>
        <w:tab w:val="center" w:pos="4680"/>
        <w:tab w:val="right" w:pos="9360"/>
      </w:tabs>
    </w:pPr>
  </w:style>
  <w:style w:type="character" w:customStyle="1" w:styleId="FooterChar">
    <w:name w:val="Footer Char"/>
    <w:basedOn w:val="DefaultParagraphFont"/>
    <w:link w:val="Footer"/>
    <w:uiPriority w:val="99"/>
    <w:semiHidden/>
    <w:rsid w:val="00A15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6870</Words>
  <Characters>39161</Characters>
  <Application>Microsoft Office Word</Application>
  <DocSecurity>0</DocSecurity>
  <Lines>326</Lines>
  <Paragraphs>91</Paragraphs>
  <ScaleCrop>false</ScaleCrop>
  <Company/>
  <LinksUpToDate>false</LinksUpToDate>
  <CharactersWithSpaces>45940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Raquel Contreras</cp:lastModifiedBy>
  <cp:revision>2</cp:revision>
  <dcterms:created xsi:type="dcterms:W3CDTF">2026-09-02T22:54:00Z</dcterms:created>
  <dcterms:modified xsi:type="dcterms:W3CDTF">2026-09-22T02:37:00Z</dcterms:modified>
</cp:coreProperties>
</file>