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2FCA" w14:textId="77777777" w:rsidR="002820BB" w:rsidRPr="002820BB" w:rsidRDefault="002820BB" w:rsidP="002820BB">
      <w:pPr>
        <w:spacing w:line="360" w:lineRule="auto"/>
        <w:rPr>
          <w:b/>
          <w:bCs/>
        </w:rPr>
      </w:pPr>
      <w:r w:rsidRPr="002820BB">
        <w:rPr>
          <w:b/>
          <w:bCs/>
        </w:rPr>
        <w:t>Notes sur l’interface YRR</w:t>
      </w:r>
    </w:p>
    <w:p w14:paraId="66D00736" w14:textId="77777777" w:rsidR="002820BB" w:rsidRPr="002820BB" w:rsidRDefault="002820BB" w:rsidP="002820BB">
      <w:pPr>
        <w:spacing w:line="360" w:lineRule="auto"/>
        <w:rPr>
          <w:b/>
          <w:bCs/>
        </w:rPr>
      </w:pPr>
      <w:r w:rsidRPr="002820BB">
        <w:rPr>
          <w:b/>
          <w:bCs/>
        </w:rPr>
        <w:t>1. Lancement et fenêtre principale</w:t>
      </w:r>
    </w:p>
    <w:p w14:paraId="55B1909C" w14:textId="77777777" w:rsidR="002820BB" w:rsidRPr="002820BB" w:rsidRDefault="002820BB" w:rsidP="002820BB">
      <w:pPr>
        <w:numPr>
          <w:ilvl w:val="0"/>
          <w:numId w:val="1"/>
        </w:numPr>
        <w:spacing w:line="360" w:lineRule="auto"/>
      </w:pPr>
      <w:r w:rsidRPr="002820BB">
        <w:rPr>
          <w:b/>
          <w:bCs/>
        </w:rPr>
        <w:t>Login</w:t>
      </w:r>
      <w:r w:rsidRPr="002820BB">
        <w:t xml:space="preserve"> : L’utilisateur commence par saisir ses identifiants dans la fenêtre de connexion. </w:t>
      </w:r>
    </w:p>
    <w:p w14:paraId="1805A364" w14:textId="77777777" w:rsidR="002820BB" w:rsidRPr="002820BB" w:rsidRDefault="002820BB" w:rsidP="002820BB">
      <w:pPr>
        <w:numPr>
          <w:ilvl w:val="0"/>
          <w:numId w:val="1"/>
        </w:numPr>
        <w:spacing w:line="360" w:lineRule="auto"/>
      </w:pPr>
      <w:r w:rsidRPr="002820BB">
        <w:rPr>
          <w:b/>
          <w:bCs/>
        </w:rPr>
        <w:t>Fenêtre principale (Home Page)</w:t>
      </w:r>
      <w:r w:rsidRPr="002820BB">
        <w:t xml:space="preserve"> : </w:t>
      </w:r>
    </w:p>
    <w:p w14:paraId="2B59EA54" w14:textId="77777777" w:rsidR="002820BB" w:rsidRPr="002820BB" w:rsidRDefault="002820BB" w:rsidP="002820BB">
      <w:pPr>
        <w:numPr>
          <w:ilvl w:val="1"/>
          <w:numId w:val="1"/>
        </w:numPr>
        <w:spacing w:line="360" w:lineRule="auto"/>
      </w:pPr>
      <w:r w:rsidRPr="002820BB">
        <w:t xml:space="preserve">Affiche le menu d’accès aux options (Classes, Bateaux, Courses, etc.). </w:t>
      </w:r>
    </w:p>
    <w:p w14:paraId="337F586E" w14:textId="77777777" w:rsidR="002820BB" w:rsidRPr="002820BB" w:rsidRDefault="002820BB" w:rsidP="002820BB">
      <w:pPr>
        <w:numPr>
          <w:ilvl w:val="1"/>
          <w:numId w:val="1"/>
        </w:numPr>
        <w:spacing w:line="360" w:lineRule="auto"/>
      </w:pPr>
      <w:r w:rsidRPr="002820BB">
        <w:t xml:space="preserve">Zone centrale pour les </w:t>
      </w:r>
      <w:r w:rsidRPr="002820BB">
        <w:rPr>
          <w:b/>
          <w:bCs/>
        </w:rPr>
        <w:t>tableaux</w:t>
      </w:r>
      <w:r w:rsidRPr="002820BB">
        <w:t xml:space="preserve">, </w:t>
      </w:r>
      <w:r w:rsidRPr="002820BB">
        <w:rPr>
          <w:b/>
          <w:bCs/>
        </w:rPr>
        <w:t>formulaires</w:t>
      </w:r>
      <w:r w:rsidRPr="002820BB">
        <w:t xml:space="preserve">, et </w:t>
      </w:r>
      <w:r w:rsidRPr="002820BB">
        <w:rPr>
          <w:b/>
          <w:bCs/>
        </w:rPr>
        <w:t>listes de données</w:t>
      </w:r>
      <w:r w:rsidRPr="002820BB">
        <w:t xml:space="preserve">. </w:t>
      </w:r>
    </w:p>
    <w:p w14:paraId="37704B7A" w14:textId="77777777" w:rsidR="002820BB" w:rsidRPr="002820BB" w:rsidRDefault="002820BB" w:rsidP="002820BB">
      <w:pPr>
        <w:numPr>
          <w:ilvl w:val="1"/>
          <w:numId w:val="1"/>
        </w:numPr>
        <w:spacing w:line="360" w:lineRule="auto"/>
      </w:pPr>
      <w:r w:rsidRPr="002820BB">
        <w:t xml:space="preserve">Fenêtres d’options ouvertes apparaissent </w:t>
      </w:r>
      <w:r w:rsidRPr="002820BB">
        <w:rPr>
          <w:b/>
          <w:bCs/>
        </w:rPr>
        <w:t>au-dessus</w:t>
      </w:r>
      <w:r w:rsidRPr="002820BB">
        <w:t xml:space="preserve"> de la fenêtre principale comme des pop-ups. </w:t>
      </w:r>
    </w:p>
    <w:p w14:paraId="6A0C6727" w14:textId="77777777" w:rsidR="002820BB" w:rsidRPr="002820BB" w:rsidRDefault="00000000" w:rsidP="002820BB">
      <w:pPr>
        <w:spacing w:line="360" w:lineRule="auto"/>
      </w:pPr>
      <w:r>
        <w:pict w14:anchorId="06F53016">
          <v:rect id="_x0000_i1025" style="width:0;height:1.5pt" o:hralign="center" o:hrstd="t" o:hr="t" fillcolor="#a0a0a0" stroked="f"/>
        </w:pict>
      </w:r>
    </w:p>
    <w:p w14:paraId="78DE2938" w14:textId="77777777" w:rsidR="002820BB" w:rsidRPr="002820BB" w:rsidRDefault="002820BB" w:rsidP="002820BB">
      <w:pPr>
        <w:spacing w:line="360" w:lineRule="auto"/>
        <w:rPr>
          <w:b/>
          <w:bCs/>
        </w:rPr>
      </w:pPr>
      <w:r w:rsidRPr="002820BB">
        <w:rPr>
          <w:b/>
          <w:bCs/>
        </w:rPr>
        <w:t>2. Vérification du dépôt de données</w:t>
      </w:r>
    </w:p>
    <w:p w14:paraId="7DE03251" w14:textId="77777777" w:rsidR="002820BB" w:rsidRPr="002820BB" w:rsidRDefault="002820BB" w:rsidP="002820BB">
      <w:pPr>
        <w:numPr>
          <w:ilvl w:val="0"/>
          <w:numId w:val="2"/>
        </w:numPr>
        <w:spacing w:line="360" w:lineRule="auto"/>
      </w:pPr>
      <w:r w:rsidRPr="002820BB">
        <w:t xml:space="preserve">Au démarrage, YRR vérifie si un </w:t>
      </w:r>
      <w:r w:rsidRPr="002820BB">
        <w:rPr>
          <w:b/>
          <w:bCs/>
        </w:rPr>
        <w:t>dépôt de données existe</w:t>
      </w:r>
      <w:r w:rsidRPr="002820BB">
        <w:t xml:space="preserve">. </w:t>
      </w:r>
    </w:p>
    <w:p w14:paraId="1CF739B3" w14:textId="77777777" w:rsidR="002820BB" w:rsidRPr="002820BB" w:rsidRDefault="002820BB" w:rsidP="002820BB">
      <w:pPr>
        <w:numPr>
          <w:ilvl w:val="0"/>
          <w:numId w:val="2"/>
        </w:numPr>
        <w:spacing w:line="360" w:lineRule="auto"/>
      </w:pPr>
      <w:r w:rsidRPr="002820BB">
        <w:rPr>
          <w:b/>
          <w:bCs/>
        </w:rPr>
        <w:t>Si aucun dépôt trouvé</w:t>
      </w:r>
      <w:r w:rsidRPr="002820BB">
        <w:t xml:space="preserve"> : </w:t>
      </w:r>
    </w:p>
    <w:p w14:paraId="536D4DA3" w14:textId="77777777" w:rsidR="002820BB" w:rsidRPr="002820BB" w:rsidRDefault="002820BB" w:rsidP="002820BB">
      <w:pPr>
        <w:numPr>
          <w:ilvl w:val="1"/>
          <w:numId w:val="2"/>
        </w:numPr>
        <w:spacing w:line="360" w:lineRule="auto"/>
      </w:pPr>
      <w:r w:rsidRPr="002820BB">
        <w:t xml:space="preserve">La </w:t>
      </w:r>
      <w:r w:rsidRPr="002820BB">
        <w:rPr>
          <w:b/>
          <w:bCs/>
        </w:rPr>
        <w:t>fenêtre de localisation des données</w:t>
      </w:r>
      <w:r w:rsidRPr="002820BB">
        <w:t xml:space="preserve"> apparaît </w:t>
      </w:r>
      <w:r w:rsidRPr="002820BB">
        <w:rPr>
          <w:b/>
          <w:bCs/>
        </w:rPr>
        <w:t>en pop-up</w:t>
      </w:r>
      <w:r w:rsidRPr="002820BB">
        <w:t xml:space="preserve">. </w:t>
      </w:r>
    </w:p>
    <w:p w14:paraId="2348363E" w14:textId="77777777" w:rsidR="002820BB" w:rsidRPr="002820BB" w:rsidRDefault="002820BB" w:rsidP="002820BB">
      <w:pPr>
        <w:numPr>
          <w:ilvl w:val="1"/>
          <w:numId w:val="2"/>
        </w:numPr>
        <w:spacing w:line="360" w:lineRule="auto"/>
      </w:pPr>
      <w:r w:rsidRPr="002820BB">
        <w:t xml:space="preserve">Cette fenêtre </w:t>
      </w:r>
      <w:r w:rsidRPr="002820BB">
        <w:rPr>
          <w:b/>
          <w:bCs/>
        </w:rPr>
        <w:t>bloque l’accès aux autres fonctionnalités</w:t>
      </w:r>
      <w:r w:rsidRPr="002820BB">
        <w:t xml:space="preserve"> jusqu’à ce qu’un emplacement valide soit fourni ou que l’utilisateur quitte le programme. </w:t>
      </w:r>
    </w:p>
    <w:p w14:paraId="24559BB4" w14:textId="77777777" w:rsidR="002820BB" w:rsidRPr="002820BB" w:rsidRDefault="00000000" w:rsidP="002820BB">
      <w:pPr>
        <w:spacing w:line="360" w:lineRule="auto"/>
      </w:pPr>
      <w:r>
        <w:pict w14:anchorId="0742667B">
          <v:rect id="_x0000_i1026" style="width:0;height:1.5pt" o:hralign="center" o:hrstd="t" o:hr="t" fillcolor="#a0a0a0" stroked="f"/>
        </w:pict>
      </w:r>
    </w:p>
    <w:p w14:paraId="0342FE31" w14:textId="77777777" w:rsidR="002820BB" w:rsidRPr="002820BB" w:rsidRDefault="002820BB" w:rsidP="002820BB">
      <w:pPr>
        <w:spacing w:line="360" w:lineRule="auto"/>
        <w:rPr>
          <w:b/>
          <w:bCs/>
        </w:rPr>
      </w:pPr>
      <w:r w:rsidRPr="002820BB">
        <w:rPr>
          <w:b/>
          <w:bCs/>
        </w:rPr>
        <w:t>3. Fenêtre de localisation des données (Pop-up)</w:t>
      </w:r>
    </w:p>
    <w:p w14:paraId="3C1E6150" w14:textId="77777777" w:rsidR="002820BB" w:rsidRPr="002820BB" w:rsidRDefault="002820BB" w:rsidP="002820BB">
      <w:pPr>
        <w:numPr>
          <w:ilvl w:val="0"/>
          <w:numId w:val="3"/>
        </w:numPr>
        <w:spacing w:line="360" w:lineRule="auto"/>
      </w:pPr>
      <w:r w:rsidRPr="002820BB">
        <w:rPr>
          <w:b/>
          <w:bCs/>
        </w:rPr>
        <w:t>Contenu</w:t>
      </w:r>
      <w:r w:rsidRPr="002820BB">
        <w:t xml:space="preserve"> : </w:t>
      </w:r>
    </w:p>
    <w:p w14:paraId="748806CA" w14:textId="77777777" w:rsidR="002820BB" w:rsidRPr="002820BB" w:rsidRDefault="002820BB" w:rsidP="002820BB">
      <w:pPr>
        <w:numPr>
          <w:ilvl w:val="1"/>
          <w:numId w:val="3"/>
        </w:numPr>
        <w:spacing w:line="360" w:lineRule="auto"/>
      </w:pPr>
      <w:r w:rsidRPr="002820BB">
        <w:t xml:space="preserve">Champ pour saisir ou parcourir le chemin des données (ex. : C:\YRR). </w:t>
      </w:r>
    </w:p>
    <w:p w14:paraId="2179643A" w14:textId="77777777" w:rsidR="002820BB" w:rsidRPr="002820BB" w:rsidRDefault="002820BB" w:rsidP="002820BB">
      <w:pPr>
        <w:numPr>
          <w:ilvl w:val="1"/>
          <w:numId w:val="3"/>
        </w:numPr>
        <w:spacing w:line="360" w:lineRule="auto"/>
      </w:pPr>
      <w:r w:rsidRPr="002820BB">
        <w:t xml:space="preserve">Boutons : </w:t>
      </w:r>
    </w:p>
    <w:p w14:paraId="4906CDD3" w14:textId="77777777" w:rsidR="002820BB" w:rsidRPr="002820BB" w:rsidRDefault="002820BB" w:rsidP="002820BB">
      <w:pPr>
        <w:numPr>
          <w:ilvl w:val="2"/>
          <w:numId w:val="3"/>
        </w:numPr>
        <w:spacing w:line="360" w:lineRule="auto"/>
      </w:pPr>
      <w:r w:rsidRPr="002820BB">
        <w:t xml:space="preserve">OK → confirmer l’emplacement des données </w:t>
      </w:r>
    </w:p>
    <w:p w14:paraId="2512FFCE" w14:textId="77777777" w:rsidR="002820BB" w:rsidRPr="002820BB" w:rsidRDefault="002820BB" w:rsidP="002820BB">
      <w:pPr>
        <w:numPr>
          <w:ilvl w:val="2"/>
          <w:numId w:val="3"/>
        </w:numPr>
        <w:spacing w:line="360" w:lineRule="auto"/>
      </w:pPr>
      <w:r w:rsidRPr="002820BB">
        <w:t xml:space="preserve">Annuler → quitter le programme </w:t>
      </w:r>
    </w:p>
    <w:p w14:paraId="64EC47BE" w14:textId="77777777" w:rsidR="002820BB" w:rsidRPr="002820BB" w:rsidRDefault="002820BB" w:rsidP="002820BB">
      <w:pPr>
        <w:numPr>
          <w:ilvl w:val="1"/>
          <w:numId w:val="3"/>
        </w:numPr>
        <w:spacing w:line="360" w:lineRule="auto"/>
      </w:pPr>
      <w:r w:rsidRPr="002820BB">
        <w:lastRenderedPageBreak/>
        <w:t>Message d’erreur si l’emplacement est invalide :</w:t>
      </w:r>
      <w:r w:rsidRPr="002820BB">
        <w:br/>
      </w:r>
      <w:r w:rsidRPr="002820BB">
        <w:rPr>
          <w:i/>
          <w:iCs/>
        </w:rPr>
        <w:t>« Emplacement de données invalide, veuillez saisir à nouveau »</w:t>
      </w:r>
      <w:r w:rsidRPr="002820BB">
        <w:t xml:space="preserve"> </w:t>
      </w:r>
    </w:p>
    <w:p w14:paraId="57892FEB" w14:textId="77777777" w:rsidR="002820BB" w:rsidRPr="002820BB" w:rsidRDefault="002820BB" w:rsidP="002820BB">
      <w:pPr>
        <w:numPr>
          <w:ilvl w:val="0"/>
          <w:numId w:val="3"/>
        </w:numPr>
        <w:spacing w:line="360" w:lineRule="auto"/>
      </w:pPr>
      <w:r w:rsidRPr="002820BB">
        <w:rPr>
          <w:b/>
          <w:bCs/>
        </w:rPr>
        <w:t>Comportement</w:t>
      </w:r>
      <w:r w:rsidRPr="002820BB">
        <w:t xml:space="preserve"> : </w:t>
      </w:r>
    </w:p>
    <w:p w14:paraId="450039CA" w14:textId="77777777" w:rsidR="002820BB" w:rsidRPr="002820BB" w:rsidRDefault="002820BB" w:rsidP="002820BB">
      <w:pPr>
        <w:numPr>
          <w:ilvl w:val="1"/>
          <w:numId w:val="3"/>
        </w:numPr>
        <w:spacing w:line="360" w:lineRule="auto"/>
      </w:pPr>
      <w:r w:rsidRPr="002820BB">
        <w:t xml:space="preserve">Si l’utilisateur clique </w:t>
      </w:r>
      <w:r w:rsidRPr="002820BB">
        <w:rPr>
          <w:b/>
          <w:bCs/>
        </w:rPr>
        <w:t>OK</w:t>
      </w:r>
      <w:r w:rsidRPr="002820BB">
        <w:t xml:space="preserve"> et que l’emplacement est valide → exportation des données et accès normal à l’application. </w:t>
      </w:r>
    </w:p>
    <w:p w14:paraId="34B5D80B" w14:textId="77777777" w:rsidR="002820BB" w:rsidRPr="002820BB" w:rsidRDefault="002820BB" w:rsidP="002820BB">
      <w:pPr>
        <w:numPr>
          <w:ilvl w:val="1"/>
          <w:numId w:val="3"/>
        </w:numPr>
        <w:spacing w:line="360" w:lineRule="auto"/>
      </w:pPr>
      <w:r w:rsidRPr="002820BB">
        <w:t xml:space="preserve">Si l’emplacement est invalide → message d’erreur et nouvelle saisie. </w:t>
      </w:r>
    </w:p>
    <w:p w14:paraId="3F2DF9C9" w14:textId="77777777" w:rsidR="002820BB" w:rsidRPr="002820BB" w:rsidRDefault="002820BB" w:rsidP="002820BB">
      <w:pPr>
        <w:numPr>
          <w:ilvl w:val="1"/>
          <w:numId w:val="3"/>
        </w:numPr>
        <w:spacing w:line="360" w:lineRule="auto"/>
      </w:pPr>
      <w:r w:rsidRPr="002820BB">
        <w:t xml:space="preserve">Si l’utilisateur clique </w:t>
      </w:r>
      <w:r w:rsidRPr="002820BB">
        <w:rPr>
          <w:b/>
          <w:bCs/>
        </w:rPr>
        <w:t>Annuler</w:t>
      </w:r>
      <w:r w:rsidRPr="002820BB">
        <w:t xml:space="preserve"> → le programme se ferme complètement, l’utilisateur est déconnecté.</w:t>
      </w:r>
    </w:p>
    <w:p w14:paraId="09790145" w14:textId="77777777" w:rsidR="002820BB" w:rsidRPr="002820BB" w:rsidRDefault="002820BB" w:rsidP="002820BB">
      <w:pPr>
        <w:spacing w:line="360" w:lineRule="auto"/>
        <w:rPr>
          <w:b/>
          <w:bCs/>
        </w:rPr>
      </w:pPr>
      <w:r w:rsidRPr="002820BB">
        <w:rPr>
          <w:b/>
          <w:bCs/>
        </w:rPr>
        <w:t>5. Apparence visuelle</w:t>
      </w:r>
    </w:p>
    <w:p w14:paraId="02327C3A" w14:textId="77777777" w:rsidR="002820BB" w:rsidRPr="002820BB" w:rsidRDefault="002820BB" w:rsidP="002820BB">
      <w:pPr>
        <w:numPr>
          <w:ilvl w:val="0"/>
          <w:numId w:val="4"/>
        </w:numPr>
        <w:spacing w:line="360" w:lineRule="auto"/>
      </w:pPr>
      <w:r w:rsidRPr="002820BB">
        <w:rPr>
          <w:b/>
          <w:bCs/>
        </w:rPr>
        <w:t>Fenêtre principale</w:t>
      </w:r>
      <w:r w:rsidRPr="002820BB">
        <w:t xml:space="preserve"> : menu en haut, tableau/formulaire au centre. </w:t>
      </w:r>
    </w:p>
    <w:p w14:paraId="65D46D79" w14:textId="77777777" w:rsidR="002820BB" w:rsidRPr="002820BB" w:rsidRDefault="002820BB" w:rsidP="002820BB">
      <w:pPr>
        <w:numPr>
          <w:ilvl w:val="0"/>
          <w:numId w:val="4"/>
        </w:numPr>
        <w:spacing w:line="360" w:lineRule="auto"/>
      </w:pPr>
      <w:r w:rsidRPr="002820BB">
        <w:rPr>
          <w:b/>
          <w:bCs/>
        </w:rPr>
        <w:t>Pop-up localisation des données</w:t>
      </w:r>
      <w:r w:rsidRPr="002820BB">
        <w:t xml:space="preserve"> : superposé au centre, champ de chemin, boutons OK et Annuler. </w:t>
      </w:r>
    </w:p>
    <w:p w14:paraId="2178A1D7" w14:textId="77777777" w:rsidR="002820BB" w:rsidRPr="002820BB" w:rsidRDefault="002820BB" w:rsidP="002820BB">
      <w:pPr>
        <w:numPr>
          <w:ilvl w:val="0"/>
          <w:numId w:val="4"/>
        </w:numPr>
        <w:spacing w:line="360" w:lineRule="auto"/>
      </w:pPr>
      <w:r w:rsidRPr="002820BB">
        <w:rPr>
          <w:b/>
          <w:bCs/>
        </w:rPr>
        <w:t>Interaction</w:t>
      </w:r>
      <w:r w:rsidRPr="002820BB">
        <w:t xml:space="preserve"> : </w:t>
      </w:r>
      <w:proofErr w:type="gramStart"/>
      <w:r w:rsidRPr="002820BB">
        <w:t>la pop-up</w:t>
      </w:r>
      <w:proofErr w:type="gramEnd"/>
      <w:r w:rsidRPr="002820BB">
        <w:t xml:space="preserve"> bloque toute action sur la fenêtre principale tant qu’un emplacement valide n’est pas fourni.</w:t>
      </w:r>
    </w:p>
    <w:p w14:paraId="0AAAE677" w14:textId="77777777" w:rsidR="002820BB" w:rsidRPr="002820BB" w:rsidRDefault="002820BB" w:rsidP="002820BB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282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 Flux utilisateur simplifié</w:t>
      </w:r>
    </w:p>
    <w:p w14:paraId="59581B33" w14:textId="77777777" w:rsidR="002820BB" w:rsidRPr="002820BB" w:rsidRDefault="002820BB" w:rsidP="002820BB">
      <w:pPr>
        <w:pStyle w:val="Paragraphedeliste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[ Démarrage YRR ]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>[ Fenêtre de login ]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>[ Fenêtre principale ]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>[ Vérification dépôt de données ]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┌─────────────┐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|     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>[Dépôt trouvé] [Dépôt non trouvé → Pop-up : Localisation des données]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|     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>[Accès normal] [Utilisateur saisit emplacement]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 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   ┌─────┴─────┐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   |   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[Emplacement valide] → Export données → Accès normal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[Emplacement invalide] → Message d’erreur → Nouvelle saisie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lastRenderedPageBreak/>
        <w:t xml:space="preserve">           |</w:t>
      </w:r>
      <w:r w:rsidRPr="002820B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br/>
        <w:t xml:space="preserve">      [Annuler] → Quitte le programme / Déconnexion</w:t>
      </w:r>
    </w:p>
    <w:p w14:paraId="6ABCA2D3" w14:textId="77777777" w:rsidR="00FA784E" w:rsidRDefault="00FA784E" w:rsidP="00FA784E">
      <w:pPr>
        <w:spacing w:line="360" w:lineRule="auto"/>
      </w:pPr>
    </w:p>
    <w:p w14:paraId="257CC6C9" w14:textId="77777777" w:rsidR="00BC3D04" w:rsidRDefault="00BC3D04" w:rsidP="00FA784E">
      <w:pPr>
        <w:spacing w:line="360" w:lineRule="auto"/>
      </w:pPr>
    </w:p>
    <w:p w14:paraId="217A6916" w14:textId="6DB6C37F" w:rsidR="00BC3D04" w:rsidRPr="00BC3D04" w:rsidRDefault="00BC3D04" w:rsidP="00FA784E">
      <w:pPr>
        <w:spacing w:line="360" w:lineRule="auto"/>
        <w:rPr>
          <w:b/>
          <w:bCs/>
        </w:rPr>
      </w:pPr>
      <w:r w:rsidRPr="00BC3D04">
        <w:rPr>
          <w:b/>
          <w:bCs/>
        </w:rPr>
        <w:t>Fenêtre « Classes » – Interface et fonctionnement</w:t>
      </w:r>
    </w:p>
    <w:p w14:paraId="51F3840A" w14:textId="3C2C0614" w:rsidR="00BC3D04" w:rsidRDefault="00BC3D04" w:rsidP="00FA784E">
      <w:pPr>
        <w:spacing w:line="360" w:lineRule="auto"/>
      </w:pPr>
      <w:r w:rsidRPr="00BC3D04">
        <w:t>┌─────────────────────────────────────────────────────────┐</w:t>
      </w:r>
      <w:r w:rsidRPr="00BC3D04">
        <w:br/>
        <w:t>│ Fenêtre « Classes » │</w:t>
      </w:r>
      <w:r w:rsidRPr="00BC3D04">
        <w:br/>
      </w:r>
      <w:r w:rsidRPr="00BC3D04">
        <w:rPr>
          <w:rFonts w:ascii="MS Gothic" w:eastAsia="MS Gothic" w:hAnsi="MS Gothic" w:cs="MS Gothic" w:hint="eastAsia"/>
        </w:rPr>
        <w:t>├</w:t>
      </w:r>
      <w:r w:rsidRPr="00BC3D04">
        <w:rPr>
          <w:rFonts w:ascii="Aptos" w:hAnsi="Aptos" w:cs="Aptos"/>
        </w:rPr>
        <w:t>───────────────</w:t>
      </w:r>
      <w:r w:rsidRPr="00BC3D04">
        <w:rPr>
          <w:rFonts w:ascii="MS Gothic" w:eastAsia="MS Gothic" w:hAnsi="MS Gothic" w:cs="MS Gothic" w:hint="eastAsia"/>
        </w:rPr>
        <w:t>┬</w:t>
      </w:r>
      <w:r w:rsidRPr="00BC3D04">
        <w:rPr>
          <w:rFonts w:ascii="Aptos" w:hAnsi="Aptos" w:cs="Aptos"/>
        </w:rPr>
        <w:t>───────────────</w:t>
      </w:r>
      <w:r w:rsidRPr="00BC3D04">
        <w:rPr>
          <w:rFonts w:ascii="MS Gothic" w:eastAsia="MS Gothic" w:hAnsi="MS Gothic" w:cs="MS Gothic" w:hint="eastAsia"/>
        </w:rPr>
        <w:t>┬</w:t>
      </w:r>
      <w:r w:rsidRPr="00BC3D04">
        <w:rPr>
          <w:rFonts w:ascii="Aptos" w:hAnsi="Aptos" w:cs="Aptos"/>
        </w:rPr>
        <w:t>───────────────</w:t>
      </w:r>
      <w:r w:rsidRPr="00BC3D04">
        <w:rPr>
          <w:rFonts w:ascii="MS Gothic" w:eastAsia="MS Gothic" w:hAnsi="MS Gothic" w:cs="MS Gothic" w:hint="eastAsia"/>
        </w:rPr>
        <w:t>┬</w:t>
      </w:r>
      <w:r w:rsidRPr="00BC3D04">
        <w:rPr>
          <w:rFonts w:ascii="Aptos" w:hAnsi="Aptos" w:cs="Aptos"/>
        </w:rPr>
        <w:t>────────</w:t>
      </w:r>
      <w:r w:rsidRPr="00BC3D04">
        <w:rPr>
          <w:rFonts w:ascii="MS Gothic" w:eastAsia="MS Gothic" w:hAnsi="MS Gothic" w:cs="MS Gothic" w:hint="eastAsia"/>
        </w:rPr>
        <w:t>┤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Nom de classe </w:t>
      </w:r>
      <w:r w:rsidRPr="00BC3D04">
        <w:rPr>
          <w:rFonts w:ascii="Aptos" w:hAnsi="Aptos" w:cs="Aptos"/>
        </w:rPr>
        <w:t>│</w:t>
      </w:r>
      <w:r w:rsidRPr="00BC3D04">
        <w:t xml:space="preserve"> Type handicap </w:t>
      </w:r>
      <w:r w:rsidRPr="00BC3D04">
        <w:rPr>
          <w:rFonts w:ascii="Aptos" w:hAnsi="Aptos" w:cs="Aptos"/>
        </w:rPr>
        <w:t>│</w:t>
      </w:r>
      <w:r w:rsidRPr="00BC3D04">
        <w:t xml:space="preserve"> Valeur handicap</w:t>
      </w:r>
      <w:r w:rsidRPr="00BC3D04">
        <w:rPr>
          <w:rFonts w:ascii="Aptos" w:hAnsi="Aptos" w:cs="Aptos"/>
        </w:rPr>
        <w:t>│</w:t>
      </w:r>
      <w:r w:rsidRPr="00BC3D04">
        <w:t xml:space="preserve"> ... </w:t>
      </w:r>
      <w:r w:rsidRPr="00BC3D04">
        <w:rPr>
          <w:rFonts w:ascii="Aptos" w:hAnsi="Aptos" w:cs="Aptos"/>
        </w:rPr>
        <w:t>│</w:t>
      </w:r>
      <w:r w:rsidRPr="00BC3D04">
        <w:br/>
      </w:r>
      <w:r w:rsidRPr="00BC3D04">
        <w:rPr>
          <w:rFonts w:ascii="MS Gothic" w:eastAsia="MS Gothic" w:hAnsi="MS Gothic" w:cs="MS Gothic" w:hint="eastAsia"/>
        </w:rPr>
        <w:t>├</w:t>
      </w:r>
      <w:r w:rsidRPr="00BC3D04">
        <w:rPr>
          <w:rFonts w:ascii="Aptos" w:hAnsi="Aptos" w:cs="Aptos"/>
        </w:rPr>
        <w:t>───────────────</w:t>
      </w:r>
      <w:r w:rsidRPr="00BC3D04">
        <w:rPr>
          <w:rFonts w:ascii="MS Gothic" w:eastAsia="MS Gothic" w:hAnsi="MS Gothic" w:cs="MS Gothic" w:hint="eastAsia"/>
        </w:rPr>
        <w:t>┼</w:t>
      </w:r>
      <w:r w:rsidRPr="00BC3D04">
        <w:rPr>
          <w:rFonts w:ascii="Aptos" w:hAnsi="Aptos" w:cs="Aptos"/>
        </w:rPr>
        <w:t>───────────────</w:t>
      </w:r>
      <w:r w:rsidRPr="00BC3D04">
        <w:rPr>
          <w:rFonts w:ascii="MS Gothic" w:eastAsia="MS Gothic" w:hAnsi="MS Gothic" w:cs="MS Gothic" w:hint="eastAsia"/>
        </w:rPr>
        <w:t>┼</w:t>
      </w:r>
      <w:r w:rsidRPr="00BC3D04">
        <w:rPr>
          <w:rFonts w:ascii="Aptos" w:hAnsi="Aptos" w:cs="Aptos"/>
        </w:rPr>
        <w:t>───────────────</w:t>
      </w:r>
      <w:r w:rsidRPr="00BC3D04">
        <w:rPr>
          <w:rFonts w:ascii="MS Gothic" w:eastAsia="MS Gothic" w:hAnsi="MS Gothic" w:cs="MS Gothic" w:hint="eastAsia"/>
        </w:rPr>
        <w:t>┼</w:t>
      </w:r>
      <w:r w:rsidRPr="00BC3D04">
        <w:rPr>
          <w:rFonts w:ascii="Aptos" w:hAnsi="Aptos" w:cs="Aptos"/>
        </w:rPr>
        <w:t>────────</w:t>
      </w:r>
      <w:r w:rsidRPr="00BC3D04">
        <w:rPr>
          <w:rFonts w:ascii="MS Gothic" w:eastAsia="MS Gothic" w:hAnsi="MS Gothic" w:cs="MS Gothic" w:hint="eastAsia"/>
        </w:rPr>
        <w:t>┤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Classe A </w:t>
      </w:r>
      <w:r w:rsidRPr="00BC3D04">
        <w:rPr>
          <w:rFonts w:ascii="Aptos" w:hAnsi="Aptos" w:cs="Aptos"/>
        </w:rPr>
        <w:t>│</w:t>
      </w:r>
      <w:r w:rsidRPr="00BC3D04">
        <w:t xml:space="preserve"> PY </w:t>
      </w:r>
      <w:r w:rsidRPr="00BC3D04">
        <w:rPr>
          <w:rFonts w:ascii="Aptos" w:hAnsi="Aptos" w:cs="Aptos"/>
        </w:rPr>
        <w:t>│</w:t>
      </w:r>
      <w:r w:rsidRPr="00BC3D04">
        <w:t xml:space="preserve"> 100 </w:t>
      </w:r>
      <w:r w:rsidRPr="00BC3D04">
        <w:rPr>
          <w:rFonts w:ascii="Aptos" w:hAnsi="Aptos" w:cs="Aptos"/>
        </w:rPr>
        <w:t>│</w:t>
      </w:r>
      <w:r w:rsidRPr="00BC3D04">
        <w:t xml:space="preserve"> </w:t>
      </w:r>
      <w:r w:rsidRPr="00BC3D04">
        <w:rPr>
          <w:rFonts w:ascii="Aptos" w:hAnsi="Aptos" w:cs="Aptos"/>
        </w:rPr>
        <w:t>│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Classe B </w:t>
      </w:r>
      <w:r w:rsidRPr="00BC3D04">
        <w:rPr>
          <w:rFonts w:ascii="Aptos" w:hAnsi="Aptos" w:cs="Aptos"/>
        </w:rPr>
        <w:t>│</w:t>
      </w:r>
      <w:r w:rsidRPr="00BC3D04">
        <w:t xml:space="preserve"> TMF </w:t>
      </w:r>
      <w:r w:rsidRPr="00BC3D04">
        <w:rPr>
          <w:rFonts w:ascii="Aptos" w:hAnsi="Aptos" w:cs="Aptos"/>
        </w:rPr>
        <w:t>│</w:t>
      </w:r>
      <w:r w:rsidRPr="00BC3D04">
        <w:t xml:space="preserve"> 120 </w:t>
      </w:r>
      <w:r w:rsidRPr="00BC3D04">
        <w:rPr>
          <w:rFonts w:ascii="Aptos" w:hAnsi="Aptos" w:cs="Aptos"/>
        </w:rPr>
        <w:t>│</w:t>
      </w:r>
      <w:r w:rsidRPr="00BC3D04">
        <w:t xml:space="preserve"> </w:t>
      </w:r>
      <w:r w:rsidRPr="00BC3D04">
        <w:rPr>
          <w:rFonts w:ascii="Aptos" w:hAnsi="Aptos" w:cs="Aptos"/>
        </w:rPr>
        <w:t>│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Classe C </w:t>
      </w:r>
      <w:r w:rsidRPr="00BC3D04">
        <w:rPr>
          <w:rFonts w:ascii="Aptos" w:hAnsi="Aptos" w:cs="Aptos"/>
        </w:rPr>
        <w:t>│</w:t>
      </w:r>
      <w:r w:rsidRPr="00BC3D04">
        <w:t xml:space="preserve"> PY </w:t>
      </w:r>
      <w:r w:rsidRPr="00BC3D04">
        <w:rPr>
          <w:rFonts w:ascii="Aptos" w:hAnsi="Aptos" w:cs="Aptos"/>
        </w:rPr>
        <w:t>│</w:t>
      </w:r>
      <w:r w:rsidRPr="00BC3D04">
        <w:t xml:space="preserve"> 110 </w:t>
      </w:r>
      <w:r w:rsidRPr="00BC3D04">
        <w:rPr>
          <w:rFonts w:ascii="Aptos" w:hAnsi="Aptos" w:cs="Aptos"/>
        </w:rPr>
        <w:t>│</w:t>
      </w:r>
      <w:r w:rsidRPr="00BC3D04">
        <w:t xml:space="preserve"> </w:t>
      </w:r>
      <w:r w:rsidRPr="00BC3D04">
        <w:rPr>
          <w:rFonts w:ascii="Aptos" w:hAnsi="Aptos" w:cs="Aptos"/>
        </w:rPr>
        <w:t>│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Classe D </w:t>
      </w:r>
      <w:r w:rsidRPr="00BC3D04">
        <w:rPr>
          <w:rFonts w:ascii="Aptos" w:hAnsi="Aptos" w:cs="Aptos"/>
        </w:rPr>
        <w:t>│</w:t>
      </w:r>
      <w:r w:rsidRPr="00BC3D04">
        <w:t xml:space="preserve"> TMF </w:t>
      </w:r>
      <w:r w:rsidRPr="00BC3D04">
        <w:rPr>
          <w:rFonts w:ascii="Aptos" w:hAnsi="Aptos" w:cs="Aptos"/>
        </w:rPr>
        <w:t>│</w:t>
      </w:r>
      <w:r w:rsidRPr="00BC3D04">
        <w:t xml:space="preserve"> 130 </w:t>
      </w:r>
      <w:r w:rsidRPr="00BC3D04">
        <w:rPr>
          <w:rFonts w:ascii="Aptos" w:hAnsi="Aptos" w:cs="Aptos"/>
        </w:rPr>
        <w:t>│</w:t>
      </w:r>
      <w:r w:rsidRPr="00BC3D04">
        <w:t xml:space="preserve"> </w:t>
      </w:r>
      <w:r w:rsidRPr="00BC3D04">
        <w:rPr>
          <w:rFonts w:ascii="Aptos" w:hAnsi="Aptos" w:cs="Aptos"/>
        </w:rPr>
        <w:t>│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Classe E </w:t>
      </w:r>
      <w:r w:rsidRPr="00BC3D04">
        <w:rPr>
          <w:rFonts w:ascii="Aptos" w:hAnsi="Aptos" w:cs="Aptos"/>
        </w:rPr>
        <w:t>│</w:t>
      </w:r>
      <w:r w:rsidRPr="00BC3D04">
        <w:t xml:space="preserve"> PY </w:t>
      </w:r>
      <w:r w:rsidRPr="00BC3D04">
        <w:rPr>
          <w:rFonts w:ascii="Aptos" w:hAnsi="Aptos" w:cs="Aptos"/>
        </w:rPr>
        <w:t>│</w:t>
      </w:r>
      <w:r w:rsidRPr="00BC3D04">
        <w:t xml:space="preserve"> 115 </w:t>
      </w:r>
      <w:r w:rsidRPr="00BC3D04">
        <w:rPr>
          <w:rFonts w:ascii="Aptos" w:hAnsi="Aptos" w:cs="Aptos"/>
        </w:rPr>
        <w:t>│</w:t>
      </w:r>
      <w:r w:rsidRPr="00BC3D04">
        <w:t xml:space="preserve"> </w:t>
      </w:r>
      <w:r w:rsidRPr="00BC3D04">
        <w:rPr>
          <w:rFonts w:ascii="Aptos" w:hAnsi="Aptos" w:cs="Aptos"/>
        </w:rPr>
        <w:t>│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Ligne vide </w:t>
      </w:r>
      <w:r w:rsidRPr="00BC3D04">
        <w:rPr>
          <w:rFonts w:ascii="Aptos" w:hAnsi="Aptos" w:cs="Aptos"/>
        </w:rPr>
        <w:t>→</w:t>
      </w:r>
      <w:r w:rsidRPr="00BC3D04">
        <w:t xml:space="preserve"> gris</w:t>
      </w:r>
      <w:r w:rsidRPr="00BC3D04">
        <w:rPr>
          <w:rFonts w:ascii="Aptos" w:hAnsi="Aptos" w:cs="Aptos"/>
        </w:rPr>
        <w:t>é</w:t>
      </w:r>
      <w:r w:rsidRPr="00BC3D04">
        <w:t xml:space="preserve">e pour ajout </w:t>
      </w:r>
      <w:r w:rsidRPr="00BC3D04">
        <w:rPr>
          <w:rFonts w:ascii="Aptos" w:hAnsi="Aptos" w:cs="Aptos"/>
        </w:rPr>
        <w:t>│</w:t>
      </w:r>
      <w:r w:rsidRPr="00BC3D04">
        <w:br/>
      </w:r>
      <w:r w:rsidRPr="00BC3D04">
        <w:rPr>
          <w:rFonts w:ascii="MS Gothic" w:eastAsia="MS Gothic" w:hAnsi="MS Gothic" w:cs="MS Gothic" w:hint="eastAsia"/>
        </w:rPr>
        <w:t>├</w:t>
      </w:r>
      <w:r w:rsidRPr="00BC3D0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BC3D04">
        <w:rPr>
          <w:rFonts w:ascii="MS Gothic" w:eastAsia="MS Gothic" w:hAnsi="MS Gothic" w:cs="MS Gothic" w:hint="eastAsia"/>
        </w:rPr>
        <w:t>┤</w:t>
      </w:r>
      <w:r w:rsidRPr="00BC3D04">
        <w:br/>
      </w:r>
      <w:r w:rsidRPr="00BC3D04">
        <w:rPr>
          <w:rFonts w:ascii="Aptos" w:hAnsi="Aptos" w:cs="Aptos"/>
        </w:rPr>
        <w:t>│</w:t>
      </w:r>
      <w:r w:rsidRPr="00BC3D04">
        <w:t xml:space="preserve"> [Ajouter] [Supprimer] [Annuler] │</w:t>
      </w:r>
      <w:r w:rsidRPr="00BC3D04">
        <w:br/>
        <w:t>│ Message : (affiché seulement si erreur) │</w:t>
      </w:r>
      <w:r w:rsidRPr="00BC3D04">
        <w:br/>
        <w:t>└─────────────────────────────────────────────────────────┘</w:t>
      </w:r>
    </w:p>
    <w:sectPr w:rsidR="00BC3D04" w:rsidSect="00FA784E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AF3"/>
    <w:multiLevelType w:val="multilevel"/>
    <w:tmpl w:val="43D0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B7B4A"/>
    <w:multiLevelType w:val="multilevel"/>
    <w:tmpl w:val="451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65BF7"/>
    <w:multiLevelType w:val="multilevel"/>
    <w:tmpl w:val="BD8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D705E"/>
    <w:multiLevelType w:val="multilevel"/>
    <w:tmpl w:val="196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2806">
    <w:abstractNumId w:val="1"/>
  </w:num>
  <w:num w:numId="2" w16cid:durableId="1113481691">
    <w:abstractNumId w:val="0"/>
  </w:num>
  <w:num w:numId="3" w16cid:durableId="1258102684">
    <w:abstractNumId w:val="2"/>
  </w:num>
  <w:num w:numId="4" w16cid:durableId="936720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BB"/>
    <w:rsid w:val="001D4E1D"/>
    <w:rsid w:val="002820BB"/>
    <w:rsid w:val="005A1861"/>
    <w:rsid w:val="00847262"/>
    <w:rsid w:val="00BC3D04"/>
    <w:rsid w:val="00FA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4267"/>
  <w15:chartTrackingRefBased/>
  <w15:docId w15:val="{A90291BE-4FD5-48EB-BC6C-5573FAC4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8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20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20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20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820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20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20BB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20BB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20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20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20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20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20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20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20BB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20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20BB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20BB"/>
    <w:rPr>
      <w:b/>
      <w:bCs/>
      <w:smallCaps/>
      <w:color w:val="2E74B5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82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820BB"/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457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Becy Tracy Samuel-Kore</dc:creator>
  <cp:keywords/>
  <dc:description/>
  <cp:lastModifiedBy>Becy Tracy Samuel-Kore</cp:lastModifiedBy>
  <cp:revision>2</cp:revision>
  <dcterms:created xsi:type="dcterms:W3CDTF">2026-04-02T15:49:00Z</dcterms:created>
  <dcterms:modified xsi:type="dcterms:W3CDTF">2026-04-02T15:55:00Z</dcterms:modified>
</cp:coreProperties>
</file>