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DE FURNIZARE PRODUSE</w:t>
      </w:r>
    </w:p>
    <w:p/>
    <w:p>
      <w:pPr>
        <w:jc w:val="center"/>
      </w:pPr>
      <w:r>
        <w:rPr>
          <w:b/>
        </w:rPr>
        <w:t>Nr. BT-2022/112</w:t>
      </w:r>
    </w:p>
    <w:p/>
    <w:p>
      <w:pPr>
        <w:pStyle w:val="Heading2"/>
      </w:pPr>
      <w:r>
        <w:t>Art. 1 - Partile</w:t>
      </w:r>
    </w:p>
    <w:p>
      <w:r>
        <w:t>1.1. SC BicoToner Import SRL, cu sediul in Brasov, Str. Republicii nr. 100, jud. Brasov, CUI RO22334455, reprezentata prin dl. Gheorghe Marian, Director General, denumita Furnizorul;</w:t>
      </w:r>
    </w:p>
    <w:p>
      <w:r>
        <w:t>1.2. SC TransOffice Trade SRL, cu sediul in Odorheiu Secuiesc, Str. Bethlen Gabor nr. 78, jud. Harghita, CUI RO18765432, reprezentata prin dna. Kovacs Ilona, in calitate de imputernicit, denumita Cumparatorul;</w:t>
      </w:r>
    </w:p>
    <w:p>
      <w:pPr>
        <w:pStyle w:val="Heading2"/>
      </w:pPr>
      <w:r>
        <w:t>Art. 2 - Obiect</w:t>
      </w:r>
    </w:p>
    <w:p>
      <w:r>
        <w:t>Furnizarea de cartuse de toner originale si compatibile conform Anexei 1.</w:t>
      </w:r>
    </w:p>
    <w:p>
      <w:pPr>
        <w:pStyle w:val="Heading2"/>
      </w:pPr>
      <w:r>
        <w:t>Art. 3 - Preturi si plati</w:t>
      </w:r>
    </w:p>
    <w:p>
      <w:r>
        <w:t>3.1. Preturile din Anexa 1 sunt fixe pe durata contractului.</w:t>
      </w:r>
    </w:p>
    <w:p>
      <w:r>
        <w:t>3.2. Discount: 15% pentru comenzi peste 3.000 RON.</w:t>
      </w:r>
    </w:p>
    <w:p>
      <w:r>
        <w:t>3.3. Termen de plata: 45 de zile de la emiterea facturii.</w:t>
      </w:r>
    </w:p>
    <w:p>
      <w:r>
        <w:t>3.4. Penalitati intarziere plata: 0,1% pe zi.</w:t>
      </w:r>
    </w:p>
    <w:p>
      <w:r>
        <w:t>3.5. In cazul in care Cumparatorul depaseste termenul de plata cu mai mult de 15 zile, Furnizorul are dreptul de a suspenda livrarile fara notificare prealabila.</w:t>
      </w:r>
    </w:p>
    <w:p>
      <w:pPr>
        <w:pStyle w:val="Heading2"/>
      </w:pPr>
      <w:r>
        <w:t>Art. 4 - Livrare</w:t>
      </w:r>
    </w:p>
    <w:p>
      <w:r>
        <w:t>4.1. Livrare: 7-10 zile lucratoare de la comanda.</w:t>
      </w:r>
    </w:p>
    <w:p>
      <w:r>
        <w:t>4.2. Transport inclus pentru comenzi peste 2.500 RON.</w:t>
      </w:r>
    </w:p>
    <w:p>
      <w:r>
        <w:t>4.3. Cumparatorul este obligat sa accepte livrarea in intervalul orar 8:00-12:00. Neacceptarea livrarii atrage o penalitate de 150 RON.</w:t>
      </w:r>
    </w:p>
    <w:p>
      <w:pPr>
        <w:pStyle w:val="Heading2"/>
      </w:pPr>
      <w:r>
        <w:t>Art. 5 - Cantitati minime</w:t>
      </w:r>
    </w:p>
    <w:p>
      <w:r>
        <w:t>5.1. Cumparatorul se obliga la o comanda minima de 5.000 RON pe trimestru.</w:t>
      </w:r>
    </w:p>
    <w:p>
      <w:r>
        <w:t>5.2. In cazul neindeplinirii cantitatii minime, Furnizorul are dreptul de a reduce discountul la 5% pentru trimestrul urmator.</w:t>
      </w:r>
    </w:p>
    <w:p>
      <w:pPr>
        <w:pStyle w:val="Heading2"/>
      </w:pPr>
      <w:r>
        <w:t>Art. 6 - Durata si incetare</w:t>
      </w:r>
    </w:p>
    <w:p>
      <w:r>
        <w:t>6.1. Contract pe durata de 3 ani, incepand cu 01.06.2022.</w:t>
      </w:r>
    </w:p>
    <w:p>
      <w:r>
        <w:t>6.2. Prelungire automata cu 2 ani daca nu se notifica incetarea cu 90 de zile inainte.</w:t>
      </w:r>
    </w:p>
    <w:p>
      <w:r>
        <w:t>6.3. Rezilierea anticipata de catre Cumparator atrage o penalitate de 10% din valoarea estimata a comenzilor ramase pana la finele contractului.</w:t>
      </w:r>
    </w:p>
    <w:p>
      <w:pPr>
        <w:pStyle w:val="Heading2"/>
      </w:pPr>
      <w:r>
        <w:t>Art. 7 - Exclusivitate</w:t>
      </w:r>
    </w:p>
    <w:p>
      <w:r>
        <w:t>7.1. Pe durata contractului, Cumparatorul se obliga sa achizitioneze minimum 70% din necesarul de cartuse toner de la Furnizor.</w:t>
      </w:r>
    </w:p>
    <w:p>
      <w:r>
        <w:t>7.2. Nerespectarea clauzei de exclusivitate da dreptul Furnizorului la o despagubire de 5.000 RON per incalcare.</w:t>
      </w:r>
    </w:p>
    <w:p>
      <w:pPr>
        <w:pStyle w:val="Heading2"/>
      </w:pPr>
      <w:r>
        <w:t>Art. 8 - Jurisdictie</w:t>
      </w:r>
    </w:p>
    <w:p>
      <w:r>
        <w:t>8.1. Litigiile se solutioneaza de instantele competente din Brasov.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FURNIZOR</w:t>
            </w:r>
          </w:p>
        </w:tc>
        <w:tc>
          <w:tcPr>
            <w:tcW w:type="dxa" w:w="4320"/>
          </w:tcPr>
          <w:p>
            <w:r>
              <w:t>CUMPARATOR</w:t>
            </w:r>
          </w:p>
        </w:tc>
      </w:tr>
      <w:tr>
        <w:tc>
          <w:tcPr>
            <w:tcW w:type="dxa" w:w="4320"/>
          </w:tcPr>
          <w:p>
            <w:r>
              <w:t>SC BicoToner Import SRL</w:t>
            </w:r>
          </w:p>
        </w:tc>
        <w:tc>
          <w:tcPr>
            <w:tcW w:type="dxa" w:w="4320"/>
          </w:tcPr>
          <w:p>
            <w:r>
              <w:t>SC TransOffice Trade SRL</w:t>
            </w:r>
          </w:p>
        </w:tc>
      </w:tr>
      <w:tr>
        <w:tc>
          <w:tcPr>
            <w:tcW w:type="dxa" w:w="4320"/>
          </w:tcPr>
          <w:p>
            <w:r>
              <w:t>Gheorghe Marian</w:t>
              <w:br/>
              <w:t>Director General</w:t>
            </w:r>
          </w:p>
        </w:tc>
        <w:tc>
          <w:tcPr>
            <w:tcW w:type="dxa" w:w="4320"/>
          </w:tcPr>
          <w:p>
            <w:r>
              <w:t>Kovacs Ilona</w:t>
              <w:br/>
              <w:t>Imputernicit</w:t>
            </w:r>
          </w:p>
        </w:tc>
      </w:tr>
    </w:tbl>
    <w:p>
      <w:r>
        <w:br/>
        <w:t>Data: 01.06.2022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