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Cloud Platform Modernization</w:t>
      </w:r>
    </w:p>
    <w:p>
      <w:pPr>
        <w:pStyle w:val="Heading1"/>
      </w:pPr>
      <w:r>
        <w:t xml:space="preserve">MVMI - Omnichannel Energy Platform</w:t>
      </w:r>
    </w:p>
    <w:p>
      <w:pPr>
        <w:spacing w:after="200"/>
      </w:pPr>
      <w:r>
        <w:t xml:space="preserve">Hungary's leading energy provider, responsible for managing gas and electricity billing, customer servicing, and account management for more than 3 million commercial and household clients nationwide. At the heart of MVMI's operations lies OMNI, a middleware and front-end platform connecting SAP backend systems to every digital touchpoint: mobile apps, call centers, and self-service portals.</w:t>
      </w:r>
    </w:p>
    <w:p>
      <w:pPr>
        <w:pStyle w:val="Heading1"/>
      </w:pPr>
      <w:r>
        <w:t xml:space="preserve">Challenges</w:t>
      </w:r>
    </w:p>
    <w:p>
      <w:pPr>
        <w:spacing w:after="40"/>
      </w:pPr>
      <w:r>
        <w:rPr>
          <w:b/>
          <w:bCs/>
        </w:rPr>
        <w:t xml:space="preserve">Legacy monolithic architecture</w:t>
      </w:r>
    </w:p>
    <w:p>
      <w:pPr>
        <w:spacing w:after="200"/>
      </w:pPr>
      <w:r>
        <w:t xml:space="preserve">OMNI was deployed on a traditional on-premises server cluster, with release cycles restricted to quarterly deployments. After five years of development by vendor 4Sales, the monolithic architecture limited scalability, release agility, and operational resilience. Updates were bulky and high-risk, slowing innovation.</w:t>
      </w:r>
    </w:p>
    <w:p>
      <w:pPr>
        <w:spacing w:after="40"/>
      </w:pPr>
      <w:r>
        <w:rPr>
          <w:b/>
          <w:bCs/>
        </w:rPr>
        <w:t xml:space="preserve">Organizational silos and process bottlenecks</w:t>
      </w:r>
    </w:p>
    <w:p>
      <w:pPr>
        <w:spacing w:after="200"/>
      </w:pPr>
      <w:r>
        <w:t xml:space="preserve">Teams across infrastructure, operations, support, security, and networks operated in isolation, slowing decisions and creating bottlenecks. The network team, for example, was the only one authorized to change firewall or routing rules. Business UAT environments often blocked technical load testing until just before releases, creating last-minute stability risks.</w:t>
      </w:r>
    </w:p>
    <w:p>
      <w:pPr>
        <w:spacing w:after="40"/>
      </w:pPr>
      <w:r>
        <w:rPr>
          <w:b/>
          <w:bCs/>
        </w:rPr>
        <w:t xml:space="preserve">No internal DevOps or OpenShift capability</w:t>
      </w:r>
    </w:p>
    <w:p>
      <w:pPr>
        <w:spacing w:after="200"/>
      </w:pPr>
      <w:r>
        <w:t xml:space="preserve">Despite years of planning the transformation, internal operations teams had zero OpenShift or container orchestration knowledge. Building this expertise through hiring would have taken months of ramp-up time on a platform they had never seen.</w:t>
      </w:r>
    </w:p>
    <w:p>
      <w:pPr>
        <w:spacing w:after="40"/>
      </w:pPr>
      <w:r>
        <w:rPr>
          <w:b/>
          <w:bCs/>
        </w:rPr>
        <w:t xml:space="preserve">National-scale risk</w:t>
      </w:r>
    </w:p>
    <w:p>
      <w:pPr>
        <w:spacing w:after="200"/>
      </w:pPr>
      <w:r>
        <w:t xml:space="preserve">Any failure could affect billing and account management for millions of households. Data access layer migrations during critical releases posed existential risks to the reliability of Hungary's national energy servicing infrastructure.</w:t>
      </w:r>
    </w:p>
    <w:p>
      <w:pPr>
        <w:pStyle w:val="Heading1"/>
      </w:pPr>
      <w:r>
        <w:t xml:space="preserve">Solution</w:t>
      </w:r>
    </w:p>
    <w:p>
      <w:pPr>
        <w:spacing w:after="40"/>
      </w:pPr>
      <w:r>
        <w:rPr>
          <w:b/>
          <w:bCs/>
        </w:rPr>
        <w:t xml:space="preserve">Key technologies</w:t>
      </w:r>
    </w:p>
    <w:p>
      <w:pPr>
        <w:spacing w:after="200"/>
      </w:pPr>
      <w:r>
        <w:t xml:space="preserve">OpenShift (OCP), Angular, Java, PostgreSQL, RabbitMQ, Redis, SAP IS-U, OAuth2, OpenTelemetry, Prometheus, Grafana, Kibana, Jaeger, Elasticsearch, VictoriaMetrics, CI/CD pipelines</w:t>
      </w:r>
    </w:p>
    <w:p>
      <w:pPr>
        <w:spacing w:after="40"/>
      </w:pPr>
      <w:r>
        <w:rPr>
          <w:b/>
          <w:bCs/>
        </w:rPr>
        <w:t xml:space="preserve">Platform modernization and migration</w:t>
      </w:r>
    </w:p>
    <w:p>
      <w:pPr>
        <w:spacing w:after="120"/>
      </w:pPr>
      <w:r>
        <w:t xml:space="preserve">Designed and deployed OpenShift environments (test, staging, production) in weeks, including dedicated setups for load testing. Scalability validated for up to 600 requests per minute.</w:t>
      </w:r>
    </w:p>
    <w:p>
      <w:pPr>
        <w:spacing w:after="120"/>
      </w:pPr>
      <w:r>
        <w:t xml:space="preserve">Implemented side-by-side infrastructure with L-shaped routing between legacy and new systems, enabling the monolith and microservices to operate concurrently during transition without downtime.</w:t>
      </w:r>
    </w:p>
    <w:p>
      <w:pPr>
        <w:spacing w:after="120"/>
      </w:pPr>
      <w:r>
        <w:t xml:space="preserve">Rolled out a unified monitoring and instrumentation stack (Grafana, Prometheus, OpenTelemetry, Jaeger, Kibana) step by step with MVMI's own staff, centralizing metrics, logs, and traces across both legacy and microservices components.</w:t>
      </w:r>
    </w:p>
    <w:p>
      <w:pPr>
        <w:spacing w:after="200"/>
      </w:pPr>
      <w:r>
        <w:t xml:space="preserve">MVMI, in collaboration with 4Sales, performed the architectural transformation and application refactoring, decomposing the monolith into modular data access services acting as SAP proxies. Our role was to provide the OpenShift hosting platform, DevOps consulting, and operational enablement.</w:t>
      </w:r>
    </w:p>
    <w:p>
      <w:pPr>
        <w:spacing w:after="40"/>
      </w:pPr>
      <w:r>
        <w:rPr>
          <w:b/>
          <w:bCs/>
        </w:rPr>
        <w:t xml:space="preserve">Operational excellence and knowledge transfer</w:t>
      </w:r>
    </w:p>
    <w:p>
      <w:pPr>
        <w:spacing w:after="120"/>
      </w:pPr>
      <w:r>
        <w:t xml:space="preserve">Created a tailored 24/7 hypercare service model for critical releases, a new service tier designed specifically for MVMI. During the critical August deployment, our team resolved live production issues by optimizing Java threading, queuing, and logging configurations over a four-day weekend hypercare window.</w:t>
      </w:r>
    </w:p>
    <w:p>
      <w:pPr>
        <w:spacing w:after="120"/>
      </w:pPr>
      <w:r>
        <w:t xml:space="preserve">Trained internal teams on DevOps and agile methodologies, ensuring knowledge transfer and long-term self-sufficiency. Reviewed architectural documents and flagged risks related to the deployment approach.</w:t>
      </w:r>
    </w:p>
    <w:p>
      <w:pPr>
        <w:spacing w:after="200"/>
      </w:pPr>
      <w:r>
        <w:t xml:space="preserve">Conducted a DevOps maturity analysis across MVMI's verticals and delivered organizational restructuring recommendations. Escalated findings to director level through consulting sessions, prioritizing system rollouts over simultaneous cultural shifts to avoid overload.</w:t>
      </w:r>
    </w:p>
    <w:p>
      <w:pPr>
        <w:spacing w:after="40"/>
      </w:pPr>
      <w:r>
        <w:rPr>
          <w:b/>
          <w:bCs/>
        </w:rPr>
        <w:t xml:space="preserve">Overcoming obstacles</w:t>
      </w:r>
    </w:p>
    <w:p>
      <w:pPr>
        <w:spacing w:after="120"/>
      </w:pPr>
      <w:r>
        <w:t xml:space="preserve">Navigated MVMI's fragmented organizational structure, where dependencies on multiple groups (e.g., network teams for rule changes) slowed decision-making and rollouts.</w:t>
      </w:r>
    </w:p>
    <w:p>
      <w:pPr>
        <w:spacing w:after="120"/>
      </w:pPr>
      <w:r>
        <w:t xml:space="preserve">Addressed load testing limitations caused by shared business UAT environments occupying test setups for two months, leading to hectic August deployments. Mitigated with on-the-fly config optimizations during hypercare.</w:t>
      </w:r>
    </w:p>
    <w:p>
      <w:pPr>
        <w:spacing w:after="200"/>
      </w:pPr>
      <w:r>
        <w:t xml:space="preserve">Overcame external system configuration gaps by stepping in as primary troubleshooter, using the unified monitoring stack to diagnose issues in real-time and ensure stability.</w:t>
      </w:r>
    </w:p>
    <w:p>
      <w:pPr>
        <w:pStyle w:val="Heading1"/>
      </w:pPr>
      <w:r>
        <w:t xml:space="preserve">Results</w:t>
      </w:r>
    </w:p>
    <w:p>
      <w:pPr>
        <w:spacing w:after="40"/>
      </w:pPr>
      <w:r>
        <w:rPr>
          <w:b/>
          <w:bCs/>
        </w:rPr>
        <w:t xml:space="preserve">Operational improvements</w:t>
      </w:r>
    </w:p>
    <w:p>
      <w:pPr>
        <w:spacing w:after="120"/>
      </w:pPr>
      <w:r>
        <w:t xml:space="preserve">Release frequency accelerated from quarterly to bi-weekly/monthly, with three major releases delivered successfully within the first year.</w:t>
      </w:r>
    </w:p>
    <w:p>
      <w:pPr>
        <w:spacing w:after="120"/>
      </w:pPr>
      <w:r>
        <w:t xml:space="preserve">Zero major incidents maintained for the platform serving 3M+ households throughout the entire migration and post-migration period, including the critical August rollout.</w:t>
      </w:r>
    </w:p>
    <w:p>
      <w:pPr>
        <w:spacing w:after="120"/>
      </w:pPr>
      <w:r>
        <w:t xml:space="preserve">Environment build time reduced from months to weeks, with validated scalability of 300-600 requests per minute under peak loads.</w:t>
      </w:r>
    </w:p>
    <w:p>
      <w:pPr>
        <w:spacing w:after="200"/>
      </w:pPr>
      <w:r>
        <w:t xml:space="preserve">Unified monitoring replaced fragmented visibility, enabling proactive incident detection and real-time diagnostics across the entire stack.</w:t>
      </w:r>
    </w:p>
    <w:p>
      <w:pPr>
        <w:spacing w:after="40"/>
      </w:pPr>
      <w:r>
        <w:rPr>
          <w:b/>
          <w:bCs/>
        </w:rPr>
        <w:t xml:space="preserve">Strategic impact</w:t>
      </w:r>
    </w:p>
    <w:p>
      <w:pPr>
        <w:spacing w:after="120"/>
      </w:pPr>
      <w:r>
        <w:t xml:space="preserve">Successful transformation of a national-scale energy platform from a fragile monolith to a resilient microservices architecture.</w:t>
      </w:r>
    </w:p>
    <w:p>
      <w:pPr>
        <w:spacing w:after="120"/>
      </w:pPr>
      <w:r>
        <w:t xml:space="preserve">Enhanced operational resilience and minimized downtime risks in Hungary's national energy servicing platform. Accelerated billing and account management processes through reduced SAP dependency.</w:t>
      </w:r>
    </w:p>
    <w:p>
      <w:pPr>
        <w:spacing w:after="200"/>
      </w:pPr>
      <w:r>
        <w:t xml:space="preserve">MVMI positioned as a modern, future-ready energy provider with infrastructure ready for cloud migration, AI enablement, and further cloud-native services.</w:t>
      </w:r>
    </w:p>
    <w:p>
      <w:pPr>
        <w:spacing w:after="40"/>
      </w:pPr>
      <w:r>
        <w:rPr>
          <w:b/>
          <w:bCs/>
        </w:rPr>
        <w:t xml:space="preserve">Client benefits</w:t>
      </w:r>
    </w:p>
    <w:p>
      <w:pPr>
        <w:spacing w:after="120"/>
      </w:pPr>
      <w:r>
        <w:t xml:space="preserve">Uninterrupted service for over 3 million customers during the entire modernization journey.</w:t>
      </w:r>
    </w:p>
    <w:p>
      <w:pPr>
        <w:spacing w:after="120"/>
      </w:pPr>
      <w:r>
        <w:t xml:space="preserve">Internal teams gained DevOps and OpenShift expertise through structured knowledge transfer, reducing reliance on external vendors.</w:t>
      </w:r>
    </w:p>
    <w:p>
      <w:pPr>
        <w:spacing w:after="120"/>
      </w:pPr>
      <w:r>
        <w:t xml:space="preserve">Hypercare support ensured smooth rollouts during high-stakes releases, turning potential risks into controlled, stable outcomes.</w:t>
      </w:r>
    </w:p>
    <w:p>
      <w:pPr>
        <w:spacing w:after="200"/>
      </w:pPr>
      <w:r>
        <w:t xml:space="preserve">Delivered a strategic roadmap for organizational agility and long-term IT modernization, including cloud migration planning.</w:t>
      </w:r>
    </w:p>
    <w:p>
      <w:pPr>
        <w:spacing w:after="40"/>
      </w:pPr>
      <w:r>
        <w:rPr>
          <w:b/>
          <w:bCs/>
        </w:rPr>
        <w:t xml:space="preserve">Ongoing engagement</w:t>
      </w:r>
    </w:p>
    <w:p>
      <w:pPr>
        <w:spacing w:after="200"/>
      </w:pPr>
      <w:r>
        <w:t xml:space="preserve">Following the successful migration, the engagement transitioned into continued 7x24 maintenance and optimization of the OpenShift environments, including test infrastructure, with strict SLA commitments (critical issues resolved within 8 working hours).</w:t>
      </w:r>
    </w:p>
    <w:p>
      <w:pPr>
        <w:pStyle w:val="Heading1"/>
      </w:pPr>
      <w:r>
        <w:t xml:space="preserve">The Collaboration</w:t>
      </w:r>
    </w:p>
    <w:p>
      <w:pPr>
        <w:spacing w:after="120"/>
      </w:pPr>
      <w:r>
        <w:t xml:space="preserve">This success was the result of close three-way collaboration between MVMI, 4Sales (who executed the application refactoring and microservices decomposition), and our expert teams providing the OpenShift platform and operational support.</w:t>
      </w:r>
    </w:p>
    <w:p>
      <w:pPr>
        <w:spacing w:after="120"/>
      </w:pPr>
      <w:r>
        <w:t xml:space="preserve">Regular director-level escalations provided strategic clarity, while hands-on sessions, from environment builds to troubleshooting during hypercare, cemented mutual respect and shared accountability.</w:t>
      </w:r>
    </w:p>
    <w:p>
      <w:pPr>
        <w:spacing w:after="200"/>
      </w:pPr>
      <w:r>
        <w:t xml:space="preserve">The partnership began with a simple request for OpenShift support but grew into architectural consulting, organizational assessment, and long-term trust.</w:t>
      </w:r>
    </w:p>
    <w:p>
      <w:pPr>
        <w:pStyle w:val="Heading1"/>
      </w:pPr>
      <w:r>
        <w:t xml:space="preserve">Client Feedback</w:t>
      </w:r>
    </w:p>
    <w:p>
      <w:pPr>
        <w:spacing w:after="200"/>
        <w:ind w:left="720"/>
      </w:pPr>
      <w:r>
        <w:rPr>
          <w:i/>
          <w:iCs/>
        </w:rPr>
        <w:t xml:space="preserve">“The OMNI migration was a major milestone for MVMI. Moving from a monolithic on-premises setup to OpenShift microservices improved our resilience, accelerated release cycles, and ensured stability for millions of customers. This project laid the foundation for our continued digital and cloud transformation.”</w:t>
      </w:r>
    </w:p>
    <w:p>
      <w:pPr>
        <w:spacing w:after="200"/>
        <w:ind w:left="720"/>
      </w:pPr>
      <w:r>
        <w:rPr>
          <w:i/>
          <w:iCs/>
        </w:rPr>
        <w:t xml:space="preserve">„Az OMNI migráció jelentős mérföldkő volt az MVMI számára. A monolitikus on-premise setup-ról az OpenShift mikroszolgáltatásokra való áttérés javította rugalmasságunkat, felgyorsította a release ciklusokat, és biztosítja a stabilitást több millió ügyfelünk számára. Ez a projekt volt az alapja, a katalizátora a folyamatos digitális és felhőalapú átalakulásunknak.”</w:t>
      </w:r>
    </w:p>
    <w:p>
      <w:pPr>
        <w:spacing w:after="200"/>
      </w:pPr>
      <w:r>
        <w:rPr>
          <w:i/>
          <w:iCs/>
        </w:rPr>
        <w:t xml:space="preserve">– MVMI Leadership</w:t>
      </w:r>
    </w:p>
    <w:p>
      <w:pPr>
        <w:pStyle w:val="Heading1"/>
      </w:pPr>
      <w:r>
        <w:t xml:space="preserve">Future</w:t>
      </w:r>
    </w:p>
    <w:p>
      <w:pPr>
        <w:spacing w:after="120"/>
      </w:pPr>
      <w:r>
        <w:t xml:space="preserve">Chaos Engineering program: structured Red Team / Blue Team exercises to continuously strengthen the operations team's incident response capabilities through simulated outages, load tests, and security scenarios.</w:t>
      </w:r>
    </w:p>
    <w:p>
      <w:pPr>
        <w:spacing w:after="120"/>
      </w:pPr>
      <w:r>
        <w:t xml:space="preserve">Expanded initiatives: exploration of additional IT modernization projects, including code reviews, system migrations, and architectural consulting.</w:t>
      </w:r>
    </w:p>
    <w:p>
      <w:pPr>
        <w:spacing w:after="120"/>
      </w:pPr>
      <w:r>
        <w:t xml:space="preserve">Cloud migration roadmap: preparation for full-scale cloud transition to unlock greater cost efficiency and innovation potential.</w:t>
      </w:r>
    </w:p>
    <w:p>
      <w:pPr>
        <w:spacing w:after="200"/>
      </w:pPr>
      <w:r>
        <w:t xml:space="preserve">AI enablement opportunities for automating operational tasks such as anomaly detection, predictive scaling, and intelligent alerting across the monitoring 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00"/>
      <w:jc w:val="left"/>
    </w:pPr>
    <w:rPr>
      <w:rFonts w:ascii="Aptos Display" w:cs="Aptos Display" w:eastAsia="Aptos Display" w:hAnsi="Aptos Display"/>
      <w:sz w:val="56"/>
      <w:szCs w:val="56"/>
    </w:rPr>
  </w:style>
  <w:style w:type="paragraph" w:styleId="Heading1">
    <w:name w:val="Heading 1"/>
    <w:basedOn w:val="Normal"/>
    <w:next w:val="Normal"/>
    <w:qFormat/>
    <w:pPr>
      <w:spacing w:after="100" w:before="460"/>
      <w:outlineLvl w:val="0"/>
    </w:pPr>
    <w:rPr>
      <w:rFonts w:ascii="Aptos Display" w:cs="Aptos Display" w:eastAsia="Aptos Display" w:hAnsi="Aptos Display"/>
      <w:color w:val="0F4761"/>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2026-05-06T10:07:16.571Z</dcterms:created>
  <dcterms:modified xsi:type="dcterms:W3CDTF">2026-05-06T10:07:16.571Z</dcterms:modified>
</cp:coreProperties>
</file>

<file path=docProps/custom.xml><?xml version="1.0" encoding="utf-8"?>
<Properties xmlns="http://schemas.openxmlformats.org/officeDocument/2006/custom-properties" xmlns:vt="http://schemas.openxmlformats.org/officeDocument/2006/docPropsVTypes"/>
</file>