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F1A3A"/>
          <w:sz w:val="56"/>
        </w:rPr>
        <w:t>Africa Intelligence Platform</w:t>
      </w:r>
    </w:p>
    <w:p>
      <w:pPr>
        <w:jc w:val="left"/>
        <w:pBdr>
          <w:bottom w:val="single" w:sz="18" w:space="8" w:color="1E3A8A"/>
        </w:pBdr>
      </w:pPr>
      <w:r>
        <w:rPr>
          <w:color w:val="627491"/>
          <w:sz w:val="26"/>
        </w:rPr>
        <w:t>Kompletní technické zadání, datová architektura, AI vrstva, UX/UI specifikace a implementační brief pro vývojový tým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056"/>
            <w:shd w:fill="F8FAFD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0"/>
            </w:pPr>
            <w:r>
              <w:rPr>
                <w:b/>
                <w:color w:val="0F1A3A"/>
                <w:sz w:val="24"/>
              </w:rPr>
              <w:t>Účel dokumentu</w:t>
              <w:br/>
            </w:r>
            <w:r>
              <w:rPr>
                <w:color w:val="334155"/>
                <w:sz w:val="21"/>
              </w:rPr>
              <w:t>Tento dokument slouží jako výchozí specifikace pro návrh, implementaci, testování a provoz robustní aplikace zaměřené na Afriku: vzdělávání, data, AI briefy, ověřené organizace, dobrovolnictví, investiční/opportunity signály a impact tracking.</w:t>
            </w:r>
          </w:p>
        </w:tc>
        <w:tc>
          <w:tcPr>
            <w:tcW w:type="dxa" w:w="3024"/>
            <w:shd w:fill="EEF4FB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r>
              <w:rPr>
                <w:b/>
                <w:color w:val="0F1A3A"/>
                <w:sz w:val="20"/>
              </w:rPr>
              <w:t>Verze</w:t>
              <w:br/>
            </w:r>
            <w:r>
              <w:rPr>
                <w:color w:val="334155"/>
                <w:sz w:val="20"/>
              </w:rPr>
              <w:t>1.0</w:t>
              <w:br/>
            </w:r>
            <w:r>
              <w:rPr>
                <w:b/>
                <w:color w:val="0F1A3A"/>
                <w:sz w:val="20"/>
              </w:rPr>
              <w:t>Datum</w:t>
              <w:br/>
            </w:r>
            <w:r>
              <w:rPr>
                <w:color w:val="334155"/>
                <w:sz w:val="20"/>
              </w:rPr>
              <w:t>01.04.2026</w:t>
              <w:br/>
            </w:r>
            <w:r>
              <w:rPr>
                <w:b/>
                <w:color w:val="0F1A3A"/>
                <w:sz w:val="20"/>
              </w:rPr>
              <w:t>Jazyk</w:t>
              <w:br/>
            </w:r>
            <w:r>
              <w:rPr>
                <w:color w:val="334155"/>
                <w:sz w:val="20"/>
              </w:rPr>
              <w:t>CZ / EN termíny</w:t>
              <w:br/>
            </w:r>
            <w:r>
              <w:rPr>
                <w:b/>
                <w:color w:val="0F1A3A"/>
                <w:sz w:val="20"/>
              </w:rPr>
              <w:t>Rozsah</w:t>
              <w:br/>
            </w:r>
            <w:r>
              <w:rPr>
                <w:color w:val="334155"/>
                <w:sz w:val="20"/>
              </w:rPr>
              <w:t>Web + PWA + admin + data + AI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tcBorders>
              <w:left w:val="single" w:sz="24" w:color="1D4ED8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80" w:after="80"/>
            </w:pPr>
            <w:r>
              <w:rPr>
                <w:b/>
                <w:color w:val="0F1A3A"/>
                <w:sz w:val="22"/>
              </w:rPr>
              <w:t>Doporučené produktové vymezení</w:t>
            </w:r>
            <w:r>
              <w:rPr>
                <w:color w:val="334155"/>
                <w:sz w:val="20"/>
              </w:rPr>
              <w:br/>
              <w:t>Nejde o statický výukový portál. Doporučený produkt je AI-powered Africa intelligence platform: kombinuje důvěryhodné indikátory, denní situational briefy, mapy, ověřené partnery a akční vrstvu (darovat / dobrovolničit / investovat / učit se).</w:t>
            </w:r>
          </w:p>
        </w:tc>
      </w:tr>
    </w:tbl>
    <w:p/>
    <w:p>
      <w:pPr>
        <w:pStyle w:val="Heading1"/>
      </w:pPr>
      <w:r>
        <w:t>Shrnutí pro vedení projektu</w:t>
      </w:r>
    </w:p>
    <w:p>
      <w:r>
        <w:t>Navržené řešení má být rychlé, důvěryhodné, auditovatelné a dlouhodobě udržitelné. Základní produkt je postaven na oficiálních a uznávaných datových zdrojích (UN SDG, World Bank, WHO, AfDB, ACLED, V-Dem, Freedom House, GSMA, ReliefWeb, UNV, Candid aj.), nad nimiž běží datová pipeline, indexační vrstva, AI summarizace s povinnými citacemi a UI optimalizované pro slabší konektivitu i mobilní provoz.</w:t>
      </w:r>
    </w:p>
    <w:p>
      <w:pPr>
        <w:pStyle w:val="ListBullet"/>
        <w:spacing w:after="60"/>
      </w:pPr>
      <w:r>
        <w:rPr>
          <w:b/>
        </w:rPr>
        <w:t xml:space="preserve">Primární výstup produktu: </w:t>
      </w:r>
      <w:r>
        <w:t>živé country dashboardy, SDG explorer, AI daily brief, partner directory, action center, impact dashboards a screening investičního/opportunity potenciálu.</w:t>
      </w:r>
    </w:p>
    <w:p>
      <w:pPr>
        <w:pStyle w:val="ListBullet"/>
        <w:spacing w:after="60"/>
      </w:pPr>
      <w:r>
        <w:rPr>
          <w:b/>
        </w:rPr>
        <w:t xml:space="preserve">Technologické jádro: </w:t>
      </w:r>
      <w:r>
        <w:t>Next.js (SSR/PWA) + FastAPI + PostgreSQL/PostGIS/TimescaleDB + OpenSearch + objektové úložiště + orchestrace ingestu a AI jobů.</w:t>
      </w:r>
    </w:p>
    <w:p>
      <w:pPr>
        <w:pStyle w:val="ListBullet"/>
        <w:spacing w:after="60"/>
      </w:pPr>
      <w:r>
        <w:rPr>
          <w:b/>
        </w:rPr>
        <w:t xml:space="preserve">Proč tento směr: </w:t>
      </w:r>
      <w:r>
        <w:t>mobilní internet v subsaharské Africe má nadále významný usage gap; produkt proto musí minimalizovat datovou náročnost, používat SSR, lazy-loading map a pre-aggregated data cache. [R1][R3]</w:t>
      </w:r>
    </w:p>
    <w:p>
      <w:pPr>
        <w:pStyle w:val="ListBullet"/>
        <w:spacing w:after="60"/>
      </w:pPr>
      <w:r>
        <w:rPr>
          <w:b/>
        </w:rPr>
        <w:t xml:space="preserve">Proč důraz na oficiální data: </w:t>
      </w:r>
      <w:r>
        <w:t>živý produkt nesmí stát na ručním copywritingu. Rychle se měnící politické a ekonomické informace musí být stahovány z prověřených zdrojů a v UI jasně označeny zdrojem, stářím a metodikou.</w:t>
      </w:r>
    </w:p>
    <w:p>
      <w:r>
        <w:br w:type="page"/>
      </w:r>
    </w:p>
    <w:p>
      <w:pPr>
        <w:pStyle w:val="Heading1"/>
      </w:pPr>
      <w:r>
        <w:t>Obsah</w:t>
      </w:r>
    </w:p>
    <w:p>
      <w:pPr>
        <w:pStyle w:val="ListBullet"/>
      </w:pPr>
      <w:r>
        <w:t>1. Produktový rámec a cíle</w:t>
      </w:r>
    </w:p>
    <w:p>
      <w:pPr>
        <w:pStyle w:val="ListBullet"/>
      </w:pPr>
      <w:r>
        <w:t>2. Uživatelé, persony a klíčové use cases</w:t>
      </w:r>
    </w:p>
    <w:p>
      <w:pPr>
        <w:pStyle w:val="ListBullet"/>
      </w:pPr>
      <w:r>
        <w:t>3. Funkční scope a moduly aplikace</w:t>
      </w:r>
    </w:p>
    <w:p>
      <w:pPr>
        <w:pStyle w:val="ListBullet"/>
      </w:pPr>
      <w:r>
        <w:t>4. UX/UI principy a výkonnostní zásady</w:t>
      </w:r>
    </w:p>
    <w:p>
      <w:pPr>
        <w:pStyle w:val="ListBullet"/>
      </w:pPr>
      <w:r>
        <w:t>5. Informační architektura a navigace</w:t>
      </w:r>
    </w:p>
    <w:p>
      <w:pPr>
        <w:pStyle w:val="ListBullet"/>
      </w:pPr>
      <w:r>
        <w:t>6. Detailní funkční požadavky po modulech</w:t>
      </w:r>
    </w:p>
    <w:p>
      <w:pPr>
        <w:pStyle w:val="ListBullet"/>
      </w:pPr>
      <w:r>
        <w:t>7. Nefunkční požadavky, SLO a spolehlivost</w:t>
      </w:r>
    </w:p>
    <w:p>
      <w:pPr>
        <w:pStyle w:val="ListBullet"/>
      </w:pPr>
      <w:r>
        <w:t>8. Cílová architektura systému</w:t>
      </w:r>
    </w:p>
    <w:p>
      <w:pPr>
        <w:pStyle w:val="ListBullet"/>
      </w:pPr>
      <w:r>
        <w:t>9. Doporučený tech stack</w:t>
      </w:r>
    </w:p>
    <w:p>
      <w:pPr>
        <w:pStyle w:val="ListBullet"/>
      </w:pPr>
      <w:r>
        <w:t>10. Datové zdroje, důvěryhodnost a refresh model</w:t>
      </w:r>
    </w:p>
    <w:p>
      <w:pPr>
        <w:pStyle w:val="ListBullet"/>
      </w:pPr>
      <w:r>
        <w:t>11. AI vrstva: retrieval, summarizace a guardrails</w:t>
      </w:r>
    </w:p>
    <w:p>
      <w:pPr>
        <w:pStyle w:val="ListBullet"/>
      </w:pPr>
      <w:r>
        <w:t>12. Datový model a databázové schéma</w:t>
      </w:r>
    </w:p>
    <w:p>
      <w:pPr>
        <w:pStyle w:val="ListBullet"/>
      </w:pPr>
      <w:r>
        <w:t>13. API kontrakt a integrační vrstva</w:t>
      </w:r>
    </w:p>
    <w:p>
      <w:pPr>
        <w:pStyle w:val="ListBullet"/>
      </w:pPr>
      <w:r>
        <w:t>14. Partner verification a katalog legitimních organizací</w:t>
      </w:r>
    </w:p>
    <w:p>
      <w:pPr>
        <w:pStyle w:val="ListBullet"/>
      </w:pPr>
      <w:r>
        <w:t>15. Security, privacy, compliance a audit</w:t>
      </w:r>
    </w:p>
    <w:p>
      <w:pPr>
        <w:pStyle w:val="ListBullet"/>
      </w:pPr>
      <w:r>
        <w:t>16. QA, observability, provoz a release management</w:t>
      </w:r>
    </w:p>
    <w:p>
      <w:pPr>
        <w:pStyle w:val="ListBullet"/>
      </w:pPr>
      <w:r>
        <w:t>17. Roadmapa, role týmu a akceptační kritéria</w:t>
      </w:r>
    </w:p>
    <w:p>
      <w:pPr>
        <w:pStyle w:val="ListBullet"/>
      </w:pPr>
      <w:r>
        <w:t>18. Reference</w:t>
      </w:r>
    </w:p>
    <w:p>
      <w:pPr>
        <w:spacing w:before="40" w:after="120"/>
      </w:pPr>
      <w:r>
        <w:rPr>
          <w:i/>
          <w:color w:val="627491"/>
          <w:sz w:val="18"/>
        </w:rPr>
        <w:t>Poznámka: dokument je psán jako implementační brief. Terminologie tech stacku a API je ponechána v angličtině tam, kde je to standard.</w:t>
      </w:r>
    </w:p>
    <w:p>
      <w:r>
        <w:br w:type="page"/>
      </w:r>
    </w:p>
    <w:p>
      <w:pPr>
        <w:pStyle w:val="Heading1"/>
      </w:pPr>
      <w:r>
        <w:t>1. Produktový rámec a cíle</w:t>
      </w:r>
    </w:p>
    <w:p>
      <w:r>
        <w:t>Produkt má plnit dvojí roli: (1) důvěryhodně vysvětlovat Afriku prostřednictvím dat, kontextu a kurátorského obsahu; (2) převádět poznání do akce skrze ověřené organizace, dobrovolnické role, investiční/opportunity signály a měřitelný impact tracking. Výsledkem nemá být pasivní katalog faktů, ale rozhodovací nástroj pro veřejnost, nadace, školy, analytiky i malé investory.</w:t>
      </w:r>
    </w:p>
    <w:p>
      <w:pPr>
        <w:pStyle w:val="Heading2"/>
      </w:pPr>
      <w:r>
        <w:t>1.1 Produktové cíle</w:t>
      </w:r>
    </w:p>
    <w:p>
      <w:pPr>
        <w:pStyle w:val="ListBullet"/>
        <w:spacing w:after="60"/>
      </w:pPr>
      <w:r>
        <w:t>Zobrazit důvěryhodný a pravidelně aktualizovaný stav zemí Afriky v oblastech governance, ekonomiky, zdraví, konektivity, SDGs a humanitárních signálů.</w:t>
      </w:r>
    </w:p>
    <w:p>
      <w:pPr>
        <w:pStyle w:val="ListBullet"/>
        <w:spacing w:after="60"/>
      </w:pPr>
      <w:r>
        <w:t>Nabídnout AI-generated briefy každých 24 hodin, ale pouze nad zdrojově podloženými daty a s viditelnými citacemi.</w:t>
      </w:r>
    </w:p>
    <w:p>
      <w:pPr>
        <w:pStyle w:val="ListBullet"/>
        <w:spacing w:after="60"/>
      </w:pPr>
      <w:r>
        <w:t>Umožnit filtrovat a vyhledávat legitimní organizace, partnerské projekty a role pro dobrovolnictví.</w:t>
      </w:r>
    </w:p>
    <w:p>
      <w:pPr>
        <w:pStyle w:val="ListBullet"/>
        <w:spacing w:after="60"/>
      </w:pPr>
      <w:r>
        <w:t>Zobrazit, kde již pomoc proběhla, jaký měla rozsah a kde stále existuje gap mezi potřebou a kapacitou pomoci.</w:t>
      </w:r>
    </w:p>
    <w:p>
      <w:pPr>
        <w:pStyle w:val="ListBullet"/>
        <w:spacing w:after="60"/>
      </w:pPr>
      <w:r>
        <w:t>Poskytnout 'Need / Opportunity / Stability' skóre pro rychlé srovnání zemí bez zjednodušení metodiky.</w:t>
      </w:r>
    </w:p>
    <w:p>
      <w:pPr>
        <w:pStyle w:val="Heading2"/>
      </w:pPr>
      <w:r>
        <w:t>1.2 Non-goals (co produkt nemá být)</w:t>
      </w:r>
    </w:p>
    <w:p>
      <w:pPr>
        <w:pStyle w:val="ListBullet"/>
        <w:spacing w:after="60"/>
      </w:pPr>
      <w:r>
        <w:t>Není to obchodní platforma pro přímou správu investic ani broker-dealer systém.</w:t>
      </w:r>
    </w:p>
    <w:p>
      <w:pPr>
        <w:pStyle w:val="ListBullet"/>
        <w:spacing w:after="60"/>
      </w:pPr>
      <w:r>
        <w:t>Není to news agregátor bez kurace; zpravodajství je jen jedna vstupní vrstva pro AI briefy.</w:t>
      </w:r>
    </w:p>
    <w:p>
      <w:pPr>
        <w:pStyle w:val="ListBullet"/>
        <w:spacing w:after="60"/>
      </w:pPr>
      <w:r>
        <w:t>Není to neomezené chatbot rozhraní bez evidence; AI vrstva nesmí generovat necitované geopolitické výroky.</w:t>
      </w:r>
    </w:p>
    <w:p>
      <w:pPr>
        <w:pStyle w:val="ListBullet"/>
        <w:spacing w:after="60"/>
      </w:pPr>
      <w:r>
        <w:t>Není to logistický systém pro neřízené in-kind dary. Fyzické dary mají být povoleny pouze přes ověřené partnery a explicitní poptávku.</w:t>
      </w:r>
    </w:p>
    <w:p>
      <w:pPr>
        <w:pStyle w:val="Heading2"/>
      </w:pPr>
      <w:r>
        <w:t>1.3 Definice hlavního produktu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  <w:shd w:fill="EEF4FB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rPr>
                <w:b/>
                <w:color w:val="0F1A3A"/>
              </w:rPr>
              <w:t>Pracovní název</w:t>
            </w:r>
          </w:p>
        </w:tc>
        <w:tc>
          <w:tcPr>
            <w:tcW w:type="dxa" w:w="6624"/>
            <w:vAlign w:val="center"/>
            <w:shd w:fill="FFFFFF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t>Africa Intelligence Platform</w:t>
            </w:r>
          </w:p>
        </w:tc>
      </w:tr>
      <w:tr>
        <w:tc>
          <w:tcPr>
            <w:tcW w:type="dxa" w:w="3168"/>
            <w:vAlign w:val="center"/>
            <w:shd w:fill="EEF4FB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rPr>
                <w:b/>
                <w:color w:val="0F1A3A"/>
              </w:rPr>
              <w:t>Primární forma</w:t>
            </w:r>
          </w:p>
        </w:tc>
        <w:tc>
          <w:tcPr>
            <w:tcW w:type="dxa" w:w="6624"/>
            <w:vAlign w:val="center"/>
            <w:shd w:fill="FFFFFF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t>Responsive web + PWA + administrační backoffice</w:t>
            </w:r>
          </w:p>
        </w:tc>
      </w:tr>
      <w:tr>
        <w:tc>
          <w:tcPr>
            <w:tcW w:type="dxa" w:w="3168"/>
            <w:vAlign w:val="center"/>
            <w:shd w:fill="EEF4FB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rPr>
                <w:b/>
                <w:color w:val="0F1A3A"/>
              </w:rPr>
              <w:t>Cílový styl</w:t>
            </w:r>
          </w:p>
        </w:tc>
        <w:tc>
          <w:tcPr>
            <w:tcW w:type="dxa" w:w="6624"/>
            <w:vAlign w:val="center"/>
            <w:shd w:fill="FFFFFF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t>Data-first, credible, action-oriented, mobile-friendly</w:t>
            </w:r>
          </w:p>
        </w:tc>
      </w:tr>
      <w:tr>
        <w:tc>
          <w:tcPr>
            <w:tcW w:type="dxa" w:w="3168"/>
            <w:vAlign w:val="center"/>
            <w:shd w:fill="EEF4FB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rPr>
                <w:b/>
                <w:color w:val="0F1A3A"/>
              </w:rPr>
              <w:t>Hlavní časová granularita</w:t>
            </w:r>
          </w:p>
        </w:tc>
        <w:tc>
          <w:tcPr>
            <w:tcW w:type="dxa" w:w="6624"/>
            <w:vAlign w:val="center"/>
            <w:shd w:fill="FFFFFF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t>Denní briefy a denní score snapshoty; pomalá data dle vlastní periodicity</w:t>
            </w:r>
          </w:p>
        </w:tc>
      </w:tr>
      <w:tr>
        <w:tc>
          <w:tcPr>
            <w:tcW w:type="dxa" w:w="3168"/>
            <w:vAlign w:val="center"/>
            <w:shd w:fill="EEF4FB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rPr>
                <w:b/>
                <w:color w:val="0F1A3A"/>
              </w:rPr>
              <w:t>Rozsah MVP</w:t>
            </w:r>
          </w:p>
        </w:tc>
        <w:tc>
          <w:tcPr>
            <w:tcW w:type="dxa" w:w="6624"/>
            <w:vAlign w:val="center"/>
            <w:shd w:fill="FFFFFF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t>5–8 zemí, 3 kompozitní indexy, partner directory, AI briefy, základní impact dashboard</w:t>
            </w:r>
          </w:p>
        </w:tc>
      </w:tr>
    </w:tbl>
    <w:p/>
    <w:p>
      <w:pPr>
        <w:pStyle w:val="Heading1"/>
      </w:pPr>
      <w:r>
        <w:t>2. Uživatelé, persony a klíčové use cases</w:t>
      </w:r>
    </w:p>
    <w:p>
      <w:pPr>
        <w:pStyle w:val="Heading2"/>
      </w:pPr>
      <w:r>
        <w:t>2.1 Primární persony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92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Persona</w:t>
            </w:r>
          </w:p>
        </w:tc>
        <w:tc>
          <w:tcPr>
            <w:tcW w:type="dxa" w:w="460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Potřeba</w:t>
            </w:r>
          </w:p>
        </w:tc>
        <w:tc>
          <w:tcPr>
            <w:tcW w:type="dxa" w:w="3024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Hlavní moduly</w:t>
            </w:r>
          </w:p>
        </w:tc>
      </w:tr>
      <w:tr>
        <w:tc>
          <w:tcPr>
            <w:tcW w:type="dxa" w:w="259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Student / veřejnost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Chce rychle pochopit zemi, SDG gap a smysluplné cesty pomoci.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Country snapshot, AI brief, SDG explorer, trusted actions</w:t>
            </w:r>
          </w:p>
        </w:tc>
      </w:tr>
      <w:tr>
        <w:tc>
          <w:tcPr>
            <w:tcW w:type="dxa" w:w="259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Nadace / donor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Potřebuje porovnat potřebu, důvěryhodnost partnera a již existující funding.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Need score, partner directory, impact dashboards</w:t>
            </w:r>
          </w:p>
        </w:tc>
      </w:tr>
      <w:tr>
        <w:tc>
          <w:tcPr>
            <w:tcW w:type="dxa" w:w="259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Dobrovolník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Hledá bezpečné a legitimní role, ideálně remote nebo přes prověřeného partnera.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Volunteer roles, organization verification, eligibility rules</w:t>
            </w:r>
          </w:p>
        </w:tc>
      </w:tr>
      <w:tr>
        <w:tc>
          <w:tcPr>
            <w:tcW w:type="dxa" w:w="259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Analytik / novinář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Potřebuje citovatelná čísla, trendy a historické srovnání zdrojů.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Country indicators, source metadata, downloadable charts</w:t>
            </w:r>
          </w:p>
        </w:tc>
      </w:tr>
      <w:tr>
        <w:tc>
          <w:tcPr>
            <w:tcW w:type="dxa" w:w="259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Founder / investor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Hledá signály příležitosti, konektivity a regulatorního / politického rizika.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Opportunity score, startup environment, macro cards, alerts</w:t>
            </w:r>
          </w:p>
        </w:tc>
      </w:tr>
      <w:tr>
        <w:tc>
          <w:tcPr>
            <w:tcW w:type="dxa" w:w="259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Editor / admin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Spravuje partner verification, obsah, manuální overrides a QA dat.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Backoffice, moderation, audit log, data quality workflow</w:t>
            </w:r>
          </w:p>
        </w:tc>
      </w:tr>
    </w:tbl>
    <w:p/>
    <w:p>
      <w:pPr>
        <w:pStyle w:val="Heading2"/>
      </w:pPr>
      <w:r>
        <w:t>2.2 Reprezentativní use cases</w:t>
      </w:r>
    </w:p>
    <w:p>
      <w:pPr>
        <w:pStyle w:val="ListBullet"/>
        <w:spacing w:after="60"/>
      </w:pPr>
      <w:r>
        <w:t>Uživatel otevře homepage a během 5–10 sekund pochopí, které země mají nejvyšší kombinaci potřeby a nejvyšší investiční/opportunity signál.</w:t>
      </w:r>
    </w:p>
    <w:p>
      <w:pPr>
        <w:pStyle w:val="ListBullet"/>
        <w:spacing w:after="60"/>
      </w:pPr>
      <w:r>
        <w:t>Uživatel klikne na Keňu, dostane AI shrnutí posledních 24 hodin s citacemi a zároveň vidí dlouhodobé makro a governance trendy.</w:t>
      </w:r>
    </w:p>
    <w:p>
      <w:pPr>
        <w:pStyle w:val="ListBullet"/>
        <w:spacing w:after="60"/>
      </w:pPr>
      <w:r>
        <w:t>Uživatel filtruje pouze ověřené organizace se zaměřením na zdraví, dostupné pro remote volunteering a s transparentním ratingem zdrojů.</w:t>
      </w:r>
    </w:p>
    <w:p>
      <w:pPr>
        <w:pStyle w:val="ListBullet"/>
        <w:spacing w:after="60"/>
      </w:pPr>
      <w:r>
        <w:t>Uživatel otevře SDG 3, porovná Afriku vůči světu, zobrazí metodiku a stáhne chart s citací zdroje.</w:t>
      </w:r>
    </w:p>
    <w:p>
      <w:pPr>
        <w:pStyle w:val="ListBullet"/>
        <w:spacing w:after="60"/>
      </w:pPr>
      <w:r>
        <w:t>Editor označí konkrétní organizaci jako 'verified tier A' až po validaci právního statusu, external registry evidence a veřejné činnosti.</w:t>
      </w:r>
    </w:p>
    <w:p>
      <w:pPr>
        <w:pStyle w:val="Heading1"/>
      </w:pPr>
      <w:r>
        <w:t>3. Funkční scope a moduly aplikace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Modul</w:t>
            </w:r>
          </w:p>
        </w:tc>
        <w:tc>
          <w:tcPr>
            <w:tcW w:type="dxa" w:w="6336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Účel</w:t>
            </w:r>
          </w:p>
        </w:tc>
        <w:tc>
          <w:tcPr>
            <w:tcW w:type="dxa" w:w="1440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Priorita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Home dashboard</w:t>
            </w:r>
          </w:p>
        </w:tc>
        <w:tc>
          <w:tcPr>
            <w:tcW w:type="dxa" w:w="63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živé overview, mapa, top briefs, žebříčky a indexy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Povinné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Country profiles</w:t>
            </w:r>
          </w:p>
        </w:tc>
        <w:tc>
          <w:tcPr>
            <w:tcW w:type="dxa" w:w="63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detail země, metriky, AI brief, actions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Povinné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SDG explorer</w:t>
            </w:r>
          </w:p>
        </w:tc>
        <w:tc>
          <w:tcPr>
            <w:tcW w:type="dxa" w:w="63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17 cílů, metriky, Afrika vs. svět, zdroje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Povinné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AI briefs</w:t>
            </w:r>
          </w:p>
        </w:tc>
        <w:tc>
          <w:tcPr>
            <w:tcW w:type="dxa" w:w="63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daily / country / thematic briefy s citacemi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Povinné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Partner directory</w:t>
            </w:r>
          </w:p>
        </w:tc>
        <w:tc>
          <w:tcPr>
            <w:tcW w:type="dxa" w:w="63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ověřené organizace, role, screening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Povinné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Action center</w:t>
            </w:r>
          </w:p>
        </w:tc>
        <w:tc>
          <w:tcPr>
            <w:tcW w:type="dxa" w:w="63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donate, volunteer, learn, invest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Povinné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Impact dashboards</w:t>
            </w:r>
          </w:p>
        </w:tc>
        <w:tc>
          <w:tcPr>
            <w:tcW w:type="dxa" w:w="63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mapy a grafy už proběhlé pomoci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Povinné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Alerts/watchlists</w:t>
            </w:r>
          </w:p>
        </w:tc>
        <w:tc>
          <w:tcPr>
            <w:tcW w:type="dxa" w:w="63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sledování zemí a témat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Fáze 2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Portfolio/invest theses</w:t>
            </w:r>
          </w:p>
        </w:tc>
        <w:tc>
          <w:tcPr>
            <w:tcW w:type="dxa" w:w="63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screened opportunity briefs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Fáze 2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Multilingual UX</w:t>
            </w:r>
          </w:p>
        </w:tc>
        <w:tc>
          <w:tcPr>
            <w:tcW w:type="dxa" w:w="63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EN jako default, další jazyky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Fáze 2</w:t>
            </w:r>
          </w:p>
        </w:tc>
      </w:tr>
    </w:tbl>
    <w:p/>
    <w:p>
      <w:pPr>
        <w:pStyle w:val="Heading1"/>
      </w:pPr>
      <w:r>
        <w:t>4. UX/UI principy a výkonnostní zásady</w:t>
      </w:r>
    </w:p>
    <w:p>
      <w:r>
        <w:t>UI musí být navrženo jako lehký, datově bohatý, ale stále snadno skenovatelný systém. Produkt nemá působit jako přeplněný dashboard, ale jako inteligentní vrstvené prostředí: první obrazovka dává směr, další vrstvy přidávají detail.</w:t>
      </w:r>
    </w:p>
    <w:p>
      <w:pPr>
        <w:pStyle w:val="Heading2"/>
      </w:pPr>
      <w:r>
        <w:t>4.1 Hlavní UX zásady</w:t>
      </w:r>
    </w:p>
    <w:p>
      <w:pPr>
        <w:pStyle w:val="ListBullet"/>
        <w:spacing w:after="60"/>
      </w:pPr>
      <w:r>
        <w:rPr>
          <w:b/>
        </w:rPr>
        <w:t xml:space="preserve">Rychlý první dojem: </w:t>
      </w:r>
      <w:r>
        <w:t>uživatel musí na první obrazovce vidět tři věci: co se změnilo, kde je potřeba, kde je příležitost.</w:t>
      </w:r>
    </w:p>
    <w:p>
      <w:pPr>
        <w:pStyle w:val="ListBullet"/>
        <w:spacing w:after="60"/>
      </w:pPr>
      <w:r>
        <w:rPr>
          <w:b/>
        </w:rPr>
        <w:t xml:space="preserve">Evidence by default: </w:t>
      </w:r>
      <w:r>
        <w:t>každá AI věta a každé číslo musí mít cestu ke zdroji a stavu freshness.</w:t>
      </w:r>
    </w:p>
    <w:p>
      <w:pPr>
        <w:pStyle w:val="ListBullet"/>
        <w:spacing w:after="60"/>
      </w:pPr>
      <w:r>
        <w:rPr>
          <w:b/>
        </w:rPr>
        <w:t xml:space="preserve">Progressive disclosure: </w:t>
      </w:r>
      <w:r>
        <w:t>nejdřív shrnutí a indexy, teprve po kliknutí hlubší tabulky a metodika.</w:t>
      </w:r>
    </w:p>
    <w:p>
      <w:pPr>
        <w:pStyle w:val="ListBullet"/>
        <w:spacing w:after="60"/>
      </w:pPr>
      <w:r>
        <w:rPr>
          <w:b/>
        </w:rPr>
        <w:t xml:space="preserve">Map is not the homepage bottleneck: </w:t>
      </w:r>
      <w:r>
        <w:t>mapové vrstvy se musí načítat až po SSR obsahu a skeletových kartách.</w:t>
      </w:r>
    </w:p>
    <w:p>
      <w:pPr>
        <w:pStyle w:val="ListBullet"/>
        <w:spacing w:after="60"/>
      </w:pPr>
      <w:r>
        <w:rPr>
          <w:b/>
        </w:rPr>
        <w:t xml:space="preserve">Mobile-first prioritization: </w:t>
      </w:r>
      <w:r>
        <w:t>v oblastech s vysokým usage gap a omezenou konektivitou nesmí být mapy, animace ani těžké bundle blokující. [R3]</w:t>
      </w:r>
    </w:p>
    <w:p>
      <w:pPr>
        <w:pStyle w:val="ListBullet"/>
        <w:spacing w:after="60"/>
      </w:pPr>
      <w:r>
        <w:rPr>
          <w:b/>
        </w:rPr>
        <w:t xml:space="preserve">Scannability over ornament: </w:t>
      </w:r>
      <w:r>
        <w:t>hierarchie musí stát na typografii, whitespace a kartách, ne na dekorativních ilustracích.</w:t>
      </w:r>
    </w:p>
    <w:p>
      <w:pPr>
        <w:pStyle w:val="Heading2"/>
      </w:pPr>
      <w:r>
        <w:t>4.2 Výkonnostní cíle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40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Metrika</w:t>
            </w:r>
          </w:p>
        </w:tc>
        <w:tc>
          <w:tcPr>
            <w:tcW w:type="dxa" w:w="1440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Cíl</w:t>
            </w:r>
          </w:p>
        </w:tc>
        <w:tc>
          <w:tcPr>
            <w:tcW w:type="dxa" w:w="460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Komentář</w:t>
            </w:r>
          </w:p>
        </w:tc>
        <w:tc>
          <w:tcPr>
            <w:tcW w:type="dxa" w:w="244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Zdroj</w:t>
            </w:r>
          </w:p>
        </w:tc>
      </w:tr>
      <w:tr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LCP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≤ 2.5 s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75. percentil, mobilní traffic</w:t>
            </w:r>
          </w:p>
        </w:tc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web.dev Core Web Vitals [R1]</w:t>
            </w:r>
          </w:p>
        </w:tc>
      </w:tr>
      <w:tr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INP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≤ 200 ms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interakce s filtry, mapou, cards</w:t>
            </w:r>
          </w:p>
        </w:tc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web.dev INP [R2]</w:t>
            </w:r>
          </w:p>
        </w:tc>
      </w:tr>
      <w:tr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CLS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≤ 0.1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layout stability v dashboardu</w:t>
            </w:r>
          </w:p>
        </w:tc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web.dev Core Web Vitals [R1]</w:t>
            </w:r>
          </w:p>
        </w:tc>
      </w:tr>
      <w:tr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TTFB SSR page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≤ 800 ms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country/profile pages přes CDN + SSR cache</w:t>
            </w:r>
          </w:p>
        </w:tc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produktový cíl</w:t>
            </w:r>
          </w:p>
        </w:tc>
      </w:tr>
      <w:tr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Map layer interactive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≤ 2 s po initial paint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lazy load a progressive tiles</w:t>
            </w:r>
          </w:p>
        </w:tc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produktový cíl</w:t>
            </w:r>
          </w:p>
        </w:tc>
      </w:tr>
      <w:tr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API p95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≤ 350 ms</w:t>
            </w:r>
          </w:p>
        </w:tc>
        <w:tc>
          <w:tcPr>
            <w:tcW w:type="dxa" w:w="460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čtecí endpointy nad agregovanými daty</w:t>
            </w:r>
          </w:p>
        </w:tc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produktový cíl</w:t>
            </w:r>
          </w:p>
        </w:tc>
      </w:tr>
    </w:tbl>
    <w:p/>
    <w:p>
      <w:pPr>
        <w:pStyle w:val="Heading2"/>
      </w:pPr>
      <w:r>
        <w:t>4.3 Proč právě takové UI</w:t>
      </w:r>
    </w:p>
    <w:p>
      <w:r>
        <w:t>Nízká latence a stabilní layout nejsou kosmetika, ale jádro důvěry. Uživatelé budou platformu používat pro čtení briefů, porovnání zemí a rozhodování o konkrétních akcích; proto musí UI nabídnout rychlý SSR shell, okamžité textové shrnutí a teprve následně mapy a rozšířené grafy. GSMA uvádí přetrvávající usage gap mobilního internetu v subsaharské Africe; design proto musí počítat s pomalými sítěmi, levnějšími zařízeními a přerušeným připojením. [R3]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BF5"/>
            <w:tcBorders>
              <w:left w:val="single" w:sz="24" w:color="16A34A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80" w:after="80"/>
            </w:pPr>
            <w:r>
              <w:rPr>
                <w:b/>
                <w:color w:val="0F1A3A"/>
                <w:sz w:val="22"/>
              </w:rPr>
              <w:t>Závěr pro frontend tým</w:t>
            </w:r>
            <w:r>
              <w:rPr>
                <w:color w:val="334155"/>
                <w:sz w:val="20"/>
              </w:rPr>
              <w:br/>
              <w:t>Nejdůležitější je doručit value dříve než grafiku: cards a textové briefy musí být renderovány na serveru, mapy a heavy charts se načítají až po first contentful payload. Všechny KPI karty, briefy a top actions musí být čitelné i bez mapové vrstvy.</w:t>
            </w:r>
          </w:p>
        </w:tc>
      </w:tr>
    </w:tbl>
    <w:p/>
    <w:p>
      <w:pPr>
        <w:pStyle w:val="Heading1"/>
      </w:pPr>
      <w:r>
        <w:t>5. Informační architektura a navigace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Sekce</w:t>
            </w:r>
          </w:p>
        </w:tc>
        <w:tc>
          <w:tcPr>
            <w:tcW w:type="dxa" w:w="8064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Obsah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Home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Live dashboard, top stories, 3 indexy, mapa, trend leaders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Countries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Seznam zemí, filtry, detail country profile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SDGs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17 cílů, indikátory, Afrika vs svět, metodika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AI Briefs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Daily briefs, tematické briefy, source-linked summaries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Partners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Verified organizations, volunteer roles, funding channels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Impact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Where help happened, outputs/outcomes, heatmaps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Action Hub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Donate / Volunteer / Learn / Invest flows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Methodology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Scoring, data sources, update cadence, AI policy</w:t>
            </w:r>
          </w:p>
        </w:tc>
      </w:tr>
    </w:tbl>
    <w:p/>
    <w:p>
      <w:pPr>
        <w:spacing w:before="40" w:after="120"/>
      </w:pPr>
      <w:r>
        <w:rPr>
          <w:i/>
          <w:color w:val="627491"/>
          <w:sz w:val="18"/>
        </w:rPr>
        <w:t>Navigace má být identická v desktop i mobile hierarchii; mobile varianta pouze přesouvá filtry do bottom sheet / drawer pattern.</w:t>
      </w:r>
    </w:p>
    <w:p>
      <w:pPr>
        <w:pStyle w:val="Heading1"/>
      </w:pPr>
      <w:r>
        <w:t>6. Detailní funkční požadavky po modulech</w:t>
      </w:r>
    </w:p>
    <w:p>
      <w:pPr>
        <w:pStyle w:val="Heading2"/>
      </w:pPr>
      <w:r>
        <w:t>6.1 Home dashboard</w:t>
      </w:r>
    </w:p>
    <w:p>
      <w:pPr>
        <w:pStyle w:val="ListBullet"/>
        <w:spacing w:after="60"/>
      </w:pPr>
      <w:r>
        <w:t>Interaktivní overview mapa Afriky s přepínatelnou vrstvou Need / Opportunity / Stability.</w:t>
      </w:r>
    </w:p>
    <w:p>
      <w:pPr>
        <w:pStyle w:val="ListBullet"/>
        <w:spacing w:after="60"/>
      </w:pPr>
      <w:r>
        <w:t>Horní area obsahuje denní datum snapshotu, live status ingestu a CTA do AI daily briefu.</w:t>
      </w:r>
    </w:p>
    <w:p>
      <w:pPr>
        <w:pStyle w:val="ListBullet"/>
        <w:spacing w:after="60"/>
      </w:pPr>
      <w:r>
        <w:t>Leaderboard zemí: highest need, fastest opportunity growth, most improved stability, highest attention gap.</w:t>
      </w:r>
    </w:p>
    <w:p>
      <w:pPr>
        <w:pStyle w:val="ListBullet"/>
        <w:spacing w:after="60"/>
      </w:pPr>
      <w:r>
        <w:t>Sekce 'Today in Africa': 5–8 krátkých AI brief cards s citacemi a timestampem.</w:t>
      </w:r>
    </w:p>
    <w:p>
      <w:pPr>
        <w:pStyle w:val="ListBullet"/>
        <w:spacing w:after="60"/>
      </w:pPr>
      <w:r>
        <w:t>Rychlé filtry podle regionu, SDG tématu, rizikové hladiny, typu akce.</w:t>
      </w:r>
    </w:p>
    <w:p>
      <w:pPr>
        <w:pStyle w:val="ListBullet"/>
        <w:spacing w:after="60"/>
      </w:pPr>
      <w:r>
        <w:t>Každá karta musí mít zdrojový badge, freshness badge a možnost otevřít metodiku.</w:t>
      </w:r>
    </w:p>
    <w:p>
      <w:pPr>
        <w:pStyle w:val="Heading2"/>
      </w:pPr>
      <w:r>
        <w:t>6.2 Country profiles</w:t>
      </w:r>
    </w:p>
    <w:p>
      <w:pPr>
        <w:pStyle w:val="ListBullet"/>
        <w:spacing w:after="60"/>
      </w:pPr>
      <w:r>
        <w:t>Country hero: jméno, region, Need/Opportunity/Stability score, hlavní AI summary, top 3 actions.</w:t>
      </w:r>
    </w:p>
    <w:p>
      <w:pPr>
        <w:pStyle w:val="ListBullet"/>
        <w:spacing w:after="60"/>
      </w:pPr>
      <w:r>
        <w:t>Metric cards: GDP growth forecast, connectivity, conflict pressure, partner confidence, health burden.</w:t>
      </w:r>
    </w:p>
    <w:p>
      <w:pPr>
        <w:pStyle w:val="ListBullet"/>
        <w:spacing w:after="60"/>
      </w:pPr>
      <w:r>
        <w:t>Trend grafy pro ekonomiku, governance a selected SDG metrics.</w:t>
      </w:r>
    </w:p>
    <w:p>
      <w:pPr>
        <w:pStyle w:val="ListBullet"/>
        <w:spacing w:after="60"/>
      </w:pPr>
      <w:r>
        <w:t>Seznam prioritních sektorů pro danou zemi (health, WASH, energy, education, agri-tech, fintech etc.).</w:t>
      </w:r>
    </w:p>
    <w:p>
      <w:pPr>
        <w:pStyle w:val="ListBullet"/>
        <w:spacing w:after="60"/>
      </w:pPr>
      <w:r>
        <w:t>Panel 'Trusted actions': donate, volunteer, invest, learn s počty a filtry.</w:t>
      </w:r>
    </w:p>
    <w:p>
      <w:pPr>
        <w:pStyle w:val="ListBullet"/>
        <w:spacing w:after="60"/>
      </w:pPr>
      <w:r>
        <w:t>Country page musí fungovat i jako statický shareable briefing page v SSR.</w:t>
      </w:r>
    </w:p>
    <w:p>
      <w:pPr>
        <w:pStyle w:val="Heading2"/>
      </w:pPr>
      <w:r>
        <w:t>6.3 SDG Explorer</w:t>
      </w:r>
    </w:p>
    <w:p>
      <w:pPr>
        <w:pStyle w:val="ListBullet"/>
        <w:spacing w:after="60"/>
      </w:pPr>
      <w:r>
        <w:t>17 stránek cílů se standardizovanou šablonou: definice, selected indicators, Africa vs world, country choropleth, trends.</w:t>
      </w:r>
    </w:p>
    <w:p>
      <w:pPr>
        <w:pStyle w:val="ListBullet"/>
        <w:spacing w:after="60"/>
      </w:pPr>
      <w:r>
        <w:t>Automatické rozhodnutí, zda indikátor podporuje share-of-world nebo pouze srovnání hodnot.</w:t>
      </w:r>
    </w:p>
    <w:p>
      <w:pPr>
        <w:pStyle w:val="ListBullet"/>
        <w:spacing w:after="60"/>
      </w:pPr>
      <w:r>
        <w:t>Datová metadata: last update, unit, source, coverage, methodology, caveats.</w:t>
      </w:r>
    </w:p>
    <w:p>
      <w:pPr>
        <w:pStyle w:val="ListBullet"/>
        <w:spacing w:after="60"/>
      </w:pPr>
      <w:r>
        <w:t>Možnost exportovat graf v PNG/SVG a stáhnout podkladový CSV.</w:t>
      </w:r>
    </w:p>
    <w:p>
      <w:pPr>
        <w:pStyle w:val="ListBullet"/>
        <w:spacing w:after="60"/>
      </w:pPr>
      <w:r>
        <w:t>Cross-links na relevantní země, partnery a action cards.</w:t>
      </w:r>
    </w:p>
    <w:p>
      <w:pPr>
        <w:pStyle w:val="Heading2"/>
      </w:pPr>
      <w:r>
        <w:t>6.4 AI Briefs</w:t>
      </w:r>
    </w:p>
    <w:p>
      <w:pPr>
        <w:pStyle w:val="ListBullet"/>
        <w:spacing w:after="60"/>
      </w:pPr>
      <w:r>
        <w:t>Daily continent brief 1× denně; country brief 1× denně; optionally event-triggered refresh při významné změně news/conflict signal.</w:t>
      </w:r>
    </w:p>
    <w:p>
      <w:pPr>
        <w:pStyle w:val="ListBullet"/>
        <w:spacing w:after="60"/>
      </w:pPr>
      <w:r>
        <w:t>Každý brief musí být uložen jako strukturovaný objekt: title, summary, bullets, evidence links, freshness, confidence.</w:t>
      </w:r>
    </w:p>
    <w:p>
      <w:pPr>
        <w:pStyle w:val="ListBullet"/>
        <w:spacing w:after="60"/>
      </w:pPr>
      <w:r>
        <w:t>UI musí odlišit 'official-data-driven' statements od 'trusted-news contextual' statements.</w:t>
      </w:r>
    </w:p>
    <w:p>
      <w:pPr>
        <w:pStyle w:val="ListBullet"/>
        <w:spacing w:after="60"/>
      </w:pPr>
      <w:r>
        <w:t>Brief bez citací se nesmí publikovat.</w:t>
      </w:r>
    </w:p>
    <w:p>
      <w:pPr>
        <w:pStyle w:val="ListBullet"/>
        <w:spacing w:after="60"/>
      </w:pPr>
      <w:r>
        <w:t>Při nedostatku fresh dat musí UI zobrazit stale notice a použít poslední validní snapshot.</w:t>
      </w:r>
    </w:p>
    <w:p>
      <w:pPr>
        <w:pStyle w:val="Heading2"/>
      </w:pPr>
      <w:r>
        <w:t>6.5 Partner directory</w:t>
      </w:r>
    </w:p>
    <w:p>
      <w:pPr>
        <w:pStyle w:val="ListBullet"/>
        <w:spacing w:after="60"/>
      </w:pPr>
      <w:r>
        <w:t>Katalog organizací s filtry dle země, sektoru, typu organizace, verification tier, volunteering availability, donation type.</w:t>
      </w:r>
    </w:p>
    <w:p>
      <w:pPr>
        <w:pStyle w:val="ListBullet"/>
        <w:spacing w:after="60"/>
      </w:pPr>
      <w:r>
        <w:t>Každý profil organizace obsahuje identity block, legal/registry evidence, mission, geography, SDG tags, action channels.</w:t>
      </w:r>
    </w:p>
    <w:p>
      <w:pPr>
        <w:pStyle w:val="ListBullet"/>
        <w:spacing w:after="60"/>
      </w:pPr>
      <w:r>
        <w:t>Partner confidence / verification tier musí být odvozen z jasně definovaných pravidel a audit logu.</w:t>
      </w:r>
    </w:p>
    <w:p>
      <w:pPr>
        <w:pStyle w:val="ListBullet"/>
        <w:spacing w:after="60"/>
      </w:pPr>
      <w:r>
        <w:t>Možnost zobrazit pouze remote volunteering a pouze organizations with financial transparency.</w:t>
      </w:r>
    </w:p>
    <w:p>
      <w:pPr>
        <w:pStyle w:val="Heading2"/>
      </w:pPr>
      <w:r>
        <w:t>6.6 Action center</w:t>
      </w:r>
    </w:p>
    <w:p>
      <w:pPr>
        <w:pStyle w:val="ListBullet"/>
        <w:spacing w:after="60"/>
      </w:pPr>
      <w:r>
        <w:t>Čtyři vstupy: Donate, Volunteer, Learn, Invest.</w:t>
      </w:r>
    </w:p>
    <w:p>
      <w:pPr>
        <w:pStyle w:val="ListBullet"/>
        <w:spacing w:after="60"/>
      </w:pPr>
      <w:r>
        <w:t>Decision assistant: uživatel zvolí rozpočet, čas, risk tolerance, téma a dostane prioritizované doporučení.</w:t>
      </w:r>
    </w:p>
    <w:p>
      <w:pPr>
        <w:pStyle w:val="ListBullet"/>
        <w:spacing w:after="60"/>
      </w:pPr>
      <w:r>
        <w:t>U in-kind darů musí systém zobrazit warning gate a alternativu typu cash-first / local procurement.</w:t>
      </w:r>
    </w:p>
    <w:p>
      <w:pPr>
        <w:pStyle w:val="ListBullet"/>
        <w:spacing w:after="60"/>
      </w:pPr>
      <w:r>
        <w:t>Invest flow nemá realizovat investici; jen zobrazuje screened theses, opportunity context a partner resources.</w:t>
      </w:r>
    </w:p>
    <w:p>
      <w:pPr>
        <w:pStyle w:val="Heading2"/>
      </w:pPr>
      <w:r>
        <w:t>6.7 Impact dashboards</w:t>
      </w:r>
    </w:p>
    <w:p>
      <w:pPr>
        <w:pStyle w:val="ListBullet"/>
        <w:spacing w:after="60"/>
      </w:pPr>
      <w:r>
        <w:t>Mapa a grafy: kde již byla pomoc, jakého typu, v jakém objemu a s jakým reported output/outcome.</w:t>
      </w:r>
    </w:p>
    <w:p>
      <w:pPr>
        <w:pStyle w:val="ListBullet"/>
        <w:spacing w:after="60"/>
      </w:pPr>
      <w:r>
        <w:t>Možnost filtrovat podle organizace, země, sektoru, období a typu akce.</w:t>
      </w:r>
    </w:p>
    <w:p>
      <w:pPr>
        <w:pStyle w:val="ListBullet"/>
        <w:spacing w:after="60"/>
      </w:pPr>
      <w:r>
        <w:t>UI musí vizuálně odlišit 'reported output' od 'externally verified outcome'.</w:t>
      </w:r>
    </w:p>
    <w:p>
      <w:pPr>
        <w:pStyle w:val="ListBullet"/>
        <w:spacing w:after="60"/>
      </w:pPr>
      <w:r>
        <w:t>Pokud není outcome verifikován, nesmí se tvářit jako kauzálně prokázaný dopad.</w:t>
      </w:r>
    </w:p>
    <w:p>
      <w:pPr>
        <w:pStyle w:val="Heading2"/>
      </w:pPr>
      <w:r>
        <w:t>6.8 Admin / CMS</w:t>
      </w:r>
    </w:p>
    <w:p>
      <w:pPr>
        <w:pStyle w:val="ListBullet"/>
        <w:spacing w:after="60"/>
      </w:pPr>
      <w:r>
        <w:t>Backoffice pro správu partnerů, ruční overrides, publikaci editorial explainers a kontrolu AI briefů.</w:t>
      </w:r>
    </w:p>
    <w:p>
      <w:pPr>
        <w:pStyle w:val="ListBullet"/>
        <w:spacing w:after="60"/>
      </w:pPr>
      <w:r>
        <w:t>Workflow statusy: draft, review, published, archived.</w:t>
      </w:r>
    </w:p>
    <w:p>
      <w:pPr>
        <w:pStyle w:val="ListBullet"/>
        <w:spacing w:after="60"/>
      </w:pPr>
      <w:r>
        <w:t>Audit log všech změn, uživatelů, manuálních zásahů a retractions.</w:t>
      </w:r>
    </w:p>
    <w:p>
      <w:pPr>
        <w:pStyle w:val="Heading1"/>
      </w:pPr>
      <w:r>
        <w:t>7. Nefunkční požadavky, SLO a spolehlivost</w:t>
      </w:r>
    </w:p>
    <w:p>
      <w:pPr>
        <w:pStyle w:val="Heading2"/>
      </w:pPr>
      <w:r>
        <w:t>7.1 Dostupnost a odolnost</w:t>
      </w:r>
    </w:p>
    <w:p>
      <w:pPr>
        <w:pStyle w:val="ListBullet"/>
        <w:spacing w:after="60"/>
      </w:pPr>
      <w:r>
        <w:t>Target availability čtecí části platformy: 99.9 % měsíčně.</w:t>
      </w:r>
    </w:p>
    <w:p>
      <w:pPr>
        <w:pStyle w:val="ListBullet"/>
        <w:spacing w:after="60"/>
      </w:pPr>
      <w:r>
        <w:t>API endpointy pro dashboardy a country pages musí mít graceful degradation: při výpadku jedné zdrojové vrstvy vrátí poslední validní snapshot a status freshness.</w:t>
      </w:r>
    </w:p>
    <w:p>
      <w:pPr>
        <w:pStyle w:val="ListBullet"/>
        <w:spacing w:after="60"/>
      </w:pPr>
      <w:r>
        <w:t>Datové joby musí být idempotentní, opakovatelné a auditovatelné.</w:t>
      </w:r>
    </w:p>
    <w:p>
      <w:pPr>
        <w:pStyle w:val="ListBullet"/>
        <w:spacing w:after="60"/>
      </w:pPr>
      <w:r>
        <w:t>Veškeré AI generace musí být versioned a replayable (prompt template, model verze, cited source set).</w:t>
      </w:r>
    </w:p>
    <w:p>
      <w:pPr>
        <w:pStyle w:val="Heading2"/>
      </w:pPr>
      <w:r>
        <w:t>7.2 Cache a fresh-data politika</w:t>
      </w:r>
    </w:p>
    <w:p>
      <w:pPr>
        <w:pStyle w:val="ListBullet"/>
        <w:spacing w:after="60"/>
      </w:pPr>
      <w:r>
        <w:t>Statické části a SSR HTML přes CDN s short TTL a stale-while-revalidate strategií. [R13]</w:t>
      </w:r>
    </w:p>
    <w:p>
      <w:pPr>
        <w:pStyle w:val="ListBullet"/>
        <w:spacing w:after="60"/>
      </w:pPr>
      <w:r>
        <w:t>Slow-changing pages (metodika, explainers) mohou být edge-cached v řádu hodin až dnů.</w:t>
      </w:r>
    </w:p>
    <w:p>
      <w:pPr>
        <w:pStyle w:val="ListBullet"/>
        <w:spacing w:after="60"/>
      </w:pPr>
      <w:r>
        <w:t>Dashboard API odpovědi s agregacemi: TTL 5–15 minut; country score API 30–60 minut.</w:t>
      </w:r>
    </w:p>
    <w:p>
      <w:pPr>
        <w:pStyle w:val="ListBullet"/>
        <w:spacing w:after="60"/>
      </w:pPr>
      <w:r>
        <w:t>News / AI brief feed se aktualizuje hourly ingest + denní brief generation.</w:t>
      </w:r>
    </w:p>
    <w:p>
      <w:pPr>
        <w:pStyle w:val="ListBullet"/>
        <w:spacing w:after="60"/>
      </w:pPr>
      <w:r>
        <w:t>Při selhání externího API se používá poslední validní snapshot a incident flag.</w:t>
      </w:r>
    </w:p>
    <w:p>
      <w:pPr>
        <w:pStyle w:val="Heading1"/>
      </w:pPr>
      <w:r>
        <w:t>8. Cílová architektura systému</w:t>
      </w:r>
    </w:p>
    <w:p>
      <w:r>
        <w:t>Architektura je navržena jako oddělené vrstvy: frontend, API, workers, datové úložiště, search/RAG, AI layer, object storage a observability. Systém musí podporovat jak rychlé čtecí dotazy nad agregovanými daty, tak dávkové ingest joby a AI generaci.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17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7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27491"/>
          <w:sz w:val="18"/>
        </w:rPr>
        <w:t>Obrázek 1 — cílové vrstvy systému a hlavní toky</w:t>
      </w:r>
    </w:p>
    <w:p>
      <w:pPr>
        <w:pStyle w:val="Heading2"/>
      </w:pPr>
      <w:r>
        <w:t>8.1 Vysvětlení architektonické volby</w:t>
      </w:r>
    </w:p>
    <w:p>
      <w:pPr>
        <w:pStyle w:val="ListBullet"/>
        <w:spacing w:after="60"/>
      </w:pPr>
      <w:r>
        <w:rPr>
          <w:b/>
        </w:rPr>
        <w:t xml:space="preserve">Frontend oddělený od API: </w:t>
      </w:r>
      <w:r>
        <w:t>umožňuje čistý SSR, edge caching a rychlý rollout UI bez závislosti na workers.</w:t>
      </w:r>
    </w:p>
    <w:p>
      <w:pPr>
        <w:pStyle w:val="ListBullet"/>
        <w:spacing w:after="60"/>
      </w:pPr>
      <w:r>
        <w:rPr>
          <w:b/>
        </w:rPr>
        <w:t xml:space="preserve">FastAPI jako API layer: </w:t>
      </w:r>
      <w:r>
        <w:t>silný typing přes Pydantic, rychlá implementace JSON/REST kontraktů a dobrá integrace s Python data stackem.</w:t>
      </w:r>
    </w:p>
    <w:p>
      <w:pPr>
        <w:pStyle w:val="ListBullet"/>
        <w:spacing w:after="60"/>
      </w:pPr>
      <w:r>
        <w:rPr>
          <w:b/>
        </w:rPr>
        <w:t xml:space="preserve">PostgreSQL + PostGIS + TimescaleDB: </w:t>
      </w:r>
      <w:r>
        <w:t>jediná primární pravda pro relational data, geodata i time-series snapshoty; Timescale hypertables a continuous aggregates jsou vhodné pro denní a hodinové snapshoty. [R12]</w:t>
      </w:r>
    </w:p>
    <w:p>
      <w:pPr>
        <w:pStyle w:val="ListBullet"/>
        <w:spacing w:after="60"/>
      </w:pPr>
      <w:r>
        <w:rPr>
          <w:b/>
        </w:rPr>
        <w:t xml:space="preserve">OpenSearch: </w:t>
      </w:r>
      <w:r>
        <w:t>hybridní keyword + vector retrieval pro AI briefs, news search a partner search. [R11]</w:t>
      </w:r>
    </w:p>
    <w:p>
      <w:pPr>
        <w:pStyle w:val="ListBullet"/>
        <w:spacing w:after="60"/>
      </w:pPr>
      <w:r>
        <w:rPr>
          <w:b/>
        </w:rPr>
        <w:t xml:space="preserve">Object storage: </w:t>
      </w:r>
      <w:r>
        <w:t>snapshot payloads, chart exports, source attachments a tile artefakty mimo primární DB.</w:t>
      </w:r>
    </w:p>
    <w:p>
      <w:pPr>
        <w:pStyle w:val="ListBullet"/>
        <w:spacing w:after="60"/>
      </w:pPr>
      <w:r>
        <w:rPr>
          <w:b/>
        </w:rPr>
        <w:t xml:space="preserve">Separátní workers: </w:t>
      </w:r>
      <w:r>
        <w:t>ingest, transformace, enrichment a AI summarizace nesmí blokovat synchronní API.</w:t>
      </w:r>
    </w:p>
    <w:p>
      <w:pPr>
        <w:pStyle w:val="Heading1"/>
      </w:pPr>
      <w:r>
        <w:t>9. Doporučený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Vrstva</w:t>
            </w:r>
          </w:p>
        </w:tc>
        <w:tc>
          <w:tcPr>
            <w:tcW w:type="dxa" w:w="316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Doporučení</w:t>
            </w:r>
          </w:p>
        </w:tc>
        <w:tc>
          <w:tcPr>
            <w:tcW w:type="dxa" w:w="4752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Rationale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Frontend framework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Next.js 15 + TypeScript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SSR, App Router, výborný DX, vhodné pro PWA a CDN caching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UI layer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Tailwind CSS + Headless UI / Radix primitives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rychlé a konzistentní komponenty bez těžkého vendor lock-in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Charts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Apache ECharts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výkonné data vizualizace, time-series, maps, tooltips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Maps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MapLibre GL JS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open stack bez Google Maps lock-in; vhodné pro custom vector tiles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Backend API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FastAPI + Pydantic v2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typed contracts, async I/O, rychlá produktivita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Data orchestration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Dagster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asset-oriented data pipeline, observability jobů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Task queue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Celery + Redis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asynchronní joby pro ingest a AI runs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Operational DB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PostgreSQL 16 + PostGIS + TimescaleDB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relational + geo + time-series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Search / RAG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OpenSearch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BM25 + vector + hybrid search [R11]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Embeddings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OpenAI text-embedding-3-large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silné general-purpose embeddings [R14]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LLM summarization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GPT-class model s structured output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grounded summarization nad retrieval výsledky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Object storage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S3 / Cloudflare R2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levné a spolehlivé blob úložiště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CDN / WAF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Cloudflare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edge cache, WAF, rate limit, stale-while-revalidate [R13]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Observability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OpenTelemetry + Prometheus + Grafana + Sentry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telemetrie, metriky, tracing, errors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Auth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Auth.js / OIDC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role-based přístup pro admin/editor analytiky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Deployment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Docker + ECS/Fargate nebo Kubernetes</w:t>
            </w:r>
          </w:p>
        </w:tc>
        <w:tc>
          <w:tcPr>
            <w:tcW w:type="dxa" w:w="47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spolehlivé rollouty, horizontální škálování</w:t>
            </w:r>
          </w:p>
        </w:tc>
      </w:tr>
    </w:tbl>
    <w:p/>
    <w:p>
      <w:pPr>
        <w:pStyle w:val="Heading2"/>
      </w:pPr>
      <w:r>
        <w:t>9.1 Varianty nasazení</w:t>
      </w:r>
    </w:p>
    <w:p>
      <w:pPr>
        <w:pStyle w:val="ListBullet"/>
        <w:spacing w:after="60"/>
      </w:pPr>
      <w:r>
        <w:t>Small-team varianta: Vercel (frontend) + ECS/Fargate (API/workers) + Timescale Cloud + AWS OpenSearch + S3 + Cloudflare.</w:t>
      </w:r>
    </w:p>
    <w:p>
      <w:pPr>
        <w:pStyle w:val="ListBullet"/>
        <w:spacing w:after="60"/>
      </w:pPr>
      <w:r>
        <w:t>Enterprise varianta: Kubernetes cluster (frontend/server, API, workers) + managed Postgres/Timescale + managed OpenSearch + object storage.</w:t>
      </w:r>
    </w:p>
    <w:p>
      <w:pPr>
        <w:pStyle w:val="ListBullet"/>
        <w:spacing w:after="60"/>
      </w:pPr>
      <w:r>
        <w:t>Neutrální podmínka: všechny komponenty musí být kontejnerizovatelné a popsatelné v IaC (Terraform).</w:t>
      </w:r>
    </w:p>
    <w:p>
      <w:pPr>
        <w:pStyle w:val="Heading1"/>
      </w:pPr>
      <w:r>
        <w:t>10. Datové zdroje, důvěryhodnost a refresh model</w:t>
      </w:r>
    </w:p>
    <w:p>
      <w:r>
        <w:t>Prioritou jsou oficiální nebo institucionálně uznávané zdroje, které mají jasnou metodiku, rozumnou dlouhodobou dostupnost a veřejně dohledatelnou dokumentaci API / datasetů. Denní produkt nesmí spoléhat výhradně na peer-reviewed články, protože většina akademických publikací není vhodná pro denní operační refresh; peer-reviewed literatura se zde používá primárně pro metodické rozhodnutí a interpretaci, zatímco operační data přicházejí z oficiálních stewardů.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2016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Zdroj</w:t>
            </w:r>
          </w:p>
        </w:tc>
        <w:tc>
          <w:tcPr>
            <w:tcW w:type="dxa" w:w="3312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Použití</w:t>
            </w:r>
          </w:p>
        </w:tc>
        <w:tc>
          <w:tcPr>
            <w:tcW w:type="dxa" w:w="1440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Trust tier</w:t>
            </w:r>
          </w:p>
        </w:tc>
        <w:tc>
          <w:tcPr>
            <w:tcW w:type="dxa" w:w="1440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Refresh</w:t>
            </w:r>
          </w:p>
        </w:tc>
        <w:tc>
          <w:tcPr>
            <w:tcW w:type="dxa" w:w="2736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Poznámka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UN SDG API / Data Portal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SDG indikátory, metadata, regionální agregace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denně / dle publikace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oficiální OSN [R7]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World Bank Indicators API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makro, poverty, demography, infrastructure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denně / dle série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stabilní public API [R6]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WHO GHO / OData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health indicators, burden, mortality, disease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dle indikátoru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oficiální health data [R5]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African Development Bank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African Economic Outlook, regionální makro výhled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ročně / ad hoc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hlavní regionální MDB [R4]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ACLED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conflict events, protests, political violence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denně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standard pro event conflict data [R8]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V-Dem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democracy/governance dataset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ročně / verze datasetu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akademický standard [R9]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Freedom House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freedom scores a methodology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ročně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doplněk governance layer [R10]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GSMA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connectivity, usage gap, mobile economy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ročně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kritické pro UX a opportunity analysis [R3]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ReliefWeb API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humanitární situace, reports, appeals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hodinově/denně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ověřený humanitarian feed [R16]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UNV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volunteering ecosystem, program context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pomalejší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institucionální zdroj volunteering [R15]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Candid / GuideStar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organizace, registry-like metadata, transparency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Střední až vysoká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dle licence/API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pro partner directory [R17]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Charity Navigator</w:t>
            </w:r>
          </w:p>
        </w:tc>
        <w:tc>
          <w:tcPr>
            <w:tcW w:type="dxa" w:w="33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rating / accountability reference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Střední</w:t>
            </w:r>
          </w:p>
        </w:tc>
        <w:tc>
          <w:tcPr>
            <w:tcW w:type="dxa" w:w="144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dle partnera</w:t>
            </w:r>
          </w:p>
        </w:tc>
        <w:tc>
          <w:tcPr>
            <w:tcW w:type="dxa" w:w="273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doplněk, ne jediný truth source [R18]</w:t>
            </w:r>
          </w:p>
        </w:tc>
      </w:tr>
    </w:tbl>
    <w:p/>
    <w:p>
      <w:pPr>
        <w:pStyle w:val="Heading2"/>
      </w:pPr>
      <w:r>
        <w:t>10.1 Datová politika</w:t>
      </w:r>
    </w:p>
    <w:p>
      <w:pPr>
        <w:pStyle w:val="ListBullet"/>
        <w:spacing w:after="60"/>
      </w:pPr>
      <w:r>
        <w:t>Každá uložená metrika musí nést source_id, fetched_at, original_period a quality_flag.</w:t>
      </w:r>
    </w:p>
    <w:p>
      <w:pPr>
        <w:pStyle w:val="ListBullet"/>
        <w:spacing w:after="60"/>
      </w:pPr>
      <w:r>
        <w:t>Zdroje se dělí na slow official data, fast operational data a contextual news signals.</w:t>
      </w:r>
    </w:p>
    <w:p>
      <w:pPr>
        <w:pStyle w:val="ListBullet"/>
        <w:spacing w:after="60"/>
      </w:pPr>
      <w:r>
        <w:t>Fast data (news/conflict/humanitarian) nesmí automaticky přepisovat slow statistical baselines; místo toho aktualizují briefing layer a event pressure cards.</w:t>
      </w:r>
    </w:p>
    <w:p>
      <w:pPr>
        <w:pStyle w:val="ListBullet"/>
        <w:spacing w:after="60"/>
      </w:pPr>
      <w:r>
        <w:t>V UI se vždy zobrazuje datum poslední aktualizace a explicitní caveat při starších datech.</w:t>
      </w:r>
    </w:p>
    <w:p>
      <w:pPr>
        <w:pStyle w:val="Heading1"/>
      </w:pPr>
      <w:r>
        <w:t>11. AI vrstva: retrieval, summarizace a guardrails</w:t>
      </w:r>
    </w:p>
    <w:p>
      <w:pPr>
        <w:pStyle w:val="Heading2"/>
      </w:pPr>
      <w:r>
        <w:t>11.1 Primární AI use cases</w:t>
      </w:r>
    </w:p>
    <w:p>
      <w:pPr>
        <w:pStyle w:val="ListBullet"/>
        <w:spacing w:after="60"/>
      </w:pPr>
      <w:r>
        <w:t>Daily continent brief každých 24 hodin.</w:t>
      </w:r>
    </w:p>
    <w:p>
      <w:pPr>
        <w:pStyle w:val="ListBullet"/>
        <w:spacing w:after="60"/>
      </w:pPr>
      <w:r>
        <w:t>Country brief se 3–6 bullet insights pro každou podporovanou zemi.</w:t>
      </w:r>
    </w:p>
    <w:p>
      <w:pPr>
        <w:pStyle w:val="ListBullet"/>
        <w:spacing w:after="60"/>
      </w:pPr>
      <w:r>
        <w:t>Q&amp;A assistant odpovídající pouze nad retrievanými zdroji a interními metrikami.</w:t>
      </w:r>
    </w:p>
    <w:p>
      <w:pPr>
        <w:pStyle w:val="ListBullet"/>
        <w:spacing w:after="60"/>
      </w:pPr>
      <w:r>
        <w:t>Automatic chart narration a text summary pro selected SDG a country pages.</w:t>
      </w:r>
    </w:p>
    <w:p>
      <w:pPr>
        <w:pStyle w:val="ListBullet"/>
        <w:spacing w:after="60"/>
      </w:pPr>
      <w:r>
        <w:t>Tagging news/partner/project items do taxonomie SDG, sector a region.</w:t>
      </w:r>
    </w:p>
    <w:p>
      <w:pPr>
        <w:pStyle w:val="Heading2"/>
      </w:pPr>
      <w:r>
        <w:t>11.2 Principy bezpečné AI</w:t>
      </w:r>
    </w:p>
    <w:p>
      <w:pPr>
        <w:pStyle w:val="ListBullet"/>
        <w:spacing w:after="60"/>
      </w:pPr>
      <w:r>
        <w:t>Retrieval-augmented generation only: model nesmí odpovídat z volné paměti bez retrieval kontextu.</w:t>
      </w:r>
    </w:p>
    <w:p>
      <w:pPr>
        <w:pStyle w:val="ListBullet"/>
        <w:spacing w:after="60"/>
      </w:pPr>
      <w:r>
        <w:t>Citations required: každá odpověď musí nést vazbu na zdroje (metrics, reports, news_items).</w:t>
      </w:r>
    </w:p>
    <w:p>
      <w:pPr>
        <w:pStyle w:val="ListBullet"/>
        <w:spacing w:after="60"/>
      </w:pPr>
      <w:r>
        <w:t>Structured JSON output: LLM vrací schema-validní objekt (summary, bullets, risk flags, evidence IDs).</w:t>
      </w:r>
    </w:p>
    <w:p>
      <w:pPr>
        <w:pStyle w:val="ListBullet"/>
        <w:spacing w:after="60"/>
      </w:pPr>
      <w:r>
        <w:t>Freshness constraint: pokud jsou relevantní dokumenty starší než definovaný práh, UI zobrazí stale status.</w:t>
      </w:r>
    </w:p>
    <w:p>
      <w:pPr>
        <w:pStyle w:val="ListBullet"/>
        <w:spacing w:after="60"/>
      </w:pPr>
      <w:r>
        <w:t>No unsupported forecasting: model smí predikovat trend jen tehdy, pokud je to výstup explicitního modelu/scoring pipeline; nesmí halucinovat geopolitické předpovědi.</w:t>
      </w:r>
    </w:p>
    <w:p>
      <w:pPr>
        <w:pStyle w:val="Heading2"/>
      </w:pPr>
      <w:r>
        <w:t>11.3 Retrieval architektura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Vrstva</w:t>
            </w:r>
          </w:p>
        </w:tc>
        <w:tc>
          <w:tcPr>
            <w:tcW w:type="dxa" w:w="316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Implementace</w:t>
            </w:r>
          </w:p>
        </w:tc>
        <w:tc>
          <w:tcPr>
            <w:tcW w:type="dxa" w:w="4320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Poznámka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Keyword search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BM25 v OpenSearch</w:t>
            </w:r>
          </w:p>
        </w:tc>
        <w:tc>
          <w:tcPr>
            <w:tcW w:type="dxa" w:w="432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pro přesné dotazy, názvy zemí, organizace, indikátory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Vector search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dense embeddings</w:t>
            </w:r>
          </w:p>
        </w:tc>
        <w:tc>
          <w:tcPr>
            <w:tcW w:type="dxa" w:w="432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pro semantické dotazy nad briefy, reports, metodikou [R14]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Hybrid merge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OpenSearch hybrid rank</w:t>
            </w:r>
          </w:p>
        </w:tc>
        <w:tc>
          <w:tcPr>
            <w:tcW w:type="dxa" w:w="432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kombinace relevance a explainability [R11]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Filters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country_id, sdg_tag, source_trust_tier, freshness</w:t>
            </w:r>
          </w:p>
        </w:tc>
        <w:tc>
          <w:tcPr>
            <w:tcW w:type="dxa" w:w="432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omezení retrievalu na validní kontext</w:t>
            </w:r>
          </w:p>
        </w:tc>
      </w:tr>
      <w:tr>
        <w:tc>
          <w:tcPr>
            <w:tcW w:type="dxa" w:w="201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Citation store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relace ai_brief_citations</w:t>
            </w:r>
          </w:p>
        </w:tc>
        <w:tc>
          <w:tcPr>
            <w:tcW w:type="dxa" w:w="432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trvalé uložení evidence pro replay a audit</w:t>
            </w:r>
          </w:p>
        </w:tc>
      </w:tr>
    </w:tbl>
    <w:p/>
    <w:p>
      <w:pPr>
        <w:pStyle w:val="Heading2"/>
      </w:pPr>
      <w:r>
        <w:t>11.4 Brief generation pipeline</w:t>
      </w:r>
    </w:p>
    <w:p>
      <w:pPr>
        <w:pStyle w:val="ListBullet"/>
        <w:spacing w:after="60"/>
      </w:pPr>
      <w:r>
        <w:t>1. Ingest: stáhnout news/conflict/humanitarian a latest metric deltas.</w:t>
      </w:r>
    </w:p>
    <w:p>
      <w:pPr>
        <w:pStyle w:val="ListBullet"/>
        <w:spacing w:after="60"/>
      </w:pPr>
      <w:r>
        <w:t>2. Normalize: přiřadit country, sector, sdg tags a trust tier.</w:t>
      </w:r>
    </w:p>
    <w:p>
      <w:pPr>
        <w:pStyle w:val="ListBullet"/>
        <w:spacing w:after="60"/>
      </w:pPr>
      <w:r>
        <w:t>3. Retrieve: sestavit evidence bundle pro scope (continent/country/theme).</w:t>
      </w:r>
    </w:p>
    <w:p>
      <w:pPr>
        <w:pStyle w:val="ListBullet"/>
        <w:spacing w:after="60"/>
      </w:pPr>
      <w:r>
        <w:t>4. Summarize: LLM vynutí JSON schema se summary, bullets, actions, caveats.</w:t>
      </w:r>
    </w:p>
    <w:p>
      <w:pPr>
        <w:pStyle w:val="ListBullet"/>
        <w:spacing w:after="60"/>
      </w:pPr>
      <w:r>
        <w:t>5. Validate: schema validation, citation completeness, profanity / policy checks.</w:t>
      </w:r>
    </w:p>
    <w:p>
      <w:pPr>
        <w:pStyle w:val="ListBullet"/>
        <w:spacing w:after="60"/>
      </w:pPr>
      <w:r>
        <w:t>6. Publish: uložit ai_briefs + ai_brief_citations + freshness score.</w:t>
      </w:r>
    </w:p>
    <w:p>
      <w:pPr>
        <w:pStyle w:val="Heading1"/>
      </w:pPr>
      <w:r>
        <w:t>12. Datový model a databázové schéma</w:t>
      </w:r>
    </w:p>
    <w:p>
      <w:r>
        <w:t>Níže uvedený model je doporučený minimální základ. Primární designový princip je oddělit: (a) raw snapshots, (b) normalized indicator facts, (c) derived scores, (d) content/briefing layer, (e) organizations/actions.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120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2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27491"/>
          <w:sz w:val="18"/>
        </w:rPr>
        <w:t>Obrázek 2 — navržený konceptuální datový model</w:t>
      </w:r>
    </w:p>
    <w:p>
      <w:pPr>
        <w:pStyle w:val="Heading2"/>
      </w:pPr>
      <w:r>
        <w:t>12.1 Hlavní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Entita</w:t>
            </w:r>
          </w:p>
        </w:tc>
        <w:tc>
          <w:tcPr>
            <w:tcW w:type="dxa" w:w="7056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Účel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sources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registr zdrojů; licence, trust tier, refresh policy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raw_snapshots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surové API odpovědi a checksumy pro audit/replay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countries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země, ISO3, region, subregion, geom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indicator_catalog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katalog indikátorů včetně unit, goal a share_method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country_indicator_daily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hlavní fact table pro denní / periodické hodnoty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country_scores_daily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derived Need / Opportunity / Stability score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news_items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trusted news/report items pro AI a browsing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ai_briefs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publikované briefy včetně freshness/confidence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ai_brief_citations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evidence vazby na zdroje a metriky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organizations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katalog partnerů a verified entities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organization_verifications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auditní záznamy, evidence, statusy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volunteer_roles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remote/on-site role catalog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impact_actions</w:t>
            </w:r>
          </w:p>
        </w:tc>
        <w:tc>
          <w:tcPr>
            <w:tcW w:type="dxa" w:w="7056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záznamy akcí, grantů, reported outputs/outcomes</w:t>
            </w:r>
          </w:p>
        </w:tc>
      </w:tr>
    </w:tbl>
    <w:p/>
    <w:p>
      <w:pPr>
        <w:pStyle w:val="Heading2"/>
      </w:pPr>
      <w:r>
        <w:t>12.2 Návrh fyzického modelu</w:t>
      </w:r>
    </w:p>
    <w:p>
      <w:pPr>
        <w:pStyle w:val="ListBullet"/>
        <w:spacing w:after="60"/>
      </w:pPr>
      <w:r>
        <w:t>country_indicator_daily jako hypertable partitioned by date; klíčový index (country_id, indicator_id, date DESC). [R12]</w:t>
      </w:r>
    </w:p>
    <w:p>
      <w:pPr>
        <w:pStyle w:val="ListBullet"/>
        <w:spacing w:after="60"/>
      </w:pPr>
      <w:r>
        <w:t>country_scores_daily jako hypertable nebo daily snapshot table s materialized view pro leaderboardy.</w:t>
      </w:r>
    </w:p>
    <w:p>
      <w:pPr>
        <w:pStyle w:val="ListBullet"/>
        <w:spacing w:after="60"/>
      </w:pPr>
      <w:r>
        <w:t>news_items partition po měsících podle published_at; full-text a vector sidecar index v OpenSearch.</w:t>
      </w:r>
    </w:p>
    <w:p>
      <w:pPr>
        <w:pStyle w:val="ListBullet"/>
        <w:spacing w:after="60"/>
      </w:pPr>
      <w:r>
        <w:t>organizations a verifications jako standardní relational tables s audit trail a soft delete.</w:t>
      </w:r>
    </w:p>
    <w:p>
      <w:pPr>
        <w:pStyle w:val="ListBullet"/>
        <w:spacing w:after="60"/>
      </w:pPr>
      <w:r>
        <w:t>raw_snapshots mimo hot path API; payload_uri do object storage, ne JSON blob v hlavní OLTP tabulce, pokud přesáhne interní limit velikosti.</w:t>
      </w:r>
    </w:p>
    <w:p>
      <w:pPr>
        <w:pStyle w:val="Heading2"/>
      </w:pPr>
      <w:r>
        <w:t>12.3 Doporučené technické sloupce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Tabulka</w:t>
            </w:r>
          </w:p>
        </w:tc>
        <w:tc>
          <w:tcPr>
            <w:tcW w:type="dxa" w:w="6912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left"/>
            </w:pPr>
            <w:r>
              <w:rPr>
                <w:b/>
                <w:color w:val="0F1A3A"/>
                <w:sz w:val="18"/>
              </w:rPr>
              <w:t>Povinné systémové sloupce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všechny hlavní tabulky</w:t>
            </w:r>
          </w:p>
        </w:tc>
        <w:tc>
          <w:tcPr>
            <w:tcW w:type="dxa" w:w="69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id, created_at, updated_at, created_by, updated_by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faktové tabulky</w:t>
            </w:r>
          </w:p>
        </w:tc>
        <w:tc>
          <w:tcPr>
            <w:tcW w:type="dxa" w:w="69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source_id, quality_flag, freshness_level, version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AI tabulky</w:t>
            </w:r>
          </w:p>
        </w:tc>
        <w:tc>
          <w:tcPr>
            <w:tcW w:type="dxa" w:w="69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model_name, prompt_version, evidence_hash, confidence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partner data</w:t>
            </w:r>
          </w:p>
        </w:tc>
        <w:tc>
          <w:tcPr>
            <w:tcW w:type="dxa" w:w="691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verification_tier, public_status, last_reviewed_at</w:t>
            </w:r>
          </w:p>
        </w:tc>
      </w:tr>
    </w:tbl>
    <w:p/>
    <w:p>
      <w:pPr>
        <w:pStyle w:val="Heading1"/>
      </w:pPr>
      <w:r>
        <w:t>13. API kontrakt a integrační vrstva</w:t>
      </w:r>
    </w:p>
    <w:p>
      <w:pPr>
        <w:pStyle w:val="Heading2"/>
      </w:pPr>
      <w:r>
        <w:t>13.1 API styl</w:t>
      </w:r>
    </w:p>
    <w:p>
      <w:pPr>
        <w:pStyle w:val="ListBullet"/>
        <w:spacing w:after="60"/>
      </w:pPr>
      <w:r>
        <w:t>Primární veřejné API: REST JSON.</w:t>
      </w:r>
    </w:p>
    <w:p>
      <w:pPr>
        <w:pStyle w:val="ListBullet"/>
        <w:spacing w:after="60"/>
      </w:pPr>
      <w:r>
        <w:t>Volitelná interní gateway: GraphQL pro složené dashboard dotazy, pouze pokud sníží round-trips a nezkomplikuje cache.</w:t>
      </w:r>
    </w:p>
    <w:p>
      <w:pPr>
        <w:pStyle w:val="ListBullet"/>
        <w:spacing w:after="60"/>
      </w:pPr>
      <w:r>
        <w:t>Response envelope musí vždy nést data + meta (source_count, generated_at, freshness, cache_status).</w:t>
      </w:r>
    </w:p>
    <w:p>
      <w:pPr>
        <w:pStyle w:val="ListBullet"/>
        <w:spacing w:after="60"/>
      </w:pPr>
      <w:r>
        <w:t>Striktní schema versioning přes /v1/...</w:t>
      </w:r>
    </w:p>
    <w:p>
      <w:pPr>
        <w:pStyle w:val="Heading2"/>
      </w:pPr>
      <w:r>
        <w:t>13.2 Reprezentativní endpointy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Endpoint</w:t>
            </w:r>
          </w:p>
        </w:tc>
        <w:tc>
          <w:tcPr>
            <w:tcW w:type="dxa" w:w="316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Účel</w:t>
            </w:r>
          </w:p>
        </w:tc>
        <w:tc>
          <w:tcPr>
            <w:tcW w:type="dxa" w:w="4032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7"/>
              </w:rPr>
              <w:t>Parametry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GET /v1/home/overview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homepage data bundle</w:t>
            </w:r>
          </w:p>
        </w:tc>
        <w:tc>
          <w:tcPr>
            <w:tcW w:type="dxa" w:w="403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region filters, score leaders, top briefs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GET /v1/countries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country list + quick scores</w:t>
            </w:r>
          </w:p>
        </w:tc>
        <w:tc>
          <w:tcPr>
            <w:tcW w:type="dxa" w:w="403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region, need_gt, opportunity_gt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GET /v1/countries/{iso3}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country profile</w:t>
            </w:r>
          </w:p>
        </w:tc>
        <w:tc>
          <w:tcPr>
            <w:tcW w:type="dxa" w:w="403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metrics, brief, actions, sectors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GET /v1/sdgs/{goal_id}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SDG page data</w:t>
            </w:r>
          </w:p>
        </w:tc>
        <w:tc>
          <w:tcPr>
            <w:tcW w:type="dxa" w:w="403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country map, trends, metadata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GET /v1/briefs/daily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daily briefs</w:t>
            </w:r>
          </w:p>
        </w:tc>
        <w:tc>
          <w:tcPr>
            <w:tcW w:type="dxa" w:w="403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scope=continent/country, date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GET /v1/organizations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partner search</w:t>
            </w:r>
          </w:p>
        </w:tc>
        <w:tc>
          <w:tcPr>
            <w:tcW w:type="dxa" w:w="403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country, sector, verification_tier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GET /v1/impact/actions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impact records</w:t>
            </w:r>
          </w:p>
        </w:tc>
        <w:tc>
          <w:tcPr>
            <w:tcW w:type="dxa" w:w="403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country, org, action_type, period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POST /v1/assistant/query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grounded Q&amp;A</w:t>
            </w:r>
          </w:p>
        </w:tc>
        <w:tc>
          <w:tcPr>
            <w:tcW w:type="dxa" w:w="403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query, scope, country, sdg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POST /v1/admin/organizations/{id}/verify</w:t>
            </w:r>
          </w:p>
        </w:tc>
        <w:tc>
          <w:tcPr>
            <w:tcW w:type="dxa" w:w="31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7"/>
              </w:rPr>
              <w:t>admin review action</w:t>
            </w:r>
          </w:p>
        </w:tc>
        <w:tc>
          <w:tcPr>
            <w:tcW w:type="dxa" w:w="403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7"/>
              </w:rPr>
              <w:t>auth required</w:t>
            </w:r>
          </w:p>
        </w:tc>
      </w:tr>
    </w:tbl>
    <w:p/>
    <w:p>
      <w:pPr>
        <w:pStyle w:val="Heading2"/>
      </w:pPr>
      <w:r>
        <w:t>13.3 Response metadata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D"/>
            <w:tcBorders>
              <w:left w:val="single" w:sz="24" w:color="64748B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80" w:after="80"/>
            </w:pPr>
            <w:r>
              <w:rPr>
                <w:b/>
                <w:color w:val="0F1A3A"/>
                <w:sz w:val="22"/>
              </w:rPr>
              <w:t>Povinná metadata v API response</w:t>
            </w:r>
            <w:r>
              <w:rPr>
                <w:color w:val="334155"/>
                <w:sz w:val="20"/>
              </w:rPr>
              <w:br/>
              <w:t>{ "generated_at": "...", "freshness": "fresh|aging|stale", "sources": 7, "cache_status": "HIT", "trace_id": "..." }</w:t>
            </w:r>
          </w:p>
        </w:tc>
      </w:tr>
    </w:tbl>
    <w:p/>
    <w:p>
      <w:pPr>
        <w:pStyle w:val="Heading1"/>
      </w:pPr>
      <w:r>
        <w:t>14. Partner verification a katalog legitimních organizací</w:t>
      </w:r>
    </w:p>
    <w:p>
      <w:r>
        <w:t>Důvěryhodnost partnerů je klíčová. Produkt musí nabídnout jen takové organizace a volunteering opportunities, které prošly jasně definovaným screeningem. Samotné zobrazení loga organizace není verifikace.</w:t>
      </w:r>
    </w:p>
    <w:p>
      <w:pPr>
        <w:pStyle w:val="Heading2"/>
      </w:pPr>
      <w:r>
        <w:t>14.1 Verification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152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Tier</w:t>
            </w:r>
          </w:p>
        </w:tc>
        <w:tc>
          <w:tcPr>
            <w:tcW w:type="dxa" w:w="892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Pravidlo</w:t>
            </w:r>
          </w:p>
        </w:tc>
      </w:tr>
      <w:tr>
        <w:tc>
          <w:tcPr>
            <w:tcW w:type="dxa" w:w="11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Tier A</w:t>
            </w:r>
          </w:p>
        </w:tc>
        <w:tc>
          <w:tcPr>
            <w:tcW w:type="dxa" w:w="89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Organizace s jasnou registrací, veřejnou identitou, doloženou činností, transparentními dokumenty a alespoň jedním externím referenčním zdrojem (např. Candid, Charity Navigator, UN/IFRC/univerzita, veřejná instituce).</w:t>
            </w:r>
          </w:p>
        </w:tc>
      </w:tr>
      <w:tr>
        <w:tc>
          <w:tcPr>
            <w:tcW w:type="dxa" w:w="11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Tier B</w:t>
            </w:r>
          </w:p>
        </w:tc>
        <w:tc>
          <w:tcPr>
            <w:tcW w:type="dxa" w:w="89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Organizace s veřejnou identitou a činností, ale s méně kompletní finanční transparentností nebo neúplnou external registry evidencí.</w:t>
            </w:r>
          </w:p>
        </w:tc>
      </w:tr>
      <w:tr>
        <w:tc>
          <w:tcPr>
            <w:tcW w:type="dxa" w:w="1152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Tier C</w:t>
            </w:r>
          </w:p>
        </w:tc>
        <w:tc>
          <w:tcPr>
            <w:tcW w:type="dxa" w:w="89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Informativně uvedené subjekty bez plného ověření; nesmí mít prominentní donation CTA.</w:t>
            </w:r>
          </w:p>
        </w:tc>
      </w:tr>
    </w:tbl>
    <w:p/>
    <w:p>
      <w:pPr>
        <w:pStyle w:val="Heading2"/>
      </w:pPr>
      <w:r>
        <w:t>14.2 Screening workflow</w:t>
      </w:r>
    </w:p>
    <w:p>
      <w:pPr>
        <w:pStyle w:val="ListBullet"/>
        <w:spacing w:after="60"/>
      </w:pPr>
      <w:r>
        <w:t>1. Strojové předvyplnění dat z externích registrů / manuálně vložených údajů.</w:t>
      </w:r>
    </w:p>
    <w:p>
      <w:pPr>
        <w:pStyle w:val="ListBullet"/>
        <w:spacing w:after="60"/>
      </w:pPr>
      <w:r>
        <w:t>2. Kontrola existence právního subjektu, webu a kontaktních údajů.</w:t>
      </w:r>
    </w:p>
    <w:p>
      <w:pPr>
        <w:pStyle w:val="ListBullet"/>
        <w:spacing w:after="60"/>
      </w:pPr>
      <w:r>
        <w:t>3. Kontrola mise, země působnosti, SDG/sector tagů a veřejných programů.</w:t>
      </w:r>
    </w:p>
    <w:p>
      <w:pPr>
        <w:pStyle w:val="ListBullet"/>
        <w:spacing w:after="60"/>
      </w:pPr>
      <w:r>
        <w:t>4. Kontrola fundraising kanálu a jasnosti účelu darů.</w:t>
      </w:r>
    </w:p>
    <w:p>
      <w:pPr>
        <w:pStyle w:val="ListBullet"/>
        <w:spacing w:after="60"/>
      </w:pPr>
      <w:r>
        <w:t>5. Ruční review editorem a uložení evidence_uri do organization_verifications.</w:t>
      </w:r>
    </w:p>
    <w:p>
      <w:pPr>
        <w:pStyle w:val="ListBullet"/>
        <w:spacing w:after="60"/>
      </w:pPr>
      <w:r>
        <w:t>6. Periodická re-certifikace minimálně každých 6–12 měsíců.</w:t>
      </w:r>
    </w:p>
    <w:p>
      <w:pPr>
        <w:pStyle w:val="Heading2"/>
      </w:pPr>
      <w:r>
        <w:t>14.3 Jak zobrazovat organizace v UI</w:t>
      </w:r>
    </w:p>
    <w:p>
      <w:pPr>
        <w:pStyle w:val="ListBullet"/>
        <w:spacing w:after="60"/>
      </w:pPr>
      <w:r>
        <w:t>Každý card/list item musí mít verification badge, datum poslední revize a typ akce (donate / volunteer / learn / partner).</w:t>
      </w:r>
    </w:p>
    <w:p>
      <w:pPr>
        <w:pStyle w:val="ListBullet"/>
        <w:spacing w:after="60"/>
      </w:pPr>
      <w:r>
        <w:t>Unverified nebo aging profiles musí mít tlumené zobrazení a nesmí být nahoře ve výchozím sortu.</w:t>
      </w:r>
    </w:p>
    <w:p>
      <w:pPr>
        <w:pStyle w:val="ListBullet"/>
        <w:spacing w:after="60"/>
      </w:pPr>
      <w:r>
        <w:t>Zřetelně oddělit 'platform verified' od 'external reference present'.</w:t>
      </w:r>
    </w:p>
    <w:p>
      <w:pPr>
        <w:pStyle w:val="Heading1"/>
      </w:pPr>
      <w:r>
        <w:t>15. Security, privacy, compliance a audit</w:t>
      </w:r>
    </w:p>
    <w:p>
      <w:pPr>
        <w:pStyle w:val="ListBullet"/>
        <w:spacing w:after="60"/>
      </w:pPr>
      <w:r>
        <w:rPr>
          <w:b/>
        </w:rPr>
        <w:t xml:space="preserve">Autentizace a RBAC: </w:t>
      </w:r>
      <w:r>
        <w:t>guest / analyst / editor / admin; všechny admin endpointy auditované.</w:t>
      </w:r>
    </w:p>
    <w:p>
      <w:pPr>
        <w:pStyle w:val="ListBullet"/>
        <w:spacing w:after="60"/>
      </w:pPr>
      <w:r>
        <w:rPr>
          <w:b/>
        </w:rPr>
        <w:t xml:space="preserve">Secrets management: </w:t>
      </w:r>
      <w:r>
        <w:t>žádné secrets v repozitáři; správa přes secret manager / environment injection.</w:t>
      </w:r>
    </w:p>
    <w:p>
      <w:pPr>
        <w:pStyle w:val="ListBullet"/>
        <w:spacing w:after="60"/>
      </w:pPr>
      <w:r>
        <w:rPr>
          <w:b/>
        </w:rPr>
        <w:t xml:space="preserve">PII minimalism: </w:t>
      </w:r>
      <w:r>
        <w:t>veřejný produkt má zpracovávat minimum osobních údajů; dobrovolnické leady ideálně předávat partnerovi bez ukládání nadbytečných dat.</w:t>
      </w:r>
    </w:p>
    <w:p>
      <w:pPr>
        <w:pStyle w:val="ListBullet"/>
        <w:spacing w:after="60"/>
      </w:pPr>
      <w:r>
        <w:rPr>
          <w:b/>
        </w:rPr>
        <w:t xml:space="preserve">Rate limiting a WAF: </w:t>
      </w:r>
      <w:r>
        <w:t>AI endpointy, partner verification a query endpoints chránit proti abuse.</w:t>
      </w:r>
    </w:p>
    <w:p>
      <w:pPr>
        <w:pStyle w:val="ListBullet"/>
        <w:spacing w:after="60"/>
      </w:pPr>
      <w:r>
        <w:rPr>
          <w:b/>
        </w:rPr>
        <w:t xml:space="preserve">Source integrity: </w:t>
      </w:r>
      <w:r>
        <w:t>ukládat checksums raw snapshotů a evidovat změny schématu externích API.</w:t>
      </w:r>
    </w:p>
    <w:p>
      <w:pPr>
        <w:pStyle w:val="ListBullet"/>
        <w:spacing w:after="60"/>
      </w:pPr>
      <w:r>
        <w:rPr>
          <w:b/>
        </w:rPr>
        <w:t xml:space="preserve">Auditability: </w:t>
      </w:r>
      <w:r>
        <w:t>každá publikovaná AI věta musí být dohledatelná k evidence bundle.</w:t>
      </w:r>
    </w:p>
    <w:p>
      <w:pPr>
        <w:pStyle w:val="Heading1"/>
      </w:pPr>
      <w:r>
        <w:t>16. QA, observability, provoz a release management</w:t>
      </w:r>
    </w:p>
    <w:p>
      <w:pPr>
        <w:pStyle w:val="Heading2"/>
      </w:pPr>
      <w:r>
        <w:t>16.1 QA vrstvy</w:t>
      </w:r>
    </w:p>
    <w:p>
      <w:pPr>
        <w:pStyle w:val="ListBullet"/>
        <w:spacing w:after="60"/>
      </w:pPr>
      <w:r>
        <w:t>Unit tests pro scoring, transforms, API serialization a business rules.</w:t>
      </w:r>
    </w:p>
    <w:p>
      <w:pPr>
        <w:pStyle w:val="ListBullet"/>
        <w:spacing w:after="60"/>
      </w:pPr>
      <w:r>
        <w:t>Integration tests proti staging databázi a mockům externích API.</w:t>
      </w:r>
    </w:p>
    <w:p>
      <w:pPr>
        <w:pStyle w:val="ListBullet"/>
        <w:spacing w:after="60"/>
      </w:pPr>
      <w:r>
        <w:t>Contract tests pro odpovědi kritických endpointů.</w:t>
      </w:r>
    </w:p>
    <w:p>
      <w:pPr>
        <w:pStyle w:val="ListBullet"/>
        <w:spacing w:after="60"/>
      </w:pPr>
      <w:r>
        <w:t>Data quality tests: null-rate, freshness SLA, range checks, duplicate detection.</w:t>
      </w:r>
    </w:p>
    <w:p>
      <w:pPr>
        <w:pStyle w:val="ListBullet"/>
        <w:spacing w:after="60"/>
      </w:pPr>
      <w:r>
        <w:t>Prompt regression tests pro AI briefy nad fixní sadou evidence bundles.</w:t>
      </w:r>
    </w:p>
    <w:p>
      <w:pPr>
        <w:pStyle w:val="ListBullet"/>
        <w:spacing w:after="60"/>
      </w:pPr>
      <w:r>
        <w:t>Manual editorial QA před publikací nových partner verification rules a explainers.</w:t>
      </w:r>
    </w:p>
    <w:p>
      <w:pPr>
        <w:pStyle w:val="Heading2"/>
      </w:pPr>
      <w:r>
        <w:t>16.2 Observability</w:t>
      </w:r>
    </w:p>
    <w:p>
      <w:pPr>
        <w:pStyle w:val="ListBullet"/>
        <w:spacing w:after="60"/>
      </w:pPr>
      <w:r>
        <w:t>OpenTelemetry tracing přes frontend request → API → DB/search/LLM.</w:t>
      </w:r>
    </w:p>
    <w:p>
      <w:pPr>
        <w:pStyle w:val="ListBullet"/>
        <w:spacing w:after="60"/>
      </w:pPr>
      <w:r>
        <w:t>Dashboardy: API latency, cache hit ratio, ingestion success rate, stale-data count, AI citation completeness, top failing sources.</w:t>
      </w:r>
    </w:p>
    <w:p>
      <w:pPr>
        <w:pStyle w:val="ListBullet"/>
        <w:spacing w:after="60"/>
      </w:pPr>
      <w:r>
        <w:t>Alerting: ingest failures, freshness breach, error spikes, model schema validation failures.</w:t>
      </w:r>
    </w:p>
    <w:p>
      <w:pPr>
        <w:pStyle w:val="ListBullet"/>
        <w:spacing w:after="60"/>
      </w:pPr>
      <w:r>
        <w:t>Sentry: runtime exceptions frontend/backend.</w:t>
      </w:r>
    </w:p>
    <w:p>
      <w:pPr>
        <w:pStyle w:val="Heading2"/>
      </w:pPr>
      <w:r>
        <w:t>16.3 Release management</w:t>
      </w:r>
    </w:p>
    <w:p>
      <w:pPr>
        <w:pStyle w:val="ListBullet"/>
        <w:spacing w:after="60"/>
      </w:pPr>
      <w:r>
        <w:t>Blue/green nebo rolling deployment pro API a frontend.</w:t>
      </w:r>
    </w:p>
    <w:p>
      <w:pPr>
        <w:pStyle w:val="ListBullet"/>
        <w:spacing w:after="60"/>
      </w:pPr>
      <w:r>
        <w:t>Feature flags pro AI features, new score formulas a partner ranking changes.</w:t>
      </w:r>
    </w:p>
    <w:p>
      <w:pPr>
        <w:pStyle w:val="ListBullet"/>
        <w:spacing w:after="60"/>
      </w:pPr>
      <w:r>
        <w:t>Database migrations řízené přes Alembic, s rollback plánem.</w:t>
      </w:r>
    </w:p>
    <w:p>
      <w:pPr>
        <w:pStyle w:val="Heading1"/>
      </w:pPr>
      <w:r>
        <w:t>17. Roadmapa, role týmu a akceptační kritéria</w:t>
      </w:r>
    </w:p>
    <w:p>
      <w:pPr>
        <w:pStyle w:val="Heading2"/>
      </w:pPr>
      <w:r>
        <w:t>17.1 Doporučená roadmapa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Fáze</w:t>
            </w:r>
          </w:p>
        </w:tc>
        <w:tc>
          <w:tcPr>
            <w:tcW w:type="dxa" w:w="172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Trvání</w:t>
            </w:r>
          </w:p>
        </w:tc>
        <w:tc>
          <w:tcPr>
            <w:tcW w:type="dxa" w:w="676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Výstup</w:t>
            </w:r>
          </w:p>
        </w:tc>
      </w:tr>
      <w:tr>
        <w:tc>
          <w:tcPr>
            <w:tcW w:type="dxa" w:w="158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Fáze 0</w:t>
            </w:r>
          </w:p>
        </w:tc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2–3 týdny</w:t>
            </w:r>
          </w:p>
        </w:tc>
        <w:tc>
          <w:tcPr>
            <w:tcW w:type="dxa" w:w="67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architektura, design system, source registry, schema návrh</w:t>
            </w:r>
          </w:p>
        </w:tc>
      </w:tr>
      <w:tr>
        <w:tc>
          <w:tcPr>
            <w:tcW w:type="dxa" w:w="158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Fáze 1</w:t>
            </w:r>
          </w:p>
        </w:tc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4–6 týdnů</w:t>
            </w:r>
          </w:p>
        </w:tc>
        <w:tc>
          <w:tcPr>
            <w:tcW w:type="dxa" w:w="67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MVP ingest, country scores, homepage, 5–8 country pages</w:t>
            </w:r>
          </w:p>
        </w:tc>
      </w:tr>
      <w:tr>
        <w:tc>
          <w:tcPr>
            <w:tcW w:type="dxa" w:w="158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Fáze 2</w:t>
            </w:r>
          </w:p>
        </w:tc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3–4 týdny</w:t>
            </w:r>
          </w:p>
        </w:tc>
        <w:tc>
          <w:tcPr>
            <w:tcW w:type="dxa" w:w="67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AI briefs, partner directory, admin verification flow</w:t>
            </w:r>
          </w:p>
        </w:tc>
      </w:tr>
      <w:tr>
        <w:tc>
          <w:tcPr>
            <w:tcW w:type="dxa" w:w="158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Fáze 3</w:t>
            </w:r>
          </w:p>
        </w:tc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3–4 týdny</w:t>
            </w:r>
          </w:p>
        </w:tc>
        <w:tc>
          <w:tcPr>
            <w:tcW w:type="dxa" w:w="67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SDG explorer, impact dashboards, action center</w:t>
            </w:r>
          </w:p>
        </w:tc>
      </w:tr>
      <w:tr>
        <w:tc>
          <w:tcPr>
            <w:tcW w:type="dxa" w:w="158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Fáze 4</w:t>
            </w:r>
          </w:p>
        </w:tc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2–3 týdny</w:t>
            </w:r>
          </w:p>
        </w:tc>
        <w:tc>
          <w:tcPr>
            <w:tcW w:type="dxa" w:w="676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hardening, observability, perf optimization, SEO/PWA polish</w:t>
            </w:r>
          </w:p>
        </w:tc>
      </w:tr>
    </w:tbl>
    <w:p/>
    <w:p>
      <w:pPr>
        <w:pStyle w:val="Heading2"/>
      </w:pPr>
      <w:r>
        <w:t>17.2 Minimální tým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Role</w:t>
            </w:r>
          </w:p>
        </w:tc>
        <w:tc>
          <w:tcPr>
            <w:tcW w:type="dxa" w:w="748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Odpovědnost</w:t>
            </w:r>
          </w:p>
        </w:tc>
      </w:tr>
      <w:tr>
        <w:tc>
          <w:tcPr>
            <w:tcW w:type="dxa" w:w="230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Product owner</w:t>
            </w:r>
          </w:p>
        </w:tc>
        <w:tc>
          <w:tcPr>
            <w:tcW w:type="dxa" w:w="748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prioritizace scope, partner strategy, acceptance</w:t>
            </w:r>
          </w:p>
        </w:tc>
      </w:tr>
      <w:tr>
        <w:tc>
          <w:tcPr>
            <w:tcW w:type="dxa" w:w="230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Tech lead</w:t>
            </w:r>
          </w:p>
        </w:tc>
        <w:tc>
          <w:tcPr>
            <w:tcW w:type="dxa" w:w="748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architektura, API contract, infra decisions</w:t>
            </w:r>
          </w:p>
        </w:tc>
      </w:tr>
      <w:tr>
        <w:tc>
          <w:tcPr>
            <w:tcW w:type="dxa" w:w="230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Frontend engineer</w:t>
            </w:r>
          </w:p>
        </w:tc>
        <w:tc>
          <w:tcPr>
            <w:tcW w:type="dxa" w:w="748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Next.js, UI performance, charts, accessibility</w:t>
            </w:r>
          </w:p>
        </w:tc>
      </w:tr>
      <w:tr>
        <w:tc>
          <w:tcPr>
            <w:tcW w:type="dxa" w:w="230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Backend/data engineer</w:t>
            </w:r>
          </w:p>
        </w:tc>
        <w:tc>
          <w:tcPr>
            <w:tcW w:type="dxa" w:w="748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ingest, DB, API, pipelines</w:t>
            </w:r>
          </w:p>
        </w:tc>
      </w:tr>
      <w:tr>
        <w:tc>
          <w:tcPr>
            <w:tcW w:type="dxa" w:w="230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ML/AI engineer</w:t>
            </w:r>
          </w:p>
        </w:tc>
        <w:tc>
          <w:tcPr>
            <w:tcW w:type="dxa" w:w="748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retrieval, brief generation, prompt/eval layer</w:t>
            </w:r>
          </w:p>
        </w:tc>
      </w:tr>
      <w:tr>
        <w:tc>
          <w:tcPr>
            <w:tcW w:type="dxa" w:w="230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Designer</w:t>
            </w:r>
          </w:p>
        </w:tc>
        <w:tc>
          <w:tcPr>
            <w:tcW w:type="dxa" w:w="748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design system, responsive wireframes, component QA</w:t>
            </w:r>
          </w:p>
        </w:tc>
      </w:tr>
      <w:tr>
        <w:tc>
          <w:tcPr>
            <w:tcW w:type="dxa" w:w="230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Editor/research lead</w:t>
            </w:r>
          </w:p>
        </w:tc>
        <w:tc>
          <w:tcPr>
            <w:tcW w:type="dxa" w:w="748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source policy, partner verification, fact-checking</w:t>
            </w:r>
          </w:p>
        </w:tc>
      </w:tr>
    </w:tbl>
    <w:p/>
    <w:p>
      <w:pPr>
        <w:pStyle w:val="Heading2"/>
      </w:pPr>
      <w:r>
        <w:t>17.3 Akceptační kritéria MVP</w:t>
      </w:r>
    </w:p>
    <w:p>
      <w:pPr>
        <w:pStyle w:val="ListBullet"/>
        <w:spacing w:after="60"/>
      </w:pPr>
      <w:r>
        <w:t>Homepage se načte na mobilu v Core Web Vitals 'good' pro reprezentativní testovací zařízení a síť.</w:t>
      </w:r>
    </w:p>
    <w:p>
      <w:pPr>
        <w:pStyle w:val="ListBullet"/>
        <w:spacing w:after="60"/>
      </w:pPr>
      <w:r>
        <w:t>Každá z 5–8 pilotních zemí má funkční country page, poslední validní snapshot a AI brief s citacemi.</w:t>
      </w:r>
    </w:p>
    <w:p>
      <w:pPr>
        <w:pStyle w:val="ListBullet"/>
        <w:spacing w:after="60"/>
      </w:pPr>
      <w:r>
        <w:t>Partner directory obsahuje minimálně 30 ověřených profilů s jasným verification tier a review date.</w:t>
      </w:r>
    </w:p>
    <w:p>
      <w:pPr>
        <w:pStyle w:val="ListBullet"/>
        <w:spacing w:after="60"/>
      </w:pPr>
      <w:r>
        <w:t>Scoring pipeline běží denně bez manuálního zásahu a ukládá audit metadata.</w:t>
      </w:r>
    </w:p>
    <w:p>
      <w:pPr>
        <w:pStyle w:val="ListBullet"/>
        <w:spacing w:after="60"/>
      </w:pPr>
      <w:r>
        <w:t>Action center umí doporučit alespoň donate / volunteer / learn flow nad validovanými daty.</w:t>
      </w:r>
    </w:p>
    <w:p>
      <w:pPr>
        <w:pStyle w:val="ListBullet"/>
        <w:spacing w:after="60"/>
      </w:pPr>
      <w:r>
        <w:t>Operátor v adminu může změnit verification status, publikovat explainers a vidět audit trail.</w:t>
      </w:r>
    </w:p>
    <w:p>
      <w:pPr>
        <w:pStyle w:val="Heading1"/>
      </w:pPr>
      <w:r>
        <w:t>18. Reference</w:t>
      </w:r>
    </w:p>
    <w:p>
      <w:pPr>
        <w:pStyle w:val="ListBullet"/>
      </w:pPr>
      <w:r>
        <w:rPr>
          <w:b/>
          <w:color w:val="0F1A3A"/>
        </w:rPr>
        <w:t xml:space="preserve">[R1] </w:t>
      </w:r>
      <w:r>
        <w:t>web.dev — Core Web Vitals and thresholds (LCP, CLS, etc.).</w:t>
      </w:r>
    </w:p>
    <w:p>
      <w:pPr>
        <w:pStyle w:val="ListBullet"/>
      </w:pPr>
      <w:r>
        <w:rPr>
          <w:b/>
          <w:color w:val="0F1A3A"/>
        </w:rPr>
        <w:t xml:space="preserve">[R2] </w:t>
      </w:r>
      <w:r>
        <w:t>web.dev — Interaction to Next Paint (INP) guidance.</w:t>
      </w:r>
    </w:p>
    <w:p>
      <w:pPr>
        <w:pStyle w:val="ListBullet"/>
      </w:pPr>
      <w:r>
        <w:rPr>
          <w:b/>
          <w:color w:val="0F1A3A"/>
        </w:rPr>
        <w:t xml:space="preserve">[R3] </w:t>
      </w:r>
      <w:r>
        <w:t>GSMA — The Mobile Economy Sub-Saharan Africa 2024 / related official GSMA releases.</w:t>
      </w:r>
    </w:p>
    <w:p>
      <w:pPr>
        <w:pStyle w:val="ListBullet"/>
      </w:pPr>
      <w:r>
        <w:rPr>
          <w:b/>
          <w:color w:val="0F1A3A"/>
        </w:rPr>
        <w:t xml:space="preserve">[R4] </w:t>
      </w:r>
      <w:r>
        <w:t>African Development Bank — African Economic Outlook 2025.</w:t>
      </w:r>
    </w:p>
    <w:p>
      <w:pPr>
        <w:pStyle w:val="ListBullet"/>
      </w:pPr>
      <w:r>
        <w:rPr>
          <w:b/>
          <w:color w:val="0F1A3A"/>
        </w:rPr>
        <w:t xml:space="preserve">[R5] </w:t>
      </w:r>
      <w:r>
        <w:t>World Health Organization — Global Health Observatory / OData API.</w:t>
      </w:r>
    </w:p>
    <w:p>
      <w:pPr>
        <w:pStyle w:val="ListBullet"/>
      </w:pPr>
      <w:r>
        <w:rPr>
          <w:b/>
          <w:color w:val="0F1A3A"/>
        </w:rPr>
        <w:t xml:space="preserve">[R6] </w:t>
      </w:r>
      <w:r>
        <w:t>World Bank — Indicators API documentation.</w:t>
      </w:r>
    </w:p>
    <w:p>
      <w:pPr>
        <w:pStyle w:val="ListBullet"/>
      </w:pPr>
      <w:r>
        <w:rPr>
          <w:b/>
          <w:color w:val="0F1A3A"/>
        </w:rPr>
        <w:t xml:space="preserve">[R7] </w:t>
      </w:r>
      <w:r>
        <w:t>UN Statistics Division — SDG API, Data Portal and M49 regional groups.</w:t>
      </w:r>
    </w:p>
    <w:p>
      <w:pPr>
        <w:pStyle w:val="ListBullet"/>
      </w:pPr>
      <w:r>
        <w:rPr>
          <w:b/>
          <w:color w:val="0F1A3A"/>
        </w:rPr>
        <w:t xml:space="preserve">[R8] </w:t>
      </w:r>
      <w:r>
        <w:t>ACLED — conflict data and API documentation.</w:t>
      </w:r>
    </w:p>
    <w:p>
      <w:pPr>
        <w:pStyle w:val="ListBullet"/>
      </w:pPr>
      <w:r>
        <w:rPr>
          <w:b/>
          <w:color w:val="0F1A3A"/>
        </w:rPr>
        <w:t xml:space="preserve">[R9] </w:t>
      </w:r>
      <w:r>
        <w:t>V-Dem dataset documentation.</w:t>
      </w:r>
    </w:p>
    <w:p>
      <w:pPr>
        <w:pStyle w:val="ListBullet"/>
      </w:pPr>
      <w:r>
        <w:rPr>
          <w:b/>
          <w:color w:val="0F1A3A"/>
        </w:rPr>
        <w:t xml:space="preserve">[R10] </w:t>
      </w:r>
      <w:r>
        <w:t>Freedom House — methodology and Freedom in the World 2025.</w:t>
      </w:r>
    </w:p>
    <w:p>
      <w:pPr>
        <w:pStyle w:val="ListBullet"/>
      </w:pPr>
      <w:r>
        <w:rPr>
          <w:b/>
          <w:color w:val="0F1A3A"/>
        </w:rPr>
        <w:t xml:space="preserve">[R11] </w:t>
      </w:r>
      <w:r>
        <w:t>OpenSearch documentation — vector, k-NN and hybrid search.</w:t>
      </w:r>
    </w:p>
    <w:p>
      <w:pPr>
        <w:pStyle w:val="ListBullet"/>
      </w:pPr>
      <w:r>
        <w:rPr>
          <w:b/>
          <w:color w:val="0F1A3A"/>
        </w:rPr>
        <w:t xml:space="preserve">[R12] </w:t>
      </w:r>
      <w:r>
        <w:t>TimescaleDB documentation — hypertables, continuous aggregates, compression/hypercore.</w:t>
      </w:r>
    </w:p>
    <w:p>
      <w:pPr>
        <w:pStyle w:val="ListBullet"/>
      </w:pPr>
      <w:r>
        <w:rPr>
          <w:b/>
          <w:color w:val="0F1A3A"/>
        </w:rPr>
        <w:t xml:space="preserve">[R13] </w:t>
      </w:r>
      <w:r>
        <w:t>Cloudflare caching documentation — stale-while-revalidate and edge caching patterns.</w:t>
      </w:r>
    </w:p>
    <w:p>
      <w:pPr>
        <w:pStyle w:val="ListBullet"/>
      </w:pPr>
      <w:r>
        <w:rPr>
          <w:b/>
          <w:color w:val="0F1A3A"/>
        </w:rPr>
        <w:t xml:space="preserve">[R14] </w:t>
      </w:r>
      <w:r>
        <w:t>OpenAI documentation — text-embedding-3-large and embeddings guidance.</w:t>
      </w:r>
    </w:p>
    <w:p>
      <w:pPr>
        <w:pStyle w:val="ListBullet"/>
      </w:pPr>
      <w:r>
        <w:rPr>
          <w:b/>
          <w:color w:val="0F1A3A"/>
        </w:rPr>
        <w:t xml:space="preserve">[R15] </w:t>
      </w:r>
      <w:r>
        <w:t>UN Volunteers — State of Volunteerism in Africa and related evidence.</w:t>
      </w:r>
    </w:p>
    <w:p>
      <w:pPr>
        <w:pStyle w:val="ListBullet"/>
      </w:pPr>
      <w:r>
        <w:rPr>
          <w:b/>
          <w:color w:val="0F1A3A"/>
        </w:rPr>
        <w:t xml:space="preserve">[R16] </w:t>
      </w:r>
      <w:r>
        <w:t>ReliefWeb API documentation.</w:t>
      </w:r>
    </w:p>
    <w:p>
      <w:pPr>
        <w:pStyle w:val="ListBullet"/>
      </w:pPr>
      <w:r>
        <w:rPr>
          <w:b/>
          <w:color w:val="0F1A3A"/>
        </w:rPr>
        <w:t xml:space="preserve">[R17] </w:t>
      </w:r>
      <w:r>
        <w:t>Candid / GuideStar API and organization data documentation.</w:t>
      </w:r>
    </w:p>
    <w:p>
      <w:pPr>
        <w:pStyle w:val="ListBullet"/>
      </w:pPr>
      <w:r>
        <w:rPr>
          <w:b/>
          <w:color w:val="0F1A3A"/>
        </w:rPr>
        <w:t xml:space="preserve">[R18] </w:t>
      </w:r>
      <w:r>
        <w:t>Charity Navigator methodology / ratings reference.</w:t>
      </w:r>
    </w:p>
    <w:p>
      <w:pPr>
        <w:spacing w:before="40" w:after="120"/>
      </w:pPr>
      <w:r>
        <w:rPr>
          <w:i/>
          <w:color w:val="627491"/>
          <w:sz w:val="18"/>
        </w:rPr>
        <w:t>Doporučení: před produkčním rolloutem doplnit právní review fundraising částí, licensing review externích datasetů a konkrétní DPA/Privacy policy texty.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27491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27491"/>
        <w:sz w:val="16"/>
      </w:rPr>
      <w:t>Africa Intelligence Platform —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F1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35CC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F1A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62749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