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5722DF" w14:textId="6AD27515" w:rsidR="00262EED" w:rsidRDefault="00262EED" w:rsidP="00262EED">
      <w:pPr>
        <w:spacing w:line="253" w:lineRule="atLeast"/>
        <w:jc w:val="center"/>
        <w:rPr>
          <w:rFonts w:ascii="Times New Roman" w:eastAsia="Times New Roman" w:hAnsi="Times New Roman" w:cs="Times New Roman"/>
          <w:b/>
          <w:bCs/>
          <w:color w:val="000000"/>
        </w:rPr>
      </w:pPr>
      <w:r w:rsidRPr="00262EED">
        <w:rPr>
          <w:rFonts w:ascii="Times New Roman" w:eastAsia="Times New Roman" w:hAnsi="Times New Roman" w:cs="Times New Roman"/>
          <w:b/>
          <w:bCs/>
          <w:color w:val="000000"/>
        </w:rPr>
        <w:t>General disclaimer for use with O</w:t>
      </w:r>
      <w:r>
        <w:rPr>
          <w:rFonts w:ascii="Times New Roman" w:eastAsia="Times New Roman" w:hAnsi="Times New Roman" w:cs="Times New Roman"/>
          <w:b/>
          <w:bCs/>
          <w:color w:val="000000"/>
        </w:rPr>
        <w:t xml:space="preserve">pen-Source </w:t>
      </w:r>
      <w:r w:rsidRPr="00262EED">
        <w:rPr>
          <w:rFonts w:ascii="Times New Roman" w:eastAsia="Times New Roman" w:hAnsi="Times New Roman" w:cs="Times New Roman"/>
          <w:b/>
          <w:bCs/>
          <w:color w:val="000000"/>
        </w:rPr>
        <w:t>S</w:t>
      </w:r>
      <w:r>
        <w:rPr>
          <w:rFonts w:ascii="Times New Roman" w:eastAsia="Times New Roman" w:hAnsi="Times New Roman" w:cs="Times New Roman"/>
          <w:b/>
          <w:bCs/>
          <w:color w:val="000000"/>
        </w:rPr>
        <w:t>oftware</w:t>
      </w:r>
      <w:r w:rsidRPr="00262EED">
        <w:rPr>
          <w:rFonts w:ascii="Times New Roman" w:eastAsia="Times New Roman" w:hAnsi="Times New Roman" w:cs="Times New Roman"/>
          <w:b/>
          <w:bCs/>
          <w:color w:val="000000"/>
        </w:rPr>
        <w:t xml:space="preserve"> licenses:</w:t>
      </w:r>
    </w:p>
    <w:p w14:paraId="26E2936D" w14:textId="29C0478A" w:rsidR="00262EED" w:rsidRPr="00262EED" w:rsidRDefault="00262EED" w:rsidP="00262EED">
      <w:pPr>
        <w:spacing w:line="253" w:lineRule="atLeast"/>
        <w:jc w:val="center"/>
        <w:rPr>
          <w:rFonts w:ascii="Calibri" w:eastAsia="Times New Roman" w:hAnsi="Calibri" w:cs="Calibri"/>
          <w:color w:val="000000"/>
          <w:sz w:val="22"/>
          <w:szCs w:val="22"/>
        </w:rPr>
      </w:pPr>
      <w:r>
        <w:rPr>
          <w:rFonts w:ascii="Times New Roman" w:eastAsia="Times New Roman" w:hAnsi="Times New Roman" w:cs="Times New Roman"/>
          <w:b/>
          <w:bCs/>
          <w:color w:val="000000"/>
        </w:rPr>
        <w:t>Pacific Northwest National Laboratory</w:t>
      </w:r>
    </w:p>
    <w:p w14:paraId="76CD9EEF" w14:textId="3F97AC92" w:rsidR="00262EED" w:rsidRPr="000B234A" w:rsidRDefault="00A565FC" w:rsidP="000B234A">
      <w:pPr>
        <w:spacing w:after="200" w:line="253" w:lineRule="atLeast"/>
        <w:jc w:val="center"/>
        <w:rPr>
          <w:rFonts w:ascii="Times New Roman" w:eastAsia="Times New Roman" w:hAnsi="Times New Roman" w:cs="Times New Roman"/>
          <w:color w:val="000000"/>
        </w:rPr>
      </w:pPr>
      <w:r>
        <w:rPr>
          <w:rFonts w:ascii="Times New Roman" w:eastAsia="Times New Roman" w:hAnsi="Times New Roman" w:cs="Times New Roman"/>
          <w:color w:val="000000"/>
        </w:rPr>
        <w:t>(</w:t>
      </w:r>
      <w:r w:rsidR="000B234A" w:rsidRPr="000B234A">
        <w:rPr>
          <w:rFonts w:ascii="Times New Roman" w:eastAsia="Times New Roman" w:hAnsi="Times New Roman" w:cs="Times New Roman"/>
          <w:color w:val="000000"/>
        </w:rPr>
        <w:t xml:space="preserve">Intellectual Property ID </w:t>
      </w:r>
      <w:r>
        <w:rPr>
          <w:rFonts w:ascii="Times New Roman" w:eastAsia="Times New Roman" w:hAnsi="Times New Roman" w:cs="Times New Roman"/>
          <w:color w:val="000000"/>
        </w:rPr>
        <w:t>#</w:t>
      </w:r>
      <w:r w:rsidR="000B234A" w:rsidRPr="000B234A">
        <w:rPr>
          <w:rFonts w:ascii="Times New Roman" w:eastAsia="Times New Roman" w:hAnsi="Times New Roman" w:cs="Times New Roman"/>
          <w:color w:val="000000"/>
        </w:rPr>
        <w:t>31734</w:t>
      </w:r>
      <w:r>
        <w:rPr>
          <w:rFonts w:ascii="Times New Roman" w:eastAsia="Times New Roman" w:hAnsi="Times New Roman" w:cs="Times New Roman"/>
          <w:color w:val="000000"/>
        </w:rPr>
        <w:t>)</w:t>
      </w:r>
    </w:p>
    <w:p w14:paraId="3F4B32C1" w14:textId="77777777" w:rsidR="000B234A" w:rsidRDefault="000B234A" w:rsidP="00262EED">
      <w:pPr>
        <w:pStyle w:val="HeadingFrontNoTOC"/>
        <w:spacing w:after="0" w:line="240" w:lineRule="auto"/>
      </w:pPr>
    </w:p>
    <w:p w14:paraId="73D4D442" w14:textId="796D7DD5" w:rsidR="00262EED" w:rsidRDefault="00262EED" w:rsidP="00262EED">
      <w:pPr>
        <w:pStyle w:val="HeadingFrontNoTOC"/>
        <w:spacing w:after="0" w:line="240" w:lineRule="auto"/>
      </w:pPr>
      <w:r>
        <w:t>FVCOM-ICM_V4.0</w:t>
      </w:r>
    </w:p>
    <w:p w14:paraId="46DFE2EF" w14:textId="77777777" w:rsidR="00262EED" w:rsidRDefault="00262EED" w:rsidP="00262EED">
      <w:pPr>
        <w:pStyle w:val="HeadingFrontNoTOC"/>
        <w:spacing w:after="0" w:line="240" w:lineRule="auto"/>
        <w:rPr>
          <w:b w:val="0"/>
          <w:sz w:val="28"/>
          <w:szCs w:val="28"/>
        </w:rPr>
      </w:pPr>
      <w:r w:rsidRPr="00E6284A">
        <w:rPr>
          <w:b w:val="0"/>
          <w:sz w:val="28"/>
          <w:szCs w:val="28"/>
        </w:rPr>
        <w:t>Unstructured biogeochemical model using FVCOM transport and CE-QUAL-ICM kinetics</w:t>
      </w:r>
    </w:p>
    <w:p w14:paraId="6FB7A8D5" w14:textId="24AF1C1E" w:rsidR="00262EED" w:rsidRDefault="00262EED" w:rsidP="00262EED">
      <w:pPr>
        <w:spacing w:after="200" w:line="253" w:lineRule="atLeast"/>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8/27/2021</w:t>
      </w:r>
    </w:p>
    <w:p w14:paraId="1545D0BD" w14:textId="77777777" w:rsidR="00262EED" w:rsidRPr="00262EED" w:rsidRDefault="00262EED" w:rsidP="00262EED">
      <w:pPr>
        <w:spacing w:after="200" w:line="253" w:lineRule="atLeast"/>
        <w:rPr>
          <w:rFonts w:ascii="Calibri" w:eastAsia="Times New Roman" w:hAnsi="Calibri" w:cs="Calibri"/>
          <w:color w:val="000000"/>
          <w:sz w:val="22"/>
          <w:szCs w:val="22"/>
        </w:rPr>
      </w:pPr>
      <w:r w:rsidRPr="00262EED">
        <w:rPr>
          <w:rFonts w:ascii="Times New Roman" w:eastAsia="Times New Roman" w:hAnsi="Times New Roman" w:cs="Times New Roman"/>
          <w:color w:val="000000"/>
        </w:rPr>
        <w:t>This material was prepared as an account of work sponsored by an agency of the United States Government.  Neither the United States Government nor the United States Department of Energy, nor Battelle, nor any of their employees, nor any jurisdiction or organization that has cooperated in the development of these materials, makes any warranty, express or implied, or assumes any legal liability or responsibility for the accuracy, completeness, or usefulness or any information, apparatus, product, software, or process disclosed, or represents that its use would not infringe privately owned rights.</w:t>
      </w:r>
    </w:p>
    <w:p w14:paraId="3265A127" w14:textId="77777777" w:rsidR="00262EED" w:rsidRPr="00262EED" w:rsidRDefault="00262EED" w:rsidP="00262EED">
      <w:pPr>
        <w:spacing w:after="200" w:line="253" w:lineRule="atLeast"/>
        <w:rPr>
          <w:rFonts w:ascii="Calibri" w:eastAsia="Times New Roman" w:hAnsi="Calibri" w:cs="Calibri"/>
          <w:color w:val="000000"/>
          <w:sz w:val="22"/>
          <w:szCs w:val="22"/>
        </w:rPr>
      </w:pPr>
      <w:r w:rsidRPr="00262EED">
        <w:rPr>
          <w:rFonts w:ascii="Times New Roman" w:eastAsia="Times New Roman" w:hAnsi="Times New Roman" w:cs="Times New Roman"/>
          <w:color w:val="000000"/>
        </w:rPr>
        <w:t>Reference herein to any specific commercial product, process, or service by trade name, trademark, manufacturer, or otherwise does not necessarily constitute or imply its endorsement, recommendation, or favoring by the United States Government or any agency thereof, or Battelle Memorial Institute. The views and opinions of authors expressed herein do not necessarily state or reflect those of the United States Government or any agency thereof.</w:t>
      </w:r>
    </w:p>
    <w:p w14:paraId="7FE41B5F" w14:textId="77777777" w:rsidR="00262EED" w:rsidRPr="00262EED" w:rsidRDefault="00262EED" w:rsidP="00262EED">
      <w:pPr>
        <w:spacing w:line="253" w:lineRule="atLeast"/>
        <w:jc w:val="center"/>
        <w:rPr>
          <w:rFonts w:ascii="Calibri" w:eastAsia="Times New Roman" w:hAnsi="Calibri" w:cs="Calibri"/>
          <w:color w:val="000000"/>
          <w:sz w:val="22"/>
          <w:szCs w:val="22"/>
        </w:rPr>
      </w:pPr>
      <w:r w:rsidRPr="00262EED">
        <w:rPr>
          <w:rFonts w:ascii="Times New Roman" w:eastAsia="Times New Roman" w:hAnsi="Times New Roman" w:cs="Times New Roman"/>
          <w:color w:val="000000"/>
        </w:rPr>
        <w:t>PACIFIC NORTHWEST NATIONAL LABORATORY</w:t>
      </w:r>
    </w:p>
    <w:p w14:paraId="6CFB1348" w14:textId="77777777" w:rsidR="00262EED" w:rsidRPr="00262EED" w:rsidRDefault="00262EED" w:rsidP="00262EED">
      <w:pPr>
        <w:spacing w:line="253" w:lineRule="atLeast"/>
        <w:jc w:val="center"/>
        <w:rPr>
          <w:rFonts w:ascii="Calibri" w:eastAsia="Times New Roman" w:hAnsi="Calibri" w:cs="Calibri"/>
          <w:color w:val="000000"/>
          <w:sz w:val="22"/>
          <w:szCs w:val="22"/>
        </w:rPr>
      </w:pPr>
      <w:r w:rsidRPr="00262EED">
        <w:rPr>
          <w:rFonts w:ascii="Times New Roman" w:eastAsia="Times New Roman" w:hAnsi="Times New Roman" w:cs="Times New Roman"/>
          <w:i/>
          <w:iCs/>
          <w:color w:val="000000"/>
        </w:rPr>
        <w:t>operated by</w:t>
      </w:r>
    </w:p>
    <w:p w14:paraId="771F9016" w14:textId="77777777" w:rsidR="00262EED" w:rsidRPr="00262EED" w:rsidRDefault="00262EED" w:rsidP="00262EED">
      <w:pPr>
        <w:spacing w:line="253" w:lineRule="atLeast"/>
        <w:jc w:val="center"/>
        <w:rPr>
          <w:rFonts w:ascii="Calibri" w:eastAsia="Times New Roman" w:hAnsi="Calibri" w:cs="Calibri"/>
          <w:color w:val="000000"/>
          <w:sz w:val="22"/>
          <w:szCs w:val="22"/>
        </w:rPr>
      </w:pPr>
      <w:r w:rsidRPr="00262EED">
        <w:rPr>
          <w:rFonts w:ascii="Times New Roman" w:eastAsia="Times New Roman" w:hAnsi="Times New Roman" w:cs="Times New Roman"/>
          <w:color w:val="000000"/>
        </w:rPr>
        <w:t>BATTELLE</w:t>
      </w:r>
    </w:p>
    <w:p w14:paraId="10E7A198" w14:textId="77777777" w:rsidR="00262EED" w:rsidRPr="00262EED" w:rsidRDefault="00262EED" w:rsidP="00262EED">
      <w:pPr>
        <w:spacing w:line="253" w:lineRule="atLeast"/>
        <w:jc w:val="center"/>
        <w:rPr>
          <w:rFonts w:ascii="Calibri" w:eastAsia="Times New Roman" w:hAnsi="Calibri" w:cs="Calibri"/>
          <w:color w:val="000000"/>
          <w:sz w:val="22"/>
          <w:szCs w:val="22"/>
        </w:rPr>
      </w:pPr>
      <w:r w:rsidRPr="00262EED">
        <w:rPr>
          <w:rFonts w:ascii="Times New Roman" w:eastAsia="Times New Roman" w:hAnsi="Times New Roman" w:cs="Times New Roman"/>
          <w:i/>
          <w:iCs/>
          <w:color w:val="000000"/>
        </w:rPr>
        <w:t>for the</w:t>
      </w:r>
    </w:p>
    <w:p w14:paraId="212EF29A" w14:textId="77777777" w:rsidR="00262EED" w:rsidRPr="00262EED" w:rsidRDefault="00262EED" w:rsidP="00262EED">
      <w:pPr>
        <w:spacing w:line="253" w:lineRule="atLeast"/>
        <w:jc w:val="center"/>
        <w:rPr>
          <w:rFonts w:ascii="Calibri" w:eastAsia="Times New Roman" w:hAnsi="Calibri" w:cs="Calibri"/>
          <w:color w:val="000000"/>
          <w:sz w:val="22"/>
          <w:szCs w:val="22"/>
        </w:rPr>
      </w:pPr>
      <w:r w:rsidRPr="00262EED">
        <w:rPr>
          <w:rFonts w:ascii="Times New Roman" w:eastAsia="Times New Roman" w:hAnsi="Times New Roman" w:cs="Times New Roman"/>
          <w:color w:val="000000"/>
        </w:rPr>
        <w:t>UNITED STATES DEPARTMENT OF ENERGY</w:t>
      </w:r>
    </w:p>
    <w:p w14:paraId="211DC222" w14:textId="77777777" w:rsidR="00262EED" w:rsidRPr="00262EED" w:rsidRDefault="00262EED" w:rsidP="00262EED">
      <w:pPr>
        <w:spacing w:line="253" w:lineRule="atLeast"/>
        <w:jc w:val="center"/>
        <w:rPr>
          <w:rFonts w:ascii="Calibri" w:eastAsia="Times New Roman" w:hAnsi="Calibri" w:cs="Calibri"/>
          <w:color w:val="000000"/>
          <w:sz w:val="22"/>
          <w:szCs w:val="22"/>
        </w:rPr>
      </w:pPr>
      <w:r w:rsidRPr="00262EED">
        <w:rPr>
          <w:rFonts w:ascii="Times New Roman" w:eastAsia="Times New Roman" w:hAnsi="Times New Roman" w:cs="Times New Roman"/>
          <w:i/>
          <w:iCs/>
          <w:color w:val="000000"/>
        </w:rPr>
        <w:t>under Contract DE-AC05-76RL01830</w:t>
      </w:r>
    </w:p>
    <w:p w14:paraId="0DAD5112" w14:textId="77777777" w:rsidR="00262EED" w:rsidRPr="00262EED" w:rsidRDefault="00262EED" w:rsidP="00262EED">
      <w:pPr>
        <w:rPr>
          <w:rFonts w:ascii="Calibri" w:eastAsia="Times New Roman" w:hAnsi="Calibri" w:cs="Calibri"/>
          <w:color w:val="000000"/>
          <w:sz w:val="22"/>
          <w:szCs w:val="22"/>
        </w:rPr>
      </w:pPr>
      <w:r w:rsidRPr="00262EED">
        <w:rPr>
          <w:rFonts w:ascii="Times New Roman" w:eastAsia="Times New Roman" w:hAnsi="Times New Roman" w:cs="Times New Roman"/>
          <w:color w:val="000000"/>
        </w:rPr>
        <w:t> </w:t>
      </w:r>
    </w:p>
    <w:p w14:paraId="4D0BD44A" w14:textId="5C5E8701" w:rsidR="00262EED" w:rsidRPr="00262EED" w:rsidRDefault="00262EED" w:rsidP="00262EED">
      <w:pPr>
        <w:rPr>
          <w:rFonts w:ascii="Calibri" w:eastAsia="Times New Roman" w:hAnsi="Calibri" w:cs="Calibri"/>
          <w:color w:val="000000"/>
          <w:sz w:val="22"/>
          <w:szCs w:val="22"/>
        </w:rPr>
      </w:pPr>
      <w:r w:rsidRPr="00262EED">
        <w:rPr>
          <w:rFonts w:ascii="Times New Roman" w:eastAsia="Times New Roman" w:hAnsi="Times New Roman" w:cs="Times New Roman"/>
          <w:b/>
          <w:bCs/>
          <w:color w:val="000000"/>
        </w:rPr>
        <w:t>Open source license:</w:t>
      </w:r>
    </w:p>
    <w:p w14:paraId="59DBEFED" w14:textId="77777777" w:rsidR="00262EED" w:rsidRPr="00262EED" w:rsidRDefault="00262EED" w:rsidP="00262EED">
      <w:pPr>
        <w:rPr>
          <w:rFonts w:ascii="Calibri" w:eastAsia="Times New Roman" w:hAnsi="Calibri" w:cs="Calibri"/>
          <w:color w:val="000000"/>
          <w:sz w:val="22"/>
          <w:szCs w:val="22"/>
        </w:rPr>
      </w:pPr>
      <w:r w:rsidRPr="00262EED">
        <w:rPr>
          <w:rFonts w:ascii="Times New Roman" w:eastAsia="Times New Roman" w:hAnsi="Times New Roman" w:cs="Times New Roman"/>
          <w:color w:val="000000"/>
        </w:rPr>
        <w:t> </w:t>
      </w:r>
    </w:p>
    <w:p w14:paraId="65903727" w14:textId="3C7857A9" w:rsidR="00262EED" w:rsidRPr="00262EED" w:rsidRDefault="00262EED" w:rsidP="00262EED">
      <w:pPr>
        <w:rPr>
          <w:rFonts w:ascii="Calibri" w:eastAsia="Times New Roman" w:hAnsi="Calibri" w:cs="Calibri"/>
          <w:color w:val="000000"/>
          <w:sz w:val="22"/>
          <w:szCs w:val="22"/>
        </w:rPr>
      </w:pPr>
      <w:r w:rsidRPr="00262EED">
        <w:rPr>
          <w:rFonts w:ascii="Times New Roman" w:eastAsia="Times New Roman" w:hAnsi="Times New Roman" w:cs="Times New Roman"/>
          <w:color w:val="000000"/>
        </w:rPr>
        <w:t>[</w:t>
      </w:r>
      <w:r w:rsidR="00617A6B">
        <w:rPr>
          <w:rFonts w:ascii="Times New Roman" w:eastAsia="Times New Roman" w:hAnsi="Times New Roman" w:cs="Times New Roman"/>
          <w:color w:val="000000"/>
        </w:rPr>
        <w:t>FVCOM-ICM_V4.0</w:t>
      </w:r>
      <w:r w:rsidRPr="00262EED">
        <w:rPr>
          <w:rFonts w:ascii="Times New Roman" w:eastAsia="Times New Roman" w:hAnsi="Times New Roman" w:cs="Times New Roman"/>
          <w:color w:val="000000"/>
        </w:rPr>
        <w:t>]</w:t>
      </w:r>
    </w:p>
    <w:p w14:paraId="68A0CE20" w14:textId="488784C6" w:rsidR="00262EED" w:rsidRPr="00262EED" w:rsidRDefault="00262EED" w:rsidP="00262EED">
      <w:pPr>
        <w:rPr>
          <w:rFonts w:ascii="Calibri" w:eastAsia="Times New Roman" w:hAnsi="Calibri" w:cs="Calibri"/>
          <w:color w:val="000000"/>
          <w:sz w:val="22"/>
          <w:szCs w:val="22"/>
        </w:rPr>
      </w:pPr>
      <w:r w:rsidRPr="00262EED">
        <w:rPr>
          <w:rFonts w:ascii="Times New Roman" w:eastAsia="Times New Roman" w:hAnsi="Times New Roman" w:cs="Times New Roman"/>
          <w:color w:val="000000"/>
        </w:rPr>
        <w:t>Copyright © 2</w:t>
      </w:r>
      <w:r w:rsidR="00E574DB">
        <w:rPr>
          <w:rFonts w:ascii="Times New Roman" w:eastAsia="Times New Roman" w:hAnsi="Times New Roman" w:cs="Times New Roman"/>
          <w:color w:val="000000"/>
        </w:rPr>
        <w:t>021</w:t>
      </w:r>
      <w:r w:rsidRPr="00262EED">
        <w:rPr>
          <w:rFonts w:ascii="Times New Roman" w:eastAsia="Times New Roman" w:hAnsi="Times New Roman" w:cs="Times New Roman"/>
          <w:color w:val="000000"/>
        </w:rPr>
        <w:t>, Battelle Memorial Institute</w:t>
      </w:r>
      <w:r w:rsidRPr="00262EED">
        <w:rPr>
          <w:rFonts w:ascii="Times New Roman" w:eastAsia="Times New Roman" w:hAnsi="Times New Roman" w:cs="Times New Roman"/>
          <w:color w:val="000000"/>
        </w:rPr>
        <w:br/>
        <w:t>All rights reserved.</w:t>
      </w:r>
    </w:p>
    <w:p w14:paraId="7C107E3C" w14:textId="77777777" w:rsidR="00262EED" w:rsidRPr="00262EED" w:rsidRDefault="00262EED" w:rsidP="00262EED">
      <w:pPr>
        <w:numPr>
          <w:ilvl w:val="0"/>
          <w:numId w:val="1"/>
        </w:numPr>
        <w:ind w:left="360"/>
        <w:rPr>
          <w:rFonts w:ascii="Calibri" w:eastAsia="Times New Roman" w:hAnsi="Calibri" w:cs="Calibri"/>
          <w:color w:val="000000"/>
          <w:sz w:val="22"/>
          <w:szCs w:val="22"/>
        </w:rPr>
      </w:pPr>
      <w:r w:rsidRPr="00262EED">
        <w:rPr>
          <w:rFonts w:ascii="Times New Roman" w:eastAsia="Times New Roman" w:hAnsi="Times New Roman" w:cs="Times New Roman"/>
          <w:color w:val="000000"/>
        </w:rPr>
        <w:t>Battelle Memorial Institute (hereinafter Battelle) hereby grants permission to any person or entity lawfully obtaining a copy of this software and associated documentation files (hereinafter “the Software”) to redistribute and use the Software in source and binary forms, with or without modification.  Such person or entity may use, copy, modify, merge, publish, distribute, sublicense, and/or sell copies of the Software, and may permit others to do so, subject to the following conditions:</w:t>
      </w:r>
    </w:p>
    <w:p w14:paraId="1FC7B11F" w14:textId="77777777" w:rsidR="00262EED" w:rsidRPr="00262EED" w:rsidRDefault="00262EED" w:rsidP="00262EED">
      <w:pPr>
        <w:numPr>
          <w:ilvl w:val="0"/>
          <w:numId w:val="2"/>
        </w:numPr>
        <w:rPr>
          <w:rFonts w:ascii="Calibri" w:eastAsia="Times New Roman" w:hAnsi="Calibri" w:cs="Calibri"/>
          <w:color w:val="000000"/>
          <w:sz w:val="22"/>
          <w:szCs w:val="22"/>
        </w:rPr>
      </w:pPr>
      <w:r w:rsidRPr="00262EED">
        <w:rPr>
          <w:rFonts w:ascii="Times New Roman" w:eastAsia="Times New Roman" w:hAnsi="Times New Roman" w:cs="Times New Roman"/>
          <w:color w:val="000000"/>
        </w:rPr>
        <w:t>Redistributions of source code must retain the above copyright notice, this list of conditions and the following disclaimers. </w:t>
      </w:r>
    </w:p>
    <w:p w14:paraId="4AE2A656" w14:textId="77777777" w:rsidR="00262EED" w:rsidRPr="00262EED" w:rsidRDefault="00262EED" w:rsidP="00262EED">
      <w:pPr>
        <w:numPr>
          <w:ilvl w:val="0"/>
          <w:numId w:val="2"/>
        </w:numPr>
        <w:rPr>
          <w:rFonts w:ascii="Calibri" w:eastAsia="Times New Roman" w:hAnsi="Calibri" w:cs="Calibri"/>
          <w:color w:val="000000"/>
          <w:sz w:val="22"/>
          <w:szCs w:val="22"/>
        </w:rPr>
      </w:pPr>
      <w:r w:rsidRPr="00262EED">
        <w:rPr>
          <w:rFonts w:ascii="Times New Roman" w:eastAsia="Times New Roman" w:hAnsi="Times New Roman" w:cs="Times New Roman"/>
          <w:color w:val="000000"/>
        </w:rPr>
        <w:t>Redistributions in binary form must reproduce the above copyright notice, this list of conditions and the following disclaimer in the documentation and/or other materials provided with the distribution. </w:t>
      </w:r>
    </w:p>
    <w:p w14:paraId="7414144B" w14:textId="77777777" w:rsidR="00262EED" w:rsidRPr="00262EED" w:rsidRDefault="00262EED" w:rsidP="00262EED">
      <w:pPr>
        <w:numPr>
          <w:ilvl w:val="0"/>
          <w:numId w:val="2"/>
        </w:numPr>
        <w:rPr>
          <w:rFonts w:ascii="Calibri" w:eastAsia="Times New Roman" w:hAnsi="Calibri" w:cs="Calibri"/>
          <w:color w:val="000000"/>
          <w:sz w:val="22"/>
          <w:szCs w:val="22"/>
        </w:rPr>
      </w:pPr>
      <w:r w:rsidRPr="00262EED">
        <w:rPr>
          <w:rFonts w:ascii="Times New Roman" w:eastAsia="Times New Roman" w:hAnsi="Times New Roman" w:cs="Times New Roman"/>
          <w:color w:val="000000"/>
        </w:rPr>
        <w:lastRenderedPageBreak/>
        <w:t>Other than as used herein, neither the name Battelle Memorial Institute or Battelle may be used in any form whatsoever without the express written consent of Battelle.  </w:t>
      </w:r>
    </w:p>
    <w:p w14:paraId="415B8665" w14:textId="77777777" w:rsidR="00262EED" w:rsidRPr="00262EED" w:rsidRDefault="00262EED" w:rsidP="00262EED">
      <w:pPr>
        <w:numPr>
          <w:ilvl w:val="0"/>
          <w:numId w:val="3"/>
        </w:numPr>
        <w:ind w:left="360"/>
        <w:rPr>
          <w:rFonts w:ascii="Calibri" w:eastAsia="Times New Roman" w:hAnsi="Calibri" w:cs="Calibri"/>
          <w:color w:val="000000"/>
          <w:sz w:val="22"/>
          <w:szCs w:val="22"/>
        </w:rPr>
      </w:pPr>
      <w:r w:rsidRPr="00262EED">
        <w:rPr>
          <w:rFonts w:ascii="Times New Roman" w:eastAsia="Times New Roman" w:hAnsi="Times New Roman" w:cs="Times New Roman"/>
          <w:color w:val="000000"/>
        </w:rPr>
        <w:t>THIS SOFTWARE IS PROVIDED BY THE COPYRIGHT HOLDERS AND CONTRIBUTORS "AS IS" AND ANY EXPRESS OR IMPLIED WARRANTIES, INCLUDING, BUT NOT LIMITED TO, THE IMPLIED WARRANTIES OF MERCHANTABILITY AND FITNESS FOR A PARTICULAR PURPOSE ARE DISCLAIMED. IN NO EVENT SHALL BATTELLE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14:paraId="7E2F87D9" w14:textId="77777777" w:rsidR="00B5102B" w:rsidRDefault="00B5102B"/>
    <w:sectPr w:rsidR="00B510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8789A"/>
    <w:multiLevelType w:val="multilevel"/>
    <w:tmpl w:val="12ACAE3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2F248A"/>
    <w:multiLevelType w:val="multilevel"/>
    <w:tmpl w:val="D6BC6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D80610A"/>
    <w:multiLevelType w:val="multilevel"/>
    <w:tmpl w:val="EBC45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U0A0JDC0NDSwNzEyUdpeDU4uLM/DyQAsNaAPVMgd8sAAAA"/>
  </w:docVars>
  <w:rsids>
    <w:rsidRoot w:val="00262EED"/>
    <w:rsid w:val="000B234A"/>
    <w:rsid w:val="00262EED"/>
    <w:rsid w:val="002D5DF1"/>
    <w:rsid w:val="00617A6B"/>
    <w:rsid w:val="00A565FC"/>
    <w:rsid w:val="00B5102B"/>
    <w:rsid w:val="00E574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41A93"/>
  <w15:chartTrackingRefBased/>
  <w15:docId w15:val="{88CC9C08-3EC0-334B-AC99-60FA3E4AD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62EED"/>
  </w:style>
  <w:style w:type="paragraph" w:customStyle="1" w:styleId="HeadingFrontNoTOC">
    <w:name w:val="Heading Front (No TOC)"/>
    <w:basedOn w:val="Normal"/>
    <w:rsid w:val="00262EED"/>
    <w:pPr>
      <w:keepNext/>
      <w:spacing w:after="360" w:line="264" w:lineRule="auto"/>
      <w:jc w:val="center"/>
    </w:pPr>
    <w:rPr>
      <w:rFonts w:ascii="Arial" w:eastAsia="Times New Roman" w:hAnsi="Arial" w:cs="Times New Roman"/>
      <w:b/>
      <w:kern w:val="28"/>
      <w:sz w:val="3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9160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488</Words>
  <Characters>2786</Characters>
  <Application>Microsoft Office Word</Application>
  <DocSecurity>0</DocSecurity>
  <Lines>23</Lines>
  <Paragraphs>6</Paragraphs>
  <ScaleCrop>false</ScaleCrop>
  <Company/>
  <LinksUpToDate>false</LinksUpToDate>
  <CharactersWithSpaces>3268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Khangaonkar, Tarang P</dc:creator>
  <cp:keywords/>
  <dc:description/>
  <cp:lastModifiedBy>Premathilake, Male Rajage L</cp:lastModifiedBy>
  <cp:revision>6</cp:revision>
  <dcterms:created xsi:type="dcterms:W3CDTF">2021-08-27T19:00:00Z</dcterms:created>
  <dcterms:modified xsi:type="dcterms:W3CDTF">2021-09-03T16:53:00Z</dcterms:modified>
</cp:coreProperties>
</file>