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color w:val="D4A020"/>
          <w:sz w:val="24"/>
          <w:szCs w:val="24"/>
        </w:rPr>
        <w:t xml:space="preserve">◆</w:t>
      </w:r>
    </w:p>
    <w:p>
      <w:pPr>
        <w:spacing w:after="200"/>
        <w:jc w:val="center"/>
      </w:pPr>
      <w:r>
        <w:rPr>
          <w:b/>
          <w:bCs/>
          <w:color w:val="1B3A6B"/>
          <w:sz w:val="20"/>
          <w:szCs w:val="20"/>
        </w:rPr>
        <w:t xml:space="preserve">GTM Strategy · 2026</w:t>
      </w:r>
    </w:p>
    <w:p>
      <w:pPr>
        <w:spacing w:after="300"/>
        <w:jc w:val="center"/>
      </w:pPr>
      <w:r>
        <w:rPr>
          <w:b/>
          <w:bCs/>
          <w:color w:val="1A1A2E"/>
          <w:sz w:val="56"/>
          <w:szCs w:val="56"/>
        </w:rPr>
        <w:t xml:space="preserve">360纳米Work企业版</w:t>
      </w:r>
    </w:p>
    <w:p>
      <w:pPr>
        <w:spacing w:after="600"/>
        <w:jc w:val="center"/>
      </w:pPr>
      <w:r>
        <w:rPr>
          <w:b/>
          <w:bCs/>
          <w:color w:val="1B3A6B"/>
          <w:sz w:val="36"/>
          <w:szCs w:val="36"/>
        </w:rPr>
        <w:t xml:space="preserve">6个月GTM营销方案</w:t>
      </w:r>
    </w:p>
    <w:p>
      <w:pPr>
        <w:spacing w:after="100"/>
        <w:jc w:val="center"/>
      </w:pPr>
      <w:r>
        <w:rPr>
          <w:color w:val="4A5568"/>
          <w:sz w:val="24"/>
          <w:szCs w:val="24"/>
        </w:rPr>
        <w:t xml:space="preserve">从品类定义到标杆落地</w:t>
      </w:r>
    </w:p>
    <w:p>
      <w:pPr>
        <w:spacing w:after="400"/>
        <w:jc w:val="center"/>
      </w:pPr>
      <w:r>
        <w:rPr>
          <w:i/>
          <w:iCs/>
          <w:color w:val="8A94A6"/>
          <w:sz w:val="20"/>
          <w:szCs w:val="20"/>
        </w:rPr>
        <w:t xml:space="preserve">不卖工具，卖用得起的AI落地服务</w:t>
      </w:r>
    </w:p>
    <w:p>
      <w:pPr>
        <w:spacing w:after="100"/>
        <w:jc w:val="center"/>
      </w:pPr>
      <w:r>
        <w:rPr>
          <w:color w:val="8A94A6"/>
          <w:sz w:val="18"/>
          <w:szCs w:val="18"/>
        </w:rPr>
        <w:t xml:space="preserve">6个月周期 · 3大北极星指标 · 6场活动 · 6渠道矩阵</w:t>
      </w:r>
    </w:p>
    <w:p>
      <w:pPr>
        <w:spacing w:after="100"/>
        <w:jc w:val="center"/>
      </w:pPr>
      <w:r>
        <w:rPr>
          <w:color w:val="8A94A6"/>
          <w:sz w:val="18"/>
          <w:szCs w:val="18"/>
        </w:rPr>
        <w:t xml:space="preserve">中小企业 50-500人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核心战略判断</w:t>
      </w:r>
    </w:p>
    <w:p>
      <w:pPr>
        <w:pBdr>
          <w:bottom w:val="single" w:color="1B3A6B" w:sz="6" w:space="1"/>
        </w:pBdr>
        <w:spacing w:after="2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shd w:fill="E8F0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b/>
                <w:bCs/>
                <w:color w:val="D4A020"/>
                <w:sz w:val="18"/>
                <w:szCs w:val="18"/>
              </w:rPr>
              <w:t xml:space="preserve">◆ 核心战略判断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不与钉钉千问办公、飞书Aily、企业微信WorkBuddy拼AI能力、拼生态覆盖 — 360不是营销见长的大厂，BAT有办公生态飞轮，硬碰是死路。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品类重新定义：不在"AI办公智能体"赛道和BAT竞争，在"企业AI落地服务"赛道，对手是收费几十万的咨询公司和SI集成商。从"卖工具"切换到"卖用得起的AI落地服务"。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叙事框架：超级个体 → 超级组织。不卖功能，卖进化。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一、市场判断与品类重新定义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BAT三家模式 — 我们不打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对应关系</w:t>
            </w:r>
          </w:p>
        </w:tc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生态基础</w:t>
            </w:r>
          </w:p>
        </w:tc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局限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钉钉 → 千问办公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7亿用户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用户被钉钉锁定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飞书 → Aily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字节生态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用户被飞书锁定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企微 → WorkBuddy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微信关系链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用户被企微锁定</w:t>
            </w:r>
          </w:p>
        </w:tc>
      </w:tr>
    </w:tbl>
    <w:p>
      <w:pPr>
        <w:spacing w:after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三家BAT都是"办公生态+嵌入AI智能体"模式。无生态绑定反而是优势 — 企业不用担心用一个AI就要换一套办公系统。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三个差异化在此新品类里的角色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安全 = 信任底座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不是功能卖点，是准入门槛。"大模型出错是说错话，智能体出错是干错事" — 原生安全、出厂内置。360累计捕获60个境外APT组织，3800+安全专家团队，覆盖2万家政企客户。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交付 = 服务承诺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竞品交付"你用AI做出来的"，纳米Work交付"AI替你做出来的"。端到端任务交付而非辅助生成。纳米1314任务引擎：用户输入目标→AI拆解任务→调度多专家→云端7×24执行→交付成品。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FDE = 核心产能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不是售后支持，是核心商业模式。白帽子→FDE转型+城市合伙人=AI落地服务网络。FDE（前沿部署工程师）三级认证：训练工匠→AI业务专家→AI咨询架构师。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F0E0A0" w:sz="2"/>
              <w:left w:val="single" w:color="E0B000" w:sz="12"/>
              <w:bottom w:val="single" w:color="F0E0A0" w:sz="2"/>
              <w:right w:val="single" w:color="F0E0A0" w:sz="2"/>
            </w:tcBorders>
            <w:shd w:fill="FFF9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18"/>
                <w:szCs w:val="18"/>
              </w:rPr>
              <w:t xml:space="preserve">💡 精妙点子</w:t>
            </w:r>
          </w:p>
          <w:p>
            <w:pPr>
              <w:spacing w:line="340"/>
            </w:pPr>
            <w:r>
              <w:rPr>
                <w:color w:val="4A5568"/>
                <w:sz w:val="21"/>
                <w:szCs w:val="21"/>
              </w:rPr>
              <w:t xml:space="preserve">"AI数字员工入职" — 企业不是在"买软件"，是在"招AI数字员工"。1亿Token=试用期工资360付；FDE=入职培训师；500+专家=AI员工简历库；城市合伙人=人才中介。企业对"招人"是刚需，对"买软件"有抵触。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二、北极星指标</w:t>
      </w:r>
    </w:p>
    <w:p>
      <w:pPr>
        <w:pBdr>
          <w:bottom w:val="single" w:color="1B3A6B" w:sz="6" w:space="1"/>
        </w:pBdr>
        <w:spacing w:after="200" w:before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前6个月不看营收。行业数据：85%企业完成POC但只有15%持续运营。核心是进入那15%。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指标1：标杆客户深度验证数 — 6个月目标30家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所有营销内容的素材来源。对应JD"搭建付费客户、标杆客户分层运营体系"。标杆客户是后续所有营销内容的素材来源——没有标杆就没有案例营销、没有渠道招商素材。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指标2：可传播案例产出数 — 6个月目标10个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覆盖3个标杆行业。对应JD"打造标杆客户案例…为核心内容支撑"。案例是B端营销的弹药——没有案例，内容运营和新媒体运营都是无米之炊。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指标3：全链路转化率（触达→深度试用）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到岗后定基线。对应JD"拆解全链路转化漏斗，定位流失卡点并落地优化方案"。从周鸿祎抖音曝光→落地页→注册→场景体验→深度试用→付费，每一步的转化率都要拆开看。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三、指标→营销动作映射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指标→营销动作对照表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北极星指标</w:t>
            </w:r>
          </w:p>
        </w:tc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营销方式</w:t>
            </w:r>
          </w:p>
        </w:tc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具体动作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标杆客户30家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渠道运营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从政企安全客户库(2万家)筛选500家→交叉销售→FDE驻场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标杆客户30家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活动运营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3场行业闭门沙龙(工程咨询/跨境电商/餐饮连锁)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案例产出10个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内容运营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"3+1"内容包：短视频+图文+案例卡片+PPT页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案例产出10个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新媒体运营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周鸿祎抖音栏目+小红书用户故事+视频号深度演示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全链路转化率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增长运营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15分钟极速体验+场景化体验包+ROI计算器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全链路转化率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社媒运营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3行业×知乎+公众号+小红书→AEO搜索占位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全链路转化率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话题营销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3个争议性话题事件代替部分硬广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活动运营：6场活动，3种类型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类型1：3场行业闭门沙龙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第5-6周：工程咨询·广州 — "AI如何帮你每天筛出11亿的招投标线索"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第13-14周：跨境电商·深圳 — "一个人做全球市场的多语种运营"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第21-22周：餐饮连锁·北京 — "1人管6店——餐饮老板的AI数字团队"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不是产品宣讲会，是"同行经验分享会"。标杆客户现身说法20分钟→AI实时演示15分钟→FDE带桌讨论30分钟→现场签约。案例降维：餐饮沙龙请新疆喀什早餐店老板阿布拉江(1家扩6家)现场讲 — 连早餐店老板都能用，你为什么不能。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类型2：3个话题营销事件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时间</w:t>
            </w:r>
          </w:p>
        </w:tc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话题事件</w:t>
            </w:r>
          </w:p>
        </w:tc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传播逻辑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第3-4周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"AI替我干了5个人的活，我只花了1亿Token"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周鸿祎抖音，1人=5人的冲击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第11-12周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"一个早餐店老板用AI开了6家店"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最不可能用AI的人用了AI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第19-20周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"100城AI落地服务站同日开业"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渠道招商+规模化亮相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F0E0A0" w:sz="2"/>
              <w:left w:val="single" w:color="E0B000" w:sz="12"/>
              <w:bottom w:val="single" w:color="F0E0A0" w:sz="2"/>
              <w:right w:val="single" w:color="F0E0A0" w:sz="2"/>
            </w:tcBorders>
            <w:shd w:fill="FFF9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18"/>
                <w:szCs w:val="18"/>
              </w:rPr>
              <w:t xml:space="preserve">💡 精妙点子</w:t>
            </w:r>
          </w:p>
          <w:p>
            <w:pPr>
              <w:spacing w:line="340"/>
            </w:pPr>
            <w:r>
              <w:rPr>
                <w:color w:val="4A5568"/>
                <w:sz w:val="21"/>
                <w:szCs w:val="21"/>
              </w:rPr>
              <w:t xml:space="preserve">"360 AI安全体检" — 向2万家政企客户发"AI安全体检报告"，免费检测AI使用风险。从"你在卖AI工具"变成"你在帮我查安全漏洞" — 心智完全不同。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渠道宣发：每个平台打不同的牌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小红书："普通人用AI搞钱"的故事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不做官方号发产品介绍，做"用户故事"号。选题方向："1人公司老板的一天：用AI管理6家门店""我用AI替代了3个外包：设计师+文案+法务""40岁餐饮老板学AI：第1天到第30天"。找5-10个KOC免费试用，真实体验发笔记。内容从客户痛点场景出发，先建痛点场景案例库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抖音：周鸿祎IP+场景化短视频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固定栏目"纳米Work实战周记"每周1条。场景化演示："用AI 5分钟筛出今天的行业情报"。用户故事短视频60-90秒。前5秒抛冲击性观点，不做产品广告。周鸿祎1500万粉丝，单条最高点赞53.1万。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视频号：B端决策者信息渠道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360内部改造故事（30天改造360的真实经历）。行业闭门沙龙精华剪辑。5-10分钟产品深度演示长视频。视频结尾放企业微信二维码引导预约演示。B端决策者不怕看长视频，怕的是内容不够硬。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公众号+知乎：深度案例+AEO搜索占位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公众号三层结构：信任层8篇（安全白皮书系列）+案例层10篇（深度案例1500-3000字）+选型层6篇（行业选型指南）。知乎：找10-20个"企业AI""AI办公"高赞问题，以专业身份回答。目标6个月内搜索"企业AI落地"时知乎排前3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F0E0A0" w:sz="2"/>
              <w:left w:val="single" w:color="E0B000" w:sz="12"/>
              <w:bottom w:val="single" w:color="F0E0A0" w:sz="2"/>
              <w:right w:val="single" w:color="F0E0A0" w:sz="2"/>
            </w:tcBorders>
            <w:shd w:fill="FFF9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18"/>
                <w:szCs w:val="18"/>
              </w:rPr>
              <w:t xml:space="preserve">💡 精妙点子</w:t>
            </w:r>
          </w:p>
          <w:p>
            <w:pPr>
              <w:spacing w:line="340"/>
            </w:pPr>
            <w:r>
              <w:rPr>
                <w:color w:val="4A5568"/>
                <w:sz w:val="21"/>
                <w:szCs w:val="21"/>
              </w:rPr>
              <w:t xml:space="preserve">"100个行业的AI第一天" — 100个不同行业的小企业主第一次用AI的完整记录。100条短视频+100篇图文=半年内容弹药库。"早餐店老板都能用，你是不是也该试试？"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四、6个月执行时间线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第一阶段（1-8周）破冰 — 拿标杆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第1-2周：3个标杆行业选型、客户画像分层、竞品battlecard制作。360内部改造故事首发内容包上线。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第3-4周：话题事件1"AI替我干了5个人的活"发布。从政企安全客户库筛选首批500家目标清单。落地页和ROI计算器上线。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第5-6周：第一场行业闭门沙龙（工程咨询·广州）。广东那家筛出11亿线索的企业老板现身说法。目标：现场5-8家签约深度试用。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第7-8周：首批FDE驻场交付3-5家深度客户。产出第一批案例素材。"360 AI安全体检"报告模板上线，向首批政企客户发出体检邀请。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第二阶段（9-16周）铺量 — 产弹药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第9-10周：第一批标杆案例"3+1"内容包产出。小红书用户故事号启动，每周2-3条。"纳米Work实战周记"抖音栏目启动。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第11-12周：话题事件2"一个早餐店老板用AI开了6家店"全平台发布。行业垂直内容矩阵上线（3行业×知乎+公众号+小红书）。场景化体验包上线。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第13-14周：第二场行业闭门沙龙（跨境电商·深圳）。现场演示多语种内容一键生成。第二批FDE驻场交付。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第15-16周：第一批渠道合伙人签约（目标5个城市）。合伙人冷启动工具包交付。AEO内容占位启动。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第三阶段（17-24周）规模化 — 建体系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第17-20周：标杆客户分层运营体系搭建（A级深度交付/B级自助上手/C级社区支持）。SOP和操作手册沉淀。行业解决方案标准化。"100个行业的AI第一天"内容工厂启动。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第19-20周：话题事件3"100城AI落地服务站同日开业"公关事件。科技媒体覆盖+"100城合伙人"短视频矩阵。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第21-22周：第三场行业闭门沙龙（餐饮连锁·北京）。阿布拉江现场讲1家扩6家故事。全国代理商联动推广启动。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第22-24周：6个月数据复盘。全链路转化漏斗分析。标杆客户数达30家、案例达10个。第二阶段策略调整方案输出。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五、内部协同机制</w:t>
      </w:r>
    </w:p>
    <w:p>
      <w:pPr>
        <w:pBdr>
          <w:bottom w:val="single" w:color="1B3A6B" w:sz="6" w:space="1"/>
        </w:pBdr>
        <w:spacing w:after="200" w:before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360有4亿安全卫士月活+4亿浏览器月活+1200万纳米AI搜索+2万家政企客户。但跨部门协同不是"建议导流"就能实现的 — 没有利益分配就没有协同，这是大公司铁律。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参考案例：华为IPD的PDT跨部门团队，成员考核与产品商业结果强绑定；字节飞书×豆包团队整合，产品和销售端统一指挥；腾讯赛马机制，内部竞争+资源倾斜。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shd w:fill="E8F0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b/>
                <w:bCs/>
                <w:color w:val="D4A020"/>
                <w:sz w:val="18"/>
                <w:szCs w:val="18"/>
              </w:rPr>
              <w:t xml:space="preserve">◆ 协同四步法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利益绑 — 安全卫士/浏览器导流后Token消耗收入按30%分给导流部门；安全销售团队交叉销售纳米Work的订单，按15%计入安全团队业绩。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看板通 — 共享飞书/钉钉看板，所有相关部门看到纳米Work的实时数据（新增触达、注册、试用、深度验证、付费）。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周会盯 — 每周一次30分钟站会，过5个数字。虚拟作战室成员：纳米Work产品组1人+安全销售1人+纳米AI搜索1人+品牌市场1人+渠道1人。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绩效挂 — 向HR部门建议，虚拟作战室成员的季度绩效中有20%与纳米Work的整体指标挂钩。不改变组织架构，只加一个考核维度。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F0E0A0" w:sz="2"/>
              <w:left w:val="single" w:color="E0B000" w:sz="12"/>
              <w:bottom w:val="single" w:color="F0E0A0" w:sz="2"/>
              <w:right w:val="single" w:color="F0E0A0" w:sz="2"/>
            </w:tcBorders>
            <w:shd w:fill="FFF9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18"/>
                <w:szCs w:val="18"/>
              </w:rPr>
              <w:t xml:space="preserve">共识钩子</w:t>
            </w:r>
          </w:p>
          <w:p>
            <w:pPr>
              <w:spacing w:line="340"/>
            </w:pPr>
            <w:r>
              <w:rPr>
                <w:color w:val="4A5568"/>
                <w:sz w:val="21"/>
                <w:szCs w:val="21"/>
              </w:rPr>
              <w:t xml:space="preserve">用纳米Work营销纳米Work — 营销团队自己先用产品搭建营销智能体，自动生成社媒内容、分析用户反馈。让营销过程本身成为产品能力的活案例。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六、交付场景分级与标准</w:t>
      </w:r>
    </w:p>
    <w:p>
      <w:pPr>
        <w:pBdr>
          <w:bottom w:val="single" w:color="1B3A6B" w:sz="6" w:space="1"/>
        </w:pBdr>
        <w:spacing w:after="200" w:before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不能笼统说"什么都能交付"。按场景分级——这是建立客户信任的关键。对应JD"将抽象的AI产品能力，转化为企业用户可感知、可落地、可量化的商业提效价值"。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级别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定义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代表场景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交付承诺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A级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可全自动交付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招投标监控、多语种内容生成、合规台账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7×24无人值守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B级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AI交付+人工审核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合同审查、营销方案生成、客户分析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AI完成80%，人工判断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C级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AI辅助+人主导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战略规划、创意决策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不做交付承诺</w:t>
            </w:r>
          </w:p>
        </w:tc>
      </w:tr>
    </w:tbl>
    <w:p>
      <w:pPr>
        <w:spacing w:after="100"/>
      </w:pP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案例降维矩阵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每个行业选"最不像会用AI的客户"做标杆——传播力远大于大企业案例：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工程咨询 → 传统造价事务所（非数字化企业）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跨境电商 → 夫妻出海店（不懂技术）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餐饮连锁 → 新疆喀什早餐店老板（1家扩6家）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七、风险预判与应对</w:t>
      </w:r>
    </w:p>
    <w:p>
      <w:pPr>
        <w:pBdr>
          <w:bottom w:val="single" w:color="1B3A6B" w:sz="6" w:space="1"/>
        </w:pBdr>
        <w:spacing w:after="2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风险</w:t>
            </w:r>
          </w:p>
        </w:tc>
        <w:tc>
          <w:tcPr>
            <w:tcW w:type="dxa" w:w="45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应对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公测用户转化率低
参考Tome：2500万用户年收入仅300万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画像分层，聚焦高价值种子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FDE模式规模化天花板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设计轻量级自服务路径，技术强企业自主上手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竞品跟进安全/交付能力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把FDE网络做成不可复制的组织能力</w:t>
            </w:r>
          </w:p>
        </w:tc>
      </w:tr>
    </w:tbl>
    <w:p>
      <w:pPr>
        <w:spacing w:after="100"/>
      </w:pP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护城河时效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卖点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深度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追赶周期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安全基因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深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2-3年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20年攻防经验积累，非代码可复制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端到端交付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中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1-2年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任务引擎可被模仿，场景积累难复制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FDE服务网络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最深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3-5年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人力组织能力，非技术可替代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共识钩子</w:t>
      </w:r>
    </w:p>
    <w:p>
      <w:pPr>
        <w:pBdr>
          <w:bottom w:val="single" w:color="1B3A6B" w:sz="6" w:space="1"/>
        </w:pBdr>
        <w:spacing w:after="200" w:before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1. "ToB不做大曝光，做信任飞轮" — 信任来自深度案例和行业口碑，不来自广告投放。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2. "内容不从产品功能出发，从客户痛点场景出发" — 先建痛点场景案例库，再让AI基于知识库生产内容。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3. "利益绑、看板通、周会盯、绩效挂"四步法 — 四字口诀解决跨部门协同，模仿"15字诀"的记忆框架。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4. "纳米Work的小红书运营由懂ToB营销+懂AI+懂小红书的复合型人才主导" — 不是新媒体运营岗。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5. "用纳米Work营销纳米Work" — 营销团队自己先用产品，让营销过程成为产品能力的活案例。</w:t>
      </w:r>
    </w:p>
    <w:p>
      <w:pPr>
        <w:spacing w:after="400"/>
      </w:pPr>
    </w:p>
    <w:p>
      <w:pPr>
        <w:spacing w:before="600"/>
        <w:jc w:val="center"/>
      </w:pPr>
      <w:r>
        <w:rPr>
          <w:b/>
          <w:bCs/>
          <w:color w:val="1B3A6B"/>
          <w:sz w:val="24"/>
          <w:szCs w:val="24"/>
        </w:rPr>
        <w:t xml:space="preserve">纳米Work 企业版</w:t>
      </w:r>
    </w:p>
    <w:p>
      <w:pPr>
        <w:spacing w:after="100"/>
        <w:jc w:val="center"/>
      </w:pPr>
      <w:r>
        <w:rPr>
          <w:color w:val="8A94A6"/>
          <w:sz w:val="20"/>
          <w:szCs w:val="20"/>
        </w:rPr>
        <w:t xml:space="preserve">为企业AI化而生 · 从超级个体到超级组织</w:t>
      </w:r>
    </w:p>
    <w:p>
      <w:pPr>
        <w:jc w:val="center"/>
      </w:pPr>
      <w:r>
        <w:rPr>
          <w:i/>
          <w:iCs/>
          <w:color w:val="8A94A6"/>
          <w:sz w:val="16"/>
          <w:szCs w:val="16"/>
        </w:rPr>
        <w:t xml:space="preserve">ToB不做大曝光，做信任飞轮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6"/>
        <w:sz w:val="16"/>
        <w:szCs w:val="16"/>
      </w:rPr>
      <w:t xml:space="preserve">—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4A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6"/>
        <w:sz w:val="16"/>
        <w:szCs w:val="16"/>
      </w:rPr>
      <w:t xml:space="preserve">360纳米Work企业版 · 6个月GTM营销方案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2026-08-12T03:19:06.080Z</dcterms:created>
  <dcterms:modified xsi:type="dcterms:W3CDTF">2026-08-12T03:19:06.082Z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