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E165" w14:textId="77777777" w:rsidR="00E93AD8" w:rsidRDefault="00E93AD8">
      <w:pPr>
        <w:spacing w:before="1440"/>
      </w:pPr>
    </w:p>
    <w:p w14:paraId="31FBAF7E" w14:textId="77777777" w:rsidR="00E93AD8" w:rsidRDefault="00000000">
      <w:pPr>
        <w:spacing w:before="200" w:after="200"/>
        <w:jc w:val="center"/>
      </w:pPr>
      <w:r>
        <w:rPr>
          <w:b/>
          <w:bCs/>
          <w:color w:val="1F4E79"/>
          <w:sz w:val="56"/>
          <w:szCs w:val="56"/>
        </w:rPr>
        <w:t>ANALYSE DU CHURN CLIENT</w:t>
      </w:r>
    </w:p>
    <w:p w14:paraId="1F883969" w14:textId="77777777" w:rsidR="00E93AD8" w:rsidRDefault="00000000">
      <w:pPr>
        <w:spacing w:before="100" w:after="100"/>
        <w:jc w:val="center"/>
      </w:pPr>
      <w:r>
        <w:rPr>
          <w:i/>
          <w:iCs/>
          <w:color w:val="C55A11"/>
          <w:sz w:val="32"/>
          <w:szCs w:val="32"/>
        </w:rPr>
        <w:t>Entreprise de Télécommunication</w:t>
      </w:r>
    </w:p>
    <w:p w14:paraId="480F334E" w14:textId="77777777" w:rsidR="00E93AD8" w:rsidRDefault="00E93AD8">
      <w:pPr>
        <w:pBdr>
          <w:bottom w:val="single" w:sz="6" w:space="1" w:color="2E75B6"/>
        </w:pBdr>
        <w:spacing w:before="100" w:after="100"/>
      </w:pPr>
    </w:p>
    <w:p w14:paraId="0A302017" w14:textId="77777777" w:rsidR="00E93AD8" w:rsidRDefault="00000000">
      <w:pPr>
        <w:spacing w:before="200" w:after="200"/>
        <w:jc w:val="center"/>
      </w:pPr>
      <w:r>
        <w:rPr>
          <w:sz w:val="26"/>
          <w:szCs w:val="26"/>
        </w:rPr>
        <w:t>Rapport d'analyse complet — Parties 1 à 8</w:t>
      </w:r>
    </w:p>
    <w:p w14:paraId="734BC348" w14:textId="77777777" w:rsidR="00E93AD8" w:rsidRPr="009246AD" w:rsidRDefault="00000000">
      <w:pPr>
        <w:spacing w:before="100" w:after="800"/>
        <w:jc w:val="center"/>
        <w:rPr>
          <w:lang w:val="en-US"/>
        </w:rPr>
      </w:pPr>
      <w:r w:rsidRPr="009246AD">
        <w:rPr>
          <w:lang w:val="en-US"/>
        </w:rPr>
        <w:t>Dataset : Telco Customer Churn (Kaggle) | 7 043 clients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93AD8" w14:paraId="63A2D9D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9273" w14:textId="77777777" w:rsidR="00E93AD8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11D4" w14:textId="77777777" w:rsidR="00E93AD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E93AD8" w14:paraId="066AB8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EA31" w14:textId="77777777" w:rsidR="00E93AD8" w:rsidRDefault="00000000">
            <w:r>
              <w:t xml:space="preserve">Taux de </w:t>
            </w:r>
            <w:proofErr w:type="spellStart"/>
            <w:r>
              <w:t>churn</w:t>
            </w:r>
            <w:proofErr w:type="spellEnd"/>
            <w:r>
              <w:t xml:space="preserve"> global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641F" w14:textId="77777777" w:rsidR="00E93AD8" w:rsidRDefault="00000000">
            <w:r>
              <w:rPr>
                <w:b/>
                <w:bCs/>
                <w:color w:val="1F4E79"/>
              </w:rPr>
              <w:t>26,5 %</w:t>
            </w:r>
          </w:p>
        </w:tc>
      </w:tr>
      <w:tr w:rsidR="00E93AD8" w14:paraId="18AF63B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8BA4" w14:textId="77777777" w:rsidR="00E93AD8" w:rsidRDefault="00000000">
            <w:r>
              <w:t>Clients perdus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E4C7" w14:textId="77777777" w:rsidR="00E93AD8" w:rsidRDefault="00000000">
            <w:r>
              <w:rPr>
                <w:b/>
                <w:bCs/>
                <w:color w:val="1F4E79"/>
              </w:rPr>
              <w:t>1 869 / 7 043</w:t>
            </w:r>
          </w:p>
        </w:tc>
      </w:tr>
      <w:tr w:rsidR="00E93AD8" w14:paraId="3FC08F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FB0A" w14:textId="4B346C58" w:rsidR="00E93AD8" w:rsidRDefault="00E93AD8"/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7D02" w14:textId="2E38918C" w:rsidR="00E93AD8" w:rsidRDefault="00E93AD8"/>
        </w:tc>
      </w:tr>
      <w:tr w:rsidR="00E93AD8" w14:paraId="1F03B10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BF9B" w14:textId="24F8A694" w:rsidR="00E93AD8" w:rsidRDefault="00E93AD8"/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7EF1" w14:textId="352D468F" w:rsidR="00E93AD8" w:rsidRDefault="00E93AD8"/>
        </w:tc>
      </w:tr>
    </w:tbl>
    <w:p w14:paraId="6BAB2C56" w14:textId="77777777" w:rsidR="00E93AD8" w:rsidRDefault="00000000">
      <w:r>
        <w:br w:type="page"/>
      </w:r>
    </w:p>
    <w:p w14:paraId="20D0D46F" w14:textId="77777777" w:rsidR="00E93AD8" w:rsidRDefault="00000000">
      <w:pPr>
        <w:pStyle w:val="Titre1"/>
      </w:pPr>
      <w:r>
        <w:lastRenderedPageBreak/>
        <w:t>Partie 1 — Préparation des données</w:t>
      </w:r>
    </w:p>
    <w:p w14:paraId="06725D1A" w14:textId="77777777" w:rsidR="00E93AD8" w:rsidRDefault="00E93AD8">
      <w:pPr>
        <w:pBdr>
          <w:bottom w:val="single" w:sz="6" w:space="1" w:color="2E75B6"/>
        </w:pBdr>
        <w:spacing w:before="100" w:after="100"/>
      </w:pPr>
    </w:p>
    <w:p w14:paraId="6C6A5974" w14:textId="77777777" w:rsidR="00E93AD8" w:rsidRDefault="00000000">
      <w:pPr>
        <w:pStyle w:val="Titre2"/>
      </w:pPr>
      <w:r>
        <w:t>1.1 Chargement du dataset</w:t>
      </w:r>
    </w:p>
    <w:p w14:paraId="46F69B05" w14:textId="77777777" w:rsidR="00E93AD8" w:rsidRDefault="00000000">
      <w:pPr>
        <w:spacing w:before="60" w:after="60"/>
      </w:pPr>
      <w:r>
        <w:t xml:space="preserve">Le dataset </w:t>
      </w:r>
      <w:proofErr w:type="spellStart"/>
      <w:r>
        <w:t>Telco</w:t>
      </w:r>
      <w:proofErr w:type="spellEnd"/>
      <w:r>
        <w:t xml:space="preserve"> Customer Churn contient 7 043 observations et 21 variables décrivant les caractéristiques des clients, leurs abonnements et leur statut de </w:t>
      </w:r>
      <w:proofErr w:type="spellStart"/>
      <w:r>
        <w:t>churn</w:t>
      </w:r>
      <w:proofErr w:type="spellEnd"/>
      <w:r>
        <w:t>.</w:t>
      </w:r>
    </w:p>
    <w:p w14:paraId="7DA5ED99" w14:textId="77777777" w:rsidR="00E93AD8" w:rsidRDefault="00E93AD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93AD8" w14:paraId="6452B4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FE2A" w14:textId="77777777" w:rsidR="00E93AD8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8D90" w14:textId="77777777" w:rsidR="00E93AD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E93AD8" w14:paraId="38B0CAD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5E35" w14:textId="77777777" w:rsidR="00E93AD8" w:rsidRDefault="00000000">
            <w:r>
              <w:t>Nombre de lignes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F85C" w14:textId="77777777" w:rsidR="00E93AD8" w:rsidRDefault="00000000">
            <w:r>
              <w:rPr>
                <w:b/>
                <w:bCs/>
                <w:color w:val="1F4E79"/>
              </w:rPr>
              <w:t>7 043</w:t>
            </w:r>
          </w:p>
        </w:tc>
      </w:tr>
      <w:tr w:rsidR="00E93AD8" w14:paraId="1C6DD0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B02F" w14:textId="77777777" w:rsidR="00E93AD8" w:rsidRDefault="00000000">
            <w:r>
              <w:t>Nombre de colonnes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F49B" w14:textId="77777777" w:rsidR="00E93AD8" w:rsidRDefault="00000000">
            <w:r>
              <w:rPr>
                <w:b/>
                <w:bCs/>
                <w:color w:val="1F4E79"/>
              </w:rPr>
              <w:t>21</w:t>
            </w:r>
          </w:p>
        </w:tc>
      </w:tr>
      <w:tr w:rsidR="00E93AD8" w14:paraId="392C2F1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322B" w14:textId="77777777" w:rsidR="00E93AD8" w:rsidRDefault="00000000">
            <w:r>
              <w:t>Variable cible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6D98" w14:textId="77777777" w:rsidR="00E93AD8" w:rsidRDefault="00000000">
            <w:r>
              <w:rPr>
                <w:b/>
                <w:bCs/>
                <w:color w:val="1F4E79"/>
              </w:rPr>
              <w:t>Churn (Yes / No)</w:t>
            </w:r>
          </w:p>
        </w:tc>
      </w:tr>
    </w:tbl>
    <w:p w14:paraId="6F187600" w14:textId="77777777" w:rsidR="00E93AD8" w:rsidRDefault="00000000">
      <w:pPr>
        <w:pStyle w:val="Titre2"/>
      </w:pPr>
      <w:r>
        <w:t>1.2 Valeurs manquantes</w:t>
      </w:r>
    </w:p>
    <w:p w14:paraId="1873D19E" w14:textId="6BEC8649" w:rsidR="00E93AD8" w:rsidRDefault="00000000">
      <w:pPr>
        <w:spacing w:before="60" w:after="60"/>
      </w:pPr>
      <w:r>
        <w:t xml:space="preserve">La colonne </w:t>
      </w:r>
      <w:proofErr w:type="spellStart"/>
      <w:r>
        <w:t>TotalCharges</w:t>
      </w:r>
      <w:proofErr w:type="spellEnd"/>
      <w:r>
        <w:t xml:space="preserve"> contenait 11 valeurs manquantes (espaces vides), non détectées par un simple </w:t>
      </w:r>
      <w:proofErr w:type="spellStart"/>
      <w:r>
        <w:t>isnull</w:t>
      </w:r>
      <w:proofErr w:type="spellEnd"/>
      <w:r>
        <w:t xml:space="preserve">(). Ces valeurs ont été </w:t>
      </w:r>
      <w:r w:rsidR="009246AD">
        <w:t>remplacées par le produit de la charge mensuelles et l’ancienneté.</w:t>
      </w:r>
    </w:p>
    <w:p w14:paraId="2E3D585E" w14:textId="77777777" w:rsidR="00E93AD8" w:rsidRDefault="00000000">
      <w:pPr>
        <w:pStyle w:val="Titre2"/>
      </w:pPr>
      <w:r>
        <w:t>1.3 Correction des types</w:t>
      </w:r>
    </w:p>
    <w:p w14:paraId="0273C9F2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TotalCharges</w:t>
      </w:r>
      <w:proofErr w:type="spellEnd"/>
      <w:r>
        <w:t xml:space="preserve"> : string → float64 (avec gestion des espaces)</w:t>
      </w:r>
    </w:p>
    <w:p w14:paraId="2F16FA71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SeniorCitizen</w:t>
      </w:r>
      <w:proofErr w:type="spellEnd"/>
      <w:r>
        <w:t xml:space="preserve"> : déjà en </w:t>
      </w:r>
      <w:proofErr w:type="spellStart"/>
      <w:r>
        <w:t>int</w:t>
      </w:r>
      <w:proofErr w:type="spellEnd"/>
      <w:r>
        <w:t xml:space="preserve"> (0/1)</w:t>
      </w:r>
    </w:p>
    <w:p w14:paraId="1F929D5E" w14:textId="77777777" w:rsidR="00E93AD8" w:rsidRPr="009246AD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9246AD">
        <w:rPr>
          <w:lang w:val="en-US"/>
        </w:rPr>
        <w:t xml:space="preserve">Churn : string → variable </w:t>
      </w:r>
      <w:proofErr w:type="spellStart"/>
      <w:r w:rsidRPr="009246AD">
        <w:rPr>
          <w:lang w:val="en-US"/>
        </w:rPr>
        <w:t>binaire</w:t>
      </w:r>
      <w:proofErr w:type="spellEnd"/>
      <w:r w:rsidRPr="009246AD">
        <w:rPr>
          <w:lang w:val="en-US"/>
        </w:rPr>
        <w:t xml:space="preserve"> (</w:t>
      </w:r>
      <w:proofErr w:type="spellStart"/>
      <w:r w:rsidRPr="009246AD">
        <w:rPr>
          <w:lang w:val="en-US"/>
        </w:rPr>
        <w:t>Churn_bin</w:t>
      </w:r>
      <w:proofErr w:type="spellEnd"/>
      <w:r w:rsidRPr="009246AD">
        <w:rPr>
          <w:lang w:val="en-US"/>
        </w:rPr>
        <w:t xml:space="preserve"> : 0/1)</w:t>
      </w:r>
    </w:p>
    <w:p w14:paraId="56ABE13C" w14:textId="77777777" w:rsidR="00E93AD8" w:rsidRDefault="00000000">
      <w:pPr>
        <w:pStyle w:val="Titre2"/>
      </w:pPr>
      <w:r>
        <w:t>1.4 Encodage des variables catégorielles</w:t>
      </w:r>
    </w:p>
    <w:p w14:paraId="1AEC9C95" w14:textId="77777777" w:rsidR="00E93AD8" w:rsidRDefault="00000000">
      <w:pPr>
        <w:spacing w:before="60" w:after="60"/>
      </w:pPr>
      <w:r>
        <w:t>Deux stratégies d'encodage ont été appliquées :</w:t>
      </w:r>
    </w:p>
    <w:p w14:paraId="023FB52F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Variables binaires (</w:t>
      </w:r>
      <w:proofErr w:type="spellStart"/>
      <w:r>
        <w:t>gender</w:t>
      </w:r>
      <w:proofErr w:type="spellEnd"/>
      <w:r>
        <w:t xml:space="preserve">, Partner, </w:t>
      </w:r>
      <w:proofErr w:type="spellStart"/>
      <w:r>
        <w:t>Dependents</w:t>
      </w:r>
      <w:proofErr w:type="spellEnd"/>
      <w:r>
        <w:t xml:space="preserve">, etc.) → Label </w:t>
      </w:r>
      <w:proofErr w:type="spellStart"/>
      <w:r>
        <w:t>Encoding</w:t>
      </w:r>
      <w:proofErr w:type="spellEnd"/>
      <w:r>
        <w:t xml:space="preserve"> (0/1)</w:t>
      </w:r>
    </w:p>
    <w:p w14:paraId="61167043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Variables multi-classes (</w:t>
      </w:r>
      <w:proofErr w:type="spellStart"/>
      <w:r>
        <w:t>Contract</w:t>
      </w:r>
      <w:proofErr w:type="spellEnd"/>
      <w:r>
        <w:t xml:space="preserve">, </w:t>
      </w:r>
      <w:proofErr w:type="spellStart"/>
      <w:r>
        <w:t>InternetService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etc.) →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via </w:t>
      </w:r>
      <w:proofErr w:type="spellStart"/>
      <w:r>
        <w:t>pd.get_dummies</w:t>
      </w:r>
      <w:proofErr w:type="spellEnd"/>
      <w:r>
        <w:t>()</w:t>
      </w:r>
    </w:p>
    <w:p w14:paraId="34DDB048" w14:textId="77777777" w:rsidR="00E93AD8" w:rsidRDefault="00000000">
      <w:pPr>
        <w:spacing w:before="60" w:after="60"/>
      </w:pPr>
      <w:r>
        <w:t>Le dataset final encodé contient 42 colonnes.</w:t>
      </w:r>
    </w:p>
    <w:p w14:paraId="37C080E4" w14:textId="77777777" w:rsidR="00E93AD8" w:rsidRDefault="00000000">
      <w:r>
        <w:br w:type="page"/>
      </w:r>
    </w:p>
    <w:p w14:paraId="6F1D7049" w14:textId="77777777" w:rsidR="00E93AD8" w:rsidRDefault="00000000">
      <w:pPr>
        <w:pStyle w:val="Titre1"/>
      </w:pPr>
      <w:r>
        <w:lastRenderedPageBreak/>
        <w:t>Partie 2 — Analyse Exploratoire (EDA)</w:t>
      </w:r>
    </w:p>
    <w:p w14:paraId="576988F8" w14:textId="77777777" w:rsidR="00E93AD8" w:rsidRDefault="00E93AD8">
      <w:pPr>
        <w:pBdr>
          <w:bottom w:val="single" w:sz="6" w:space="1" w:color="2E75B6"/>
        </w:pBdr>
        <w:spacing w:before="100" w:after="100"/>
      </w:pPr>
    </w:p>
    <w:p w14:paraId="06B87407" w14:textId="77777777" w:rsidR="00E93AD8" w:rsidRDefault="00000000">
      <w:pPr>
        <w:pStyle w:val="Titre2"/>
      </w:pPr>
      <w:r>
        <w:t xml:space="preserve">Q1 — Taux de </w:t>
      </w:r>
      <w:proofErr w:type="spellStart"/>
      <w:r>
        <w:t>churn</w:t>
      </w:r>
      <w:proofErr w:type="spellEnd"/>
      <w:r>
        <w:t xml:space="preserve"> global</w:t>
      </w:r>
    </w:p>
    <w:p w14:paraId="6D47F387" w14:textId="77777777" w:rsidR="00E93AD8" w:rsidRDefault="00000000">
      <w:pPr>
        <w:spacing w:before="60" w:after="60"/>
      </w:pPr>
      <w:r>
        <w:t xml:space="preserve">Sur 7 043 clients, 1 869 ont quitté l'opérateur, soit un taux de </w:t>
      </w:r>
      <w:proofErr w:type="spellStart"/>
      <w:r>
        <w:t>churn</w:t>
      </w:r>
      <w:proofErr w:type="spellEnd"/>
      <w:r>
        <w:t xml:space="preserve"> de 26,5 %. Ce taux est significativement élevé et représente un enjeu commercial majeur pour l'entreprise.</w:t>
      </w:r>
    </w:p>
    <w:p w14:paraId="7C566AB7" w14:textId="77777777" w:rsidR="00E93AD8" w:rsidRDefault="00E93AD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93AD8" w14:paraId="0A3AE8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E53F" w14:textId="77777777" w:rsidR="00E93AD8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519D" w14:textId="77777777" w:rsidR="00E93AD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E93AD8" w14:paraId="50675A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8D5D" w14:textId="77777777" w:rsidR="00E93AD8" w:rsidRDefault="00000000">
            <w:r>
              <w:t>Clients Non-Churn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E447" w14:textId="77777777" w:rsidR="00E93AD8" w:rsidRDefault="00000000">
            <w:r>
              <w:rPr>
                <w:b/>
                <w:bCs/>
                <w:color w:val="1F4E79"/>
              </w:rPr>
              <w:t>5 174 (73,5 %)</w:t>
            </w:r>
          </w:p>
        </w:tc>
      </w:tr>
      <w:tr w:rsidR="00E93AD8" w14:paraId="787A1AE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36C8" w14:textId="77777777" w:rsidR="00E93AD8" w:rsidRDefault="00000000">
            <w:r>
              <w:t xml:space="preserve">Clients </w:t>
            </w:r>
            <w:proofErr w:type="spellStart"/>
            <w:r>
              <w:t>Churned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669A" w14:textId="77777777" w:rsidR="00E93AD8" w:rsidRDefault="00000000">
            <w:r>
              <w:rPr>
                <w:b/>
                <w:bCs/>
                <w:color w:val="1F4E79"/>
              </w:rPr>
              <w:t>1 869 (26,5 %)</w:t>
            </w:r>
          </w:p>
        </w:tc>
      </w:tr>
    </w:tbl>
    <w:p w14:paraId="7F660A2B" w14:textId="77777777" w:rsidR="00E93AD8" w:rsidRDefault="00000000">
      <w:pPr>
        <w:pStyle w:val="Titre2"/>
      </w:pPr>
      <w:r>
        <w:t>Q2 — Les nouveaux clients quittent-ils plus ?</w:t>
      </w:r>
    </w:p>
    <w:p w14:paraId="08A10B23" w14:textId="77777777" w:rsidR="00E93AD8" w:rsidRDefault="00000000">
      <w:pPr>
        <w:spacing w:before="60" w:after="60"/>
      </w:pPr>
      <w:r>
        <w:t xml:space="preserve">L'analyse de l'ancienneté (tenure) révèle une relation inverse claire : plus un client est récent, plus son risque de </w:t>
      </w:r>
      <w:proofErr w:type="spellStart"/>
      <w:r>
        <w:t>churn</w:t>
      </w:r>
      <w:proofErr w:type="spellEnd"/>
      <w:r>
        <w:t xml:space="preserve"> est élevé.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93AD8" w14:paraId="036A891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E667" w14:textId="77777777" w:rsidR="00E93AD8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C918" w14:textId="77777777" w:rsidR="00E93AD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E93AD8" w14:paraId="458E02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1C6F" w14:textId="77777777" w:rsidR="00E93AD8" w:rsidRDefault="00000000">
            <w:r>
              <w:t>0-12 mois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A96F" w14:textId="77777777" w:rsidR="00E93AD8" w:rsidRDefault="00000000">
            <w:r>
              <w:rPr>
                <w:b/>
                <w:bCs/>
                <w:color w:val="1F4E79"/>
              </w:rPr>
              <w:t xml:space="preserve">47,7 % de </w:t>
            </w:r>
            <w:proofErr w:type="spellStart"/>
            <w:r>
              <w:rPr>
                <w:b/>
                <w:bCs/>
                <w:color w:val="1F4E79"/>
              </w:rPr>
              <w:t>churn</w:t>
            </w:r>
            <w:proofErr w:type="spellEnd"/>
          </w:p>
        </w:tc>
      </w:tr>
      <w:tr w:rsidR="00E93AD8" w14:paraId="5D05CC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9FFD" w14:textId="77777777" w:rsidR="00E93AD8" w:rsidRDefault="00000000">
            <w:r>
              <w:t>13-24 mois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A7DD" w14:textId="77777777" w:rsidR="00E93AD8" w:rsidRDefault="00000000">
            <w:r>
              <w:rPr>
                <w:b/>
                <w:bCs/>
                <w:color w:val="1F4E79"/>
              </w:rPr>
              <w:t xml:space="preserve">28,7 % de </w:t>
            </w:r>
            <w:proofErr w:type="spellStart"/>
            <w:r>
              <w:rPr>
                <w:b/>
                <w:bCs/>
                <w:color w:val="1F4E79"/>
              </w:rPr>
              <w:t>churn</w:t>
            </w:r>
            <w:proofErr w:type="spellEnd"/>
          </w:p>
        </w:tc>
      </w:tr>
      <w:tr w:rsidR="00E93AD8" w14:paraId="065524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CD3E" w14:textId="77777777" w:rsidR="00E93AD8" w:rsidRDefault="00000000">
            <w:r>
              <w:t>25-48 mois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A0BC" w14:textId="77777777" w:rsidR="00E93AD8" w:rsidRDefault="00000000">
            <w:r>
              <w:rPr>
                <w:b/>
                <w:bCs/>
                <w:color w:val="1F4E79"/>
              </w:rPr>
              <w:t xml:space="preserve">20,4 % de </w:t>
            </w:r>
            <w:proofErr w:type="spellStart"/>
            <w:r>
              <w:rPr>
                <w:b/>
                <w:bCs/>
                <w:color w:val="1F4E79"/>
              </w:rPr>
              <w:t>churn</w:t>
            </w:r>
            <w:proofErr w:type="spellEnd"/>
          </w:p>
        </w:tc>
      </w:tr>
      <w:tr w:rsidR="00E93AD8" w14:paraId="4C850E3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60FA" w14:textId="77777777" w:rsidR="00E93AD8" w:rsidRDefault="00000000">
            <w:r>
              <w:t>49-72 mois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0F8B" w14:textId="77777777" w:rsidR="00E93AD8" w:rsidRDefault="00000000">
            <w:r>
              <w:rPr>
                <w:b/>
                <w:bCs/>
                <w:color w:val="1F4E79"/>
              </w:rPr>
              <w:t xml:space="preserve">9,5 % de </w:t>
            </w:r>
            <w:proofErr w:type="spellStart"/>
            <w:r>
              <w:rPr>
                <w:b/>
                <w:bCs/>
                <w:color w:val="1F4E79"/>
              </w:rPr>
              <w:t>churn</w:t>
            </w:r>
            <w:proofErr w:type="spellEnd"/>
          </w:p>
        </w:tc>
      </w:tr>
    </w:tbl>
    <w:p w14:paraId="277FB2E5" w14:textId="77777777" w:rsidR="00E93AD8" w:rsidRDefault="00000000">
      <w:pPr>
        <w:spacing w:before="60" w:after="60"/>
      </w:pPr>
      <w:r>
        <w:t>Interprétation : les premiers mois sont critiques. Le client qui dépasse 2 ans d'ancienneté est beaucoup plus fidèle. La période d'</w:t>
      </w:r>
      <w:proofErr w:type="spellStart"/>
      <w:r>
        <w:t>onboarding</w:t>
      </w:r>
      <w:proofErr w:type="spellEnd"/>
      <w:r>
        <w:t xml:space="preserve"> est décisive.</w:t>
      </w:r>
    </w:p>
    <w:p w14:paraId="68FEBD47" w14:textId="77777777" w:rsidR="00E93AD8" w:rsidRDefault="00000000">
      <w:pPr>
        <w:pStyle w:val="Titre2"/>
      </w:pPr>
      <w:r>
        <w:t xml:space="preserve">Q3 — Le type de contrat influence-t-il le </w:t>
      </w:r>
      <w:proofErr w:type="spellStart"/>
      <w:r>
        <w:t>churn</w:t>
      </w:r>
      <w:proofErr w:type="spellEnd"/>
      <w:r>
        <w:t xml:space="preserve"> ?</w:t>
      </w:r>
    </w:p>
    <w:p w14:paraId="0FB02E94" w14:textId="77777777" w:rsidR="00E93AD8" w:rsidRDefault="00000000">
      <w:pPr>
        <w:spacing w:before="60" w:after="60"/>
      </w:pPr>
      <w:r>
        <w:t>C'est l'un des facteurs les plus discriminants observés dans l'analyse.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93AD8" w14:paraId="0FEBC2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98D0" w14:textId="77777777" w:rsidR="00E93AD8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547A" w14:textId="77777777" w:rsidR="00E93AD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E93AD8" w14:paraId="77784EA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13F0" w14:textId="77777777" w:rsidR="00E93AD8" w:rsidRDefault="00000000">
            <w:r>
              <w:t>Contrat Mois-à-mois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CEF5" w14:textId="77777777" w:rsidR="00E93AD8" w:rsidRDefault="00000000">
            <w:r>
              <w:rPr>
                <w:b/>
                <w:bCs/>
                <w:color w:val="1F4E79"/>
              </w:rPr>
              <w:t xml:space="preserve">42,7 % de </w:t>
            </w:r>
            <w:proofErr w:type="spellStart"/>
            <w:r>
              <w:rPr>
                <w:b/>
                <w:bCs/>
                <w:color w:val="1F4E79"/>
              </w:rPr>
              <w:t>churn</w:t>
            </w:r>
            <w:proofErr w:type="spellEnd"/>
          </w:p>
        </w:tc>
      </w:tr>
      <w:tr w:rsidR="00E93AD8" w14:paraId="76A1AC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C7E9" w14:textId="77777777" w:rsidR="00E93AD8" w:rsidRDefault="00000000">
            <w:r>
              <w:t>Contrat 1 an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29DB" w14:textId="77777777" w:rsidR="00E93AD8" w:rsidRDefault="00000000">
            <w:r>
              <w:rPr>
                <w:b/>
                <w:bCs/>
                <w:color w:val="1F4E79"/>
              </w:rPr>
              <w:t xml:space="preserve">11,3 % de </w:t>
            </w:r>
            <w:proofErr w:type="spellStart"/>
            <w:r>
              <w:rPr>
                <w:b/>
                <w:bCs/>
                <w:color w:val="1F4E79"/>
              </w:rPr>
              <w:t>churn</w:t>
            </w:r>
            <w:proofErr w:type="spellEnd"/>
          </w:p>
        </w:tc>
      </w:tr>
      <w:tr w:rsidR="00E93AD8" w14:paraId="73D1D8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DABF" w14:textId="77777777" w:rsidR="00E93AD8" w:rsidRDefault="00000000">
            <w:r>
              <w:t>Contrat 2 ans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B078" w14:textId="77777777" w:rsidR="00E93AD8" w:rsidRDefault="00000000">
            <w:r>
              <w:rPr>
                <w:b/>
                <w:bCs/>
                <w:color w:val="1F4E79"/>
              </w:rPr>
              <w:t xml:space="preserve">2,8 % de </w:t>
            </w:r>
            <w:proofErr w:type="spellStart"/>
            <w:r>
              <w:rPr>
                <w:b/>
                <w:bCs/>
                <w:color w:val="1F4E79"/>
              </w:rPr>
              <w:t>churn</w:t>
            </w:r>
            <w:proofErr w:type="spellEnd"/>
          </w:p>
        </w:tc>
      </w:tr>
    </w:tbl>
    <w:p w14:paraId="5472C3C2" w14:textId="77777777" w:rsidR="00E93AD8" w:rsidRDefault="00000000">
      <w:pPr>
        <w:spacing w:before="60" w:after="60"/>
      </w:pPr>
      <w:r>
        <w:t>Les clients sans engagement sont 15 fois plus susceptibles de partir que les clients avec un contrat de 2 ans.</w:t>
      </w:r>
    </w:p>
    <w:p w14:paraId="51CCD200" w14:textId="77777777" w:rsidR="00E93AD8" w:rsidRDefault="00000000">
      <w:pPr>
        <w:pStyle w:val="Titre2"/>
      </w:pPr>
      <w:r>
        <w:t xml:space="preserve">Q4 — Le prix influence-t-il le </w:t>
      </w:r>
      <w:proofErr w:type="spellStart"/>
      <w:r>
        <w:t>churn</w:t>
      </w:r>
      <w:proofErr w:type="spellEnd"/>
      <w:r>
        <w:t xml:space="preserve"> ?</w:t>
      </w:r>
    </w:p>
    <w:p w14:paraId="39A132C0" w14:textId="77777777" w:rsidR="00E93AD8" w:rsidRDefault="00000000">
      <w:pPr>
        <w:spacing w:before="60" w:after="60"/>
      </w:pPr>
      <w:r>
        <w:t xml:space="preserve">Les clients qui ont </w:t>
      </w:r>
      <w:proofErr w:type="spellStart"/>
      <w:r>
        <w:t>churné</w:t>
      </w:r>
      <w:proofErr w:type="spellEnd"/>
      <w:r>
        <w:t xml:space="preserve"> paient en médiane 79,65 EUR/mois contre 64,43 EUR/mois pour les clients fidèles, soit une différence de +24 %. Les clients aux charges mensuelles élevées sans services associés sont particulièrement vulnérables.</w:t>
      </w:r>
    </w:p>
    <w:p w14:paraId="7824C70A" w14:textId="77777777" w:rsidR="00E93AD8" w:rsidRDefault="00000000">
      <w:pPr>
        <w:pStyle w:val="Titre2"/>
      </w:pPr>
      <w:r>
        <w:t xml:space="preserve">Q5 — Le support technique influence-t-il le </w:t>
      </w:r>
      <w:proofErr w:type="spellStart"/>
      <w:r>
        <w:t>churn</w:t>
      </w:r>
      <w:proofErr w:type="spellEnd"/>
      <w:r>
        <w:t xml:space="preserve"> ?</w:t>
      </w:r>
    </w:p>
    <w:p w14:paraId="35F4BBED" w14:textId="77777777" w:rsidR="00E93AD8" w:rsidRDefault="00000000">
      <w:pPr>
        <w:spacing w:before="60" w:after="60"/>
      </w:pPr>
      <w:r>
        <w:t>L'absence de support technique est fortement corrélée au départ.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93AD8" w14:paraId="487C096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3F27" w14:textId="77777777" w:rsidR="00E93AD8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7CA8" w14:textId="77777777" w:rsidR="00E93AD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E93AD8" w14:paraId="119558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96FA" w14:textId="77777777" w:rsidR="00E93AD8" w:rsidRDefault="00000000">
            <w:r>
              <w:lastRenderedPageBreak/>
              <w:t>Sans TechSupport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E2BF" w14:textId="77777777" w:rsidR="00E93AD8" w:rsidRDefault="00000000">
            <w:r>
              <w:rPr>
                <w:b/>
                <w:bCs/>
                <w:color w:val="1F4E79"/>
              </w:rPr>
              <w:t xml:space="preserve">41,6 % de </w:t>
            </w:r>
            <w:proofErr w:type="spellStart"/>
            <w:r>
              <w:rPr>
                <w:b/>
                <w:bCs/>
                <w:color w:val="1F4E79"/>
              </w:rPr>
              <w:t>churn</w:t>
            </w:r>
            <w:proofErr w:type="spellEnd"/>
          </w:p>
        </w:tc>
      </w:tr>
      <w:tr w:rsidR="00E93AD8" w14:paraId="005CF4D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6F44" w14:textId="77777777" w:rsidR="00E93AD8" w:rsidRDefault="00000000">
            <w:r>
              <w:t>Avec TechSupport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5A3E" w14:textId="77777777" w:rsidR="00E93AD8" w:rsidRDefault="00000000">
            <w:r>
              <w:rPr>
                <w:b/>
                <w:bCs/>
                <w:color w:val="1F4E79"/>
              </w:rPr>
              <w:t xml:space="preserve">15,2 % de </w:t>
            </w:r>
            <w:proofErr w:type="spellStart"/>
            <w:r>
              <w:rPr>
                <w:b/>
                <w:bCs/>
                <w:color w:val="1F4E79"/>
              </w:rPr>
              <w:t>churn</w:t>
            </w:r>
            <w:proofErr w:type="spellEnd"/>
          </w:p>
        </w:tc>
      </w:tr>
      <w:tr w:rsidR="00E93AD8" w14:paraId="2870A45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6AD3" w14:textId="77777777" w:rsidR="00E93AD8" w:rsidRDefault="00000000">
            <w:r>
              <w:t>Sans internet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DE65" w14:textId="77777777" w:rsidR="00E93AD8" w:rsidRDefault="00000000">
            <w:r>
              <w:rPr>
                <w:b/>
                <w:bCs/>
                <w:color w:val="1F4E79"/>
              </w:rPr>
              <w:t xml:space="preserve">7,4 % de </w:t>
            </w:r>
            <w:proofErr w:type="spellStart"/>
            <w:r>
              <w:rPr>
                <w:b/>
                <w:bCs/>
                <w:color w:val="1F4E79"/>
              </w:rPr>
              <w:t>churn</w:t>
            </w:r>
            <w:proofErr w:type="spellEnd"/>
          </w:p>
        </w:tc>
      </w:tr>
    </w:tbl>
    <w:p w14:paraId="045CADF7" w14:textId="77777777" w:rsidR="00E93AD8" w:rsidRDefault="00000000">
      <w:pPr>
        <w:spacing w:before="60" w:after="60"/>
      </w:pPr>
      <w:r>
        <w:t>L'absence d'</w:t>
      </w:r>
      <w:proofErr w:type="spellStart"/>
      <w:r>
        <w:t>OnlineSecurity</w:t>
      </w:r>
      <w:proofErr w:type="spellEnd"/>
      <w:r>
        <w:t xml:space="preserve"> montre un effet similaire. Les clients sans services de protection sont surexposés au risque.</w:t>
      </w:r>
    </w:p>
    <w:p w14:paraId="728A9DD7" w14:textId="77777777" w:rsidR="00E93AD8" w:rsidRDefault="00000000">
      <w:pPr>
        <w:pStyle w:val="Titre2"/>
      </w:pPr>
      <w:r>
        <w:t>Q6 — Quels profils de clients quittent le plus ?</w:t>
      </w:r>
    </w:p>
    <w:p w14:paraId="4AD63B63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Seniors (</w:t>
      </w:r>
      <w:proofErr w:type="spellStart"/>
      <w:r>
        <w:t>SeniorCitizen</w:t>
      </w:r>
      <w:proofErr w:type="spellEnd"/>
      <w:r>
        <w:t xml:space="preserve">=1) : 41,7 % de </w:t>
      </w:r>
      <w:proofErr w:type="spellStart"/>
      <w:r>
        <w:t>churn</w:t>
      </w:r>
      <w:proofErr w:type="spellEnd"/>
      <w:r>
        <w:t xml:space="preserve"> vs 23,6 % pour les non-seniors</w:t>
      </w:r>
    </w:p>
    <w:p w14:paraId="17B12F97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Clients sans partenaire : 33,0 % de </w:t>
      </w:r>
      <w:proofErr w:type="spellStart"/>
      <w:r>
        <w:t>churn</w:t>
      </w:r>
      <w:proofErr w:type="spellEnd"/>
      <w:r>
        <w:t xml:space="preserve"> vs 19,7 %</w:t>
      </w:r>
    </w:p>
    <w:p w14:paraId="037B798B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Clients sans enfants à charge : 31,3 % de </w:t>
      </w:r>
      <w:proofErr w:type="spellStart"/>
      <w:r>
        <w:t>churn</w:t>
      </w:r>
      <w:proofErr w:type="spellEnd"/>
      <w:r>
        <w:t xml:space="preserve"> vs 15,5 %</w:t>
      </w:r>
    </w:p>
    <w:p w14:paraId="32F27A20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Paiement par chèque électronique : 45,3 % de </w:t>
      </w:r>
      <w:proofErr w:type="spellStart"/>
      <w:r>
        <w:t>churn</w:t>
      </w:r>
      <w:proofErr w:type="spellEnd"/>
      <w:r>
        <w:t xml:space="preserve"> (le plus élevé)</w:t>
      </w:r>
    </w:p>
    <w:p w14:paraId="1B43F30C" w14:textId="77777777" w:rsidR="00E93AD8" w:rsidRDefault="00000000">
      <w:pPr>
        <w:spacing w:before="60" w:after="60"/>
      </w:pPr>
      <w:r>
        <w:t>Le profil à risque type est : client senior, seul, sans dépendants, sur contrat mensuel, payant par chèque électronique.</w:t>
      </w:r>
    </w:p>
    <w:p w14:paraId="18CFC989" w14:textId="77777777" w:rsidR="00E93AD8" w:rsidRDefault="00000000">
      <w:r>
        <w:br w:type="page"/>
      </w:r>
    </w:p>
    <w:p w14:paraId="76734CC1" w14:textId="77777777" w:rsidR="00E93AD8" w:rsidRDefault="00000000">
      <w:pPr>
        <w:pStyle w:val="Titre1"/>
      </w:pPr>
      <w:r>
        <w:lastRenderedPageBreak/>
        <w:t>Partie 3 — Analyse de Corrélation</w:t>
      </w:r>
    </w:p>
    <w:p w14:paraId="40548CF6" w14:textId="77777777" w:rsidR="00E93AD8" w:rsidRDefault="00E93AD8">
      <w:pPr>
        <w:pBdr>
          <w:bottom w:val="single" w:sz="6" w:space="1" w:color="2E75B6"/>
        </w:pBdr>
        <w:spacing w:before="100" w:after="100"/>
      </w:pPr>
    </w:p>
    <w:p w14:paraId="06B09528" w14:textId="77777777" w:rsidR="00E93AD8" w:rsidRDefault="00000000">
      <w:pPr>
        <w:spacing w:before="60" w:after="60"/>
      </w:pPr>
      <w:r>
        <w:t>Après transformation de Churn en variable numérique (0/1), les corrélations ont été calculées sur l'ensemble des variables encodées.</w:t>
      </w:r>
    </w:p>
    <w:p w14:paraId="3F56E690" w14:textId="77777777" w:rsidR="00E93AD8" w:rsidRDefault="00000000">
      <w:pPr>
        <w:pStyle w:val="Titre2"/>
      </w:pPr>
      <w:r>
        <w:t>Variables positivement corrélées au Churn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93AD8" w14:paraId="472CAF9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03A6" w14:textId="77777777" w:rsidR="00E93AD8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A8E9" w14:textId="77777777" w:rsidR="00E93AD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E93AD8" w14:paraId="1AF12B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F4A4" w14:textId="77777777" w:rsidR="00E93AD8" w:rsidRDefault="00000000">
            <w:proofErr w:type="spellStart"/>
            <w:r>
              <w:t>MonthlyCharges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FC71" w14:textId="77777777" w:rsidR="00E93AD8" w:rsidRDefault="00000000">
            <w:r>
              <w:rPr>
                <w:b/>
                <w:bCs/>
                <w:color w:val="1F4E79"/>
              </w:rPr>
              <w:t>+0,193</w:t>
            </w:r>
          </w:p>
        </w:tc>
      </w:tr>
      <w:tr w:rsidR="00E93AD8" w14:paraId="03EB12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A9A9" w14:textId="77777777" w:rsidR="00E93AD8" w:rsidRDefault="00000000">
            <w:proofErr w:type="spellStart"/>
            <w:r>
              <w:t>Contract_Month</w:t>
            </w:r>
            <w:proofErr w:type="spellEnd"/>
            <w:r>
              <w:t>-to-</w:t>
            </w:r>
            <w:proofErr w:type="spellStart"/>
            <w:r>
              <w:t>month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83C6" w14:textId="77777777" w:rsidR="00E93AD8" w:rsidRDefault="00000000">
            <w:r>
              <w:rPr>
                <w:b/>
                <w:bCs/>
                <w:color w:val="1F4E79"/>
              </w:rPr>
              <w:t>+forte corrélation</w:t>
            </w:r>
          </w:p>
        </w:tc>
      </w:tr>
      <w:tr w:rsidR="00E93AD8" w14:paraId="437A778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D515" w14:textId="77777777" w:rsidR="00E93AD8" w:rsidRDefault="00000000">
            <w:proofErr w:type="spellStart"/>
            <w:r>
              <w:t>InternetService_Fiber</w:t>
            </w:r>
            <w:proofErr w:type="spellEnd"/>
            <w:r>
              <w:t xml:space="preserve"> </w:t>
            </w:r>
            <w:proofErr w:type="spellStart"/>
            <w:r>
              <w:t>optic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7FA3" w14:textId="77777777" w:rsidR="00E93AD8" w:rsidRDefault="00000000">
            <w:r>
              <w:rPr>
                <w:b/>
                <w:bCs/>
                <w:color w:val="1F4E79"/>
              </w:rPr>
              <w:t>+forte corrélation</w:t>
            </w:r>
          </w:p>
        </w:tc>
      </w:tr>
    </w:tbl>
    <w:p w14:paraId="4C48D57B" w14:textId="77777777" w:rsidR="00E93AD8" w:rsidRDefault="00000000">
      <w:pPr>
        <w:pStyle w:val="Titre2"/>
      </w:pPr>
      <w:r>
        <w:t>Variables négativement corrélées au Churn (protectrices)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93AD8" w14:paraId="39C7F48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9C30" w14:textId="77777777" w:rsidR="00E93AD8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A25F" w14:textId="77777777" w:rsidR="00E93AD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E93AD8" w14:paraId="35BAC8B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7720" w14:textId="77777777" w:rsidR="00E93AD8" w:rsidRDefault="00000000">
            <w:r>
              <w:t>tenure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DF6B" w14:textId="77777777" w:rsidR="00E93AD8" w:rsidRDefault="00000000">
            <w:r>
              <w:rPr>
                <w:b/>
                <w:bCs/>
                <w:color w:val="1F4E79"/>
              </w:rPr>
              <w:t>-0,352 (la plus forte)</w:t>
            </w:r>
          </w:p>
        </w:tc>
      </w:tr>
      <w:tr w:rsidR="00E93AD8" w14:paraId="46EEA9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DAD6" w14:textId="77777777" w:rsidR="00E93AD8" w:rsidRDefault="00000000">
            <w:proofErr w:type="spellStart"/>
            <w:r>
              <w:t>TotalCharges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3316" w14:textId="77777777" w:rsidR="00E93AD8" w:rsidRDefault="00000000">
            <w:r>
              <w:rPr>
                <w:b/>
                <w:bCs/>
                <w:color w:val="1F4E79"/>
              </w:rPr>
              <w:t>-0,199</w:t>
            </w:r>
          </w:p>
        </w:tc>
      </w:tr>
      <w:tr w:rsidR="00E93AD8" w14:paraId="14E6DB3F" w14:textId="77777777" w:rsidTr="009246AD">
        <w:tblPrEx>
          <w:tblCellMar>
            <w:top w:w="0" w:type="dxa"/>
            <w:bottom w:w="0" w:type="dxa"/>
          </w:tblCellMar>
        </w:tblPrEx>
        <w:trPr>
          <w:trHeight w:val="13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7E7B" w14:textId="61124C51" w:rsidR="00E93AD8" w:rsidRDefault="00E93AD8" w:rsidP="009246AD">
            <w:pPr>
              <w:tabs>
                <w:tab w:val="left" w:pos="1485"/>
              </w:tabs>
            </w:pP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21B4" w14:textId="79A80F90" w:rsidR="00E93AD8" w:rsidRDefault="00E93AD8"/>
        </w:tc>
      </w:tr>
      <w:tr w:rsidR="00E93AD8" w14:paraId="5AD0728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C617" w14:textId="27C8E549" w:rsidR="00E93AD8" w:rsidRDefault="00E93AD8"/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681F" w14:textId="6189C674" w:rsidR="00E93AD8" w:rsidRDefault="00E93AD8"/>
        </w:tc>
      </w:tr>
      <w:tr w:rsidR="00E93AD8" w14:paraId="0D650E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B730" w14:textId="77777777" w:rsidR="00E93AD8" w:rsidRDefault="00000000">
            <w:proofErr w:type="spellStart"/>
            <w:r>
              <w:t>Contract_Two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5ABE" w14:textId="77777777" w:rsidR="00E93AD8" w:rsidRDefault="00000000">
            <w:r>
              <w:rPr>
                <w:b/>
                <w:bCs/>
                <w:color w:val="1F4E79"/>
              </w:rPr>
              <w:t>-forte corrélation</w:t>
            </w:r>
          </w:p>
        </w:tc>
      </w:tr>
    </w:tbl>
    <w:p w14:paraId="78EE1324" w14:textId="77777777" w:rsidR="00E93AD8" w:rsidRDefault="00000000">
      <w:pPr>
        <w:pStyle w:val="Titre2"/>
      </w:pPr>
      <w:r>
        <w:t>Interprétation</w:t>
      </w:r>
    </w:p>
    <w:p w14:paraId="60614D2E" w14:textId="77777777" w:rsidR="00E93AD8" w:rsidRDefault="00000000">
      <w:pPr>
        <w:spacing w:before="60" w:after="60"/>
      </w:pPr>
      <w:r>
        <w:t>La tenure est le meilleur prédicteur de fidélité. Plus un client reste longtemps, moins il a de risques de partir. À l'inverse, les charges mensuelles élevées sans engagement contractuel constituent le signal d'alarme le plus fort.</w:t>
      </w:r>
    </w:p>
    <w:p w14:paraId="0FDAB65B" w14:textId="77777777" w:rsidR="00E93AD8" w:rsidRDefault="00000000">
      <w:r>
        <w:br w:type="page"/>
      </w:r>
    </w:p>
    <w:p w14:paraId="54926FF6" w14:textId="77777777" w:rsidR="00E93AD8" w:rsidRDefault="00000000">
      <w:pPr>
        <w:pStyle w:val="Titre1"/>
      </w:pPr>
      <w:r>
        <w:lastRenderedPageBreak/>
        <w:t>Partie 4 — Modèle Prédictif</w:t>
      </w:r>
    </w:p>
    <w:p w14:paraId="10DE2555" w14:textId="77777777" w:rsidR="00E93AD8" w:rsidRDefault="00E93AD8">
      <w:pPr>
        <w:pBdr>
          <w:bottom w:val="single" w:sz="6" w:space="1" w:color="2E75B6"/>
        </w:pBdr>
        <w:spacing w:before="100" w:after="100"/>
      </w:pPr>
    </w:p>
    <w:p w14:paraId="354AF61C" w14:textId="77777777" w:rsidR="00E93AD8" w:rsidRDefault="00000000">
      <w:pPr>
        <w:pStyle w:val="Titre2"/>
      </w:pPr>
      <w:r>
        <w:t>4.1 Sélection des variables</w:t>
      </w:r>
    </w:p>
    <w:p w14:paraId="17D06DE9" w14:textId="77777777" w:rsidR="00E93AD8" w:rsidRDefault="00000000">
      <w:pPr>
        <w:spacing w:before="60" w:after="60"/>
      </w:pPr>
      <w:r>
        <w:t>40 variables ont été retenues après encodage, en excluant l'identifiant client, la variable cible brute et les colonnes dérivées. L'ensemble d'entraînement représente 80 % du dataset (5 634 clients) et le test 20 % (1 409 clients), avec stratification sur Churn.</w:t>
      </w:r>
    </w:p>
    <w:p w14:paraId="3215400A" w14:textId="77777777" w:rsidR="00E93AD8" w:rsidRDefault="00000000">
      <w:pPr>
        <w:pStyle w:val="Titre2"/>
      </w:pPr>
      <w:r>
        <w:t>4.2 Régression Logistique</w:t>
      </w:r>
    </w:p>
    <w:p w14:paraId="7446828A" w14:textId="77777777" w:rsidR="00E93AD8" w:rsidRDefault="00000000">
      <w:pPr>
        <w:spacing w:before="60" w:after="60"/>
      </w:pPr>
      <w:r>
        <w:t xml:space="preserve">Paramètres : </w:t>
      </w:r>
      <w:proofErr w:type="spellStart"/>
      <w:r>
        <w:t>max_iter</w:t>
      </w:r>
      <w:proofErr w:type="spellEnd"/>
      <w:r>
        <w:t xml:space="preserve">=1000,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>' (pour compenser le déséquilibre des classes).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93AD8" w14:paraId="7CF7E4E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F034" w14:textId="77777777" w:rsidR="00E93AD8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CF56" w14:textId="77777777" w:rsidR="00E93AD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E93AD8" w14:paraId="6C7C85A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DA92" w14:textId="77777777" w:rsidR="00E93AD8" w:rsidRDefault="00000000">
            <w:proofErr w:type="spellStart"/>
            <w:r>
              <w:t>Accuracy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ECBA" w14:textId="77777777" w:rsidR="00E93AD8" w:rsidRDefault="00000000">
            <w:r>
              <w:rPr>
                <w:b/>
                <w:bCs/>
                <w:color w:val="1F4E79"/>
              </w:rPr>
              <w:t>74 %</w:t>
            </w:r>
          </w:p>
        </w:tc>
      </w:tr>
      <w:tr w:rsidR="00E93AD8" w14:paraId="2D936A8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D2C2" w14:textId="77777777" w:rsidR="00E93AD8" w:rsidRDefault="00000000">
            <w:proofErr w:type="spellStart"/>
            <w:r>
              <w:t>Precision</w:t>
            </w:r>
            <w:proofErr w:type="spellEnd"/>
            <w:r>
              <w:t xml:space="preserve"> (Churn)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03AB" w14:textId="77777777" w:rsidR="00E93AD8" w:rsidRDefault="00000000">
            <w:r>
              <w:rPr>
                <w:b/>
                <w:bCs/>
                <w:color w:val="1F4E79"/>
              </w:rPr>
              <w:t>51 %</w:t>
            </w:r>
          </w:p>
        </w:tc>
      </w:tr>
      <w:tr w:rsidR="00E93AD8" w14:paraId="0A46918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6FC2" w14:textId="77777777" w:rsidR="00E93AD8" w:rsidRDefault="00000000">
            <w:proofErr w:type="spellStart"/>
            <w:r>
              <w:t>Recall</w:t>
            </w:r>
            <w:proofErr w:type="spellEnd"/>
            <w:r>
              <w:t xml:space="preserve"> (Churn)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274E" w14:textId="77777777" w:rsidR="00E93AD8" w:rsidRDefault="00000000">
            <w:r>
              <w:rPr>
                <w:b/>
                <w:bCs/>
                <w:color w:val="1F4E79"/>
              </w:rPr>
              <w:t>79 %</w:t>
            </w:r>
          </w:p>
        </w:tc>
      </w:tr>
      <w:tr w:rsidR="00E93AD8" w14:paraId="56F1F50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7E83" w14:textId="77777777" w:rsidR="00E93AD8" w:rsidRDefault="00000000">
            <w:r>
              <w:t>F1-score (Churn)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5732" w14:textId="77777777" w:rsidR="00E93AD8" w:rsidRDefault="00000000">
            <w:r>
              <w:rPr>
                <w:b/>
                <w:bCs/>
                <w:color w:val="1F4E79"/>
              </w:rPr>
              <w:t>62 %</w:t>
            </w:r>
          </w:p>
        </w:tc>
      </w:tr>
      <w:tr w:rsidR="00E93AD8" w14:paraId="3D9F381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DB8C" w14:textId="77777777" w:rsidR="00E93AD8" w:rsidRDefault="00000000">
            <w:r>
              <w:t>AUC-ROC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40B5" w14:textId="77777777" w:rsidR="00E93AD8" w:rsidRDefault="00000000">
            <w:r>
              <w:rPr>
                <w:b/>
                <w:bCs/>
                <w:color w:val="1F4E79"/>
              </w:rPr>
              <w:t>0,841</w:t>
            </w:r>
          </w:p>
        </w:tc>
      </w:tr>
    </w:tbl>
    <w:p w14:paraId="2037D07B" w14:textId="77777777" w:rsidR="00E93AD8" w:rsidRDefault="00000000">
      <w:pPr>
        <w:pStyle w:val="Titre2"/>
      </w:pPr>
      <w:r>
        <w:t>4.3 Random Forest</w:t>
      </w:r>
    </w:p>
    <w:p w14:paraId="1845B768" w14:textId="77777777" w:rsidR="00E93AD8" w:rsidRPr="009246AD" w:rsidRDefault="00000000">
      <w:pPr>
        <w:spacing w:before="60" w:after="60"/>
        <w:rPr>
          <w:lang w:val="en-US"/>
        </w:rPr>
      </w:pPr>
      <w:proofErr w:type="spellStart"/>
      <w:r w:rsidRPr="009246AD">
        <w:rPr>
          <w:lang w:val="en-US"/>
        </w:rPr>
        <w:t>Paramètres</w:t>
      </w:r>
      <w:proofErr w:type="spellEnd"/>
      <w:r w:rsidRPr="009246AD">
        <w:rPr>
          <w:lang w:val="en-US"/>
        </w:rPr>
        <w:t xml:space="preserve"> : </w:t>
      </w:r>
      <w:proofErr w:type="spellStart"/>
      <w:r w:rsidRPr="009246AD">
        <w:rPr>
          <w:lang w:val="en-US"/>
        </w:rPr>
        <w:t>n_estimators</w:t>
      </w:r>
      <w:proofErr w:type="spellEnd"/>
      <w:r w:rsidRPr="009246AD">
        <w:rPr>
          <w:lang w:val="en-US"/>
        </w:rPr>
        <w:t xml:space="preserve">=100, </w:t>
      </w:r>
      <w:proofErr w:type="spellStart"/>
      <w:r w:rsidRPr="009246AD">
        <w:rPr>
          <w:lang w:val="en-US"/>
        </w:rPr>
        <w:t>class_weight</w:t>
      </w:r>
      <w:proofErr w:type="spellEnd"/>
      <w:r w:rsidRPr="009246AD">
        <w:rPr>
          <w:lang w:val="en-US"/>
        </w:rPr>
        <w:t xml:space="preserve">='balanced', </w:t>
      </w:r>
      <w:proofErr w:type="spellStart"/>
      <w:r w:rsidRPr="009246AD">
        <w:rPr>
          <w:lang w:val="en-US"/>
        </w:rPr>
        <w:t>random_state</w:t>
      </w:r>
      <w:proofErr w:type="spellEnd"/>
      <w:r w:rsidRPr="009246AD">
        <w:rPr>
          <w:lang w:val="en-US"/>
        </w:rPr>
        <w:t>=42.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93AD8" w14:paraId="6D62AC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D783" w14:textId="77777777" w:rsidR="00E93AD8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A86A" w14:textId="77777777" w:rsidR="00E93AD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E93AD8" w14:paraId="0E5F29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24FF" w14:textId="77777777" w:rsidR="00E93AD8" w:rsidRDefault="00000000">
            <w:proofErr w:type="spellStart"/>
            <w:r>
              <w:t>Accuracy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4C7D" w14:textId="4F0C0B02" w:rsidR="00E93AD8" w:rsidRDefault="00AB56D0">
            <w:r>
              <w:rPr>
                <w:b/>
                <w:bCs/>
                <w:color w:val="1F4E79"/>
              </w:rPr>
              <w:t>80</w:t>
            </w:r>
            <w:r w:rsidR="00000000">
              <w:rPr>
                <w:b/>
                <w:bCs/>
                <w:color w:val="1F4E79"/>
              </w:rPr>
              <w:t xml:space="preserve"> %</w:t>
            </w:r>
          </w:p>
        </w:tc>
      </w:tr>
      <w:tr w:rsidR="00E93AD8" w14:paraId="2978BB9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0425" w14:textId="77777777" w:rsidR="00E93AD8" w:rsidRDefault="00000000">
            <w:proofErr w:type="spellStart"/>
            <w:r>
              <w:t>Precision</w:t>
            </w:r>
            <w:proofErr w:type="spellEnd"/>
            <w:r>
              <w:t xml:space="preserve"> (Churn)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F828" w14:textId="0DB36B3F" w:rsidR="00E93AD8" w:rsidRDefault="00000000">
            <w:r>
              <w:rPr>
                <w:b/>
                <w:bCs/>
                <w:color w:val="1F4E79"/>
              </w:rPr>
              <w:t>6</w:t>
            </w:r>
            <w:r w:rsidR="00AB56D0">
              <w:rPr>
                <w:b/>
                <w:bCs/>
                <w:color w:val="1F4E79"/>
              </w:rPr>
              <w:t>6</w:t>
            </w:r>
            <w:r>
              <w:rPr>
                <w:b/>
                <w:bCs/>
                <w:color w:val="1F4E79"/>
              </w:rPr>
              <w:t xml:space="preserve"> %</w:t>
            </w:r>
          </w:p>
        </w:tc>
      </w:tr>
      <w:tr w:rsidR="00E93AD8" w14:paraId="25370F0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993C" w14:textId="77777777" w:rsidR="00E93AD8" w:rsidRDefault="00000000">
            <w:proofErr w:type="spellStart"/>
            <w:r>
              <w:t>Recall</w:t>
            </w:r>
            <w:proofErr w:type="spellEnd"/>
            <w:r>
              <w:t xml:space="preserve"> (Churn)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4E71" w14:textId="536518BC" w:rsidR="00E93AD8" w:rsidRDefault="00AB56D0">
            <w:r>
              <w:rPr>
                <w:b/>
                <w:bCs/>
                <w:color w:val="1F4E79"/>
              </w:rPr>
              <w:t>52</w:t>
            </w:r>
            <w:r w:rsidR="00000000">
              <w:rPr>
                <w:b/>
                <w:bCs/>
                <w:color w:val="1F4E79"/>
              </w:rPr>
              <w:t xml:space="preserve"> %</w:t>
            </w:r>
          </w:p>
        </w:tc>
      </w:tr>
      <w:tr w:rsidR="00E93AD8" w14:paraId="0B1C8B1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7DEB" w14:textId="77777777" w:rsidR="00E93AD8" w:rsidRDefault="00000000">
            <w:r>
              <w:t>F1-score (Churn)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7111" w14:textId="17819908" w:rsidR="00E93AD8" w:rsidRDefault="00000000">
            <w:r>
              <w:rPr>
                <w:b/>
                <w:bCs/>
                <w:color w:val="1F4E79"/>
              </w:rPr>
              <w:t>5</w:t>
            </w:r>
            <w:r w:rsidR="00AB56D0">
              <w:rPr>
                <w:b/>
                <w:bCs/>
                <w:color w:val="1F4E79"/>
              </w:rPr>
              <w:t>9</w:t>
            </w:r>
            <w:r>
              <w:rPr>
                <w:b/>
                <w:bCs/>
                <w:color w:val="1F4E79"/>
              </w:rPr>
              <w:t xml:space="preserve"> %</w:t>
            </w:r>
          </w:p>
        </w:tc>
      </w:tr>
      <w:tr w:rsidR="00E93AD8" w14:paraId="66932B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E89C" w14:textId="4C7A6850" w:rsidR="00E93AD8" w:rsidRDefault="00E93AD8"/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95EB" w14:textId="61D89288" w:rsidR="00E93AD8" w:rsidRDefault="00E93AD8"/>
        </w:tc>
      </w:tr>
      <w:tr w:rsidR="00AB56D0" w14:paraId="602CA48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6CB9" w14:textId="77777777" w:rsidR="00AB56D0" w:rsidRDefault="00AB56D0"/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E8D3" w14:textId="77777777" w:rsidR="00AB56D0" w:rsidRDefault="00AB56D0"/>
        </w:tc>
      </w:tr>
    </w:tbl>
    <w:p w14:paraId="3702DE69" w14:textId="77777777" w:rsidR="00E93AD8" w:rsidRDefault="00000000">
      <w:pPr>
        <w:pStyle w:val="Titre2"/>
      </w:pPr>
      <w:r>
        <w:t>4.4 Choix du modèle</w:t>
      </w:r>
    </w:p>
    <w:p w14:paraId="041B44AE" w14:textId="407E77B1" w:rsidR="00E93AD8" w:rsidRDefault="00000000">
      <w:pPr>
        <w:spacing w:before="60" w:after="60"/>
      </w:pPr>
      <w:r>
        <w:t xml:space="preserve">La Régression Logistique offre un meilleur AUC-ROC (0,841) et un </w:t>
      </w:r>
      <w:proofErr w:type="spellStart"/>
      <w:r>
        <w:t>recall</w:t>
      </w:r>
      <w:proofErr w:type="spellEnd"/>
      <w:r>
        <w:t xml:space="preserve"> plus élevé sur les </w:t>
      </w:r>
      <w:proofErr w:type="spellStart"/>
      <w:r>
        <w:t>churners</w:t>
      </w:r>
      <w:proofErr w:type="spellEnd"/>
      <w:r>
        <w:t xml:space="preserve"> (</w:t>
      </w:r>
      <w:r w:rsidR="00AB56D0">
        <w:t>80</w:t>
      </w:r>
      <w:r>
        <w:t xml:space="preserve">% vs </w:t>
      </w:r>
      <w:r w:rsidR="00AB56D0">
        <w:t>66</w:t>
      </w:r>
      <w:r>
        <w:t>%), ce qui est primordial en rétention client : il vaut mieux identifier par excès les clients à risque que de les manquer.</w:t>
      </w:r>
    </w:p>
    <w:p w14:paraId="25267538" w14:textId="77777777" w:rsidR="00E93AD8" w:rsidRDefault="00000000">
      <w:pPr>
        <w:pStyle w:val="Titre1"/>
      </w:pPr>
      <w:r>
        <w:t>Partie 5 — Interprétation du Modèle</w:t>
      </w:r>
    </w:p>
    <w:p w14:paraId="4F6BAD0D" w14:textId="77777777" w:rsidR="00E93AD8" w:rsidRDefault="00E93AD8">
      <w:pPr>
        <w:pBdr>
          <w:bottom w:val="single" w:sz="6" w:space="1" w:color="2E75B6"/>
        </w:pBdr>
        <w:spacing w:before="100" w:after="100"/>
      </w:pPr>
    </w:p>
    <w:p w14:paraId="70DA9F0A" w14:textId="77777777" w:rsidR="00E93AD8" w:rsidRDefault="00000000">
      <w:pPr>
        <w:pStyle w:val="Titre2"/>
      </w:pPr>
      <w:r>
        <w:t>5.1 Facteurs de risque (coefficients positifs LR)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93AD8" w14:paraId="728E95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423D" w14:textId="77777777" w:rsidR="00E93AD8" w:rsidRDefault="00000000">
            <w:r>
              <w:rPr>
                <w:b/>
                <w:bCs/>
                <w:color w:val="FFFFFF"/>
              </w:rPr>
              <w:lastRenderedPageBreak/>
              <w:t>Métrique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DE86" w14:textId="77777777" w:rsidR="00E93AD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E93AD8" w14:paraId="4E189D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A20C" w14:textId="77777777" w:rsidR="00E93AD8" w:rsidRDefault="00000000">
            <w:proofErr w:type="spellStart"/>
            <w:r>
              <w:t>InternetService_Fiber</w:t>
            </w:r>
            <w:proofErr w:type="spellEnd"/>
            <w:r>
              <w:t xml:space="preserve"> </w:t>
            </w:r>
            <w:proofErr w:type="spellStart"/>
            <w:r>
              <w:t>optic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8EBB" w14:textId="77777777" w:rsidR="00E93AD8" w:rsidRDefault="00000000">
            <w:r>
              <w:rPr>
                <w:b/>
                <w:bCs/>
                <w:color w:val="1F4E79"/>
              </w:rPr>
              <w:t>OR = 1,58 — abonnés fibre plus volatils</w:t>
            </w:r>
          </w:p>
        </w:tc>
      </w:tr>
      <w:tr w:rsidR="00E93AD8" w14:paraId="165CB2E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1AB5" w14:textId="77777777" w:rsidR="00E93AD8" w:rsidRDefault="00000000">
            <w:proofErr w:type="spellStart"/>
            <w:r>
              <w:t>Contract_Month</w:t>
            </w:r>
            <w:proofErr w:type="spellEnd"/>
            <w:r>
              <w:t>-to-</w:t>
            </w:r>
            <w:proofErr w:type="spellStart"/>
            <w:r>
              <w:t>month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5BF0" w14:textId="77777777" w:rsidR="00E93AD8" w:rsidRDefault="00000000">
            <w:r>
              <w:rPr>
                <w:b/>
                <w:bCs/>
                <w:color w:val="1F4E79"/>
              </w:rPr>
              <w:t>OR = 1,38 — risque majeur sans engagement</w:t>
            </w:r>
          </w:p>
        </w:tc>
      </w:tr>
      <w:tr w:rsidR="00E93AD8" w14:paraId="0D5379C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CC11" w14:textId="77777777" w:rsidR="00E93AD8" w:rsidRDefault="00000000">
            <w:proofErr w:type="spellStart"/>
            <w:r>
              <w:t>PaperlessBilling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9B30" w14:textId="77777777" w:rsidR="00E93AD8" w:rsidRDefault="00000000">
            <w:r>
              <w:rPr>
                <w:b/>
                <w:bCs/>
                <w:color w:val="1F4E79"/>
              </w:rPr>
              <w:t>OR = 1,18 — corrélé au profil digital-first</w:t>
            </w:r>
          </w:p>
        </w:tc>
      </w:tr>
      <w:tr w:rsidR="00E93AD8" w14:paraId="4B5476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7139" w14:textId="77777777" w:rsidR="00E93AD8" w:rsidRDefault="00000000">
            <w:proofErr w:type="spellStart"/>
            <w:r>
              <w:t>Electronic</w:t>
            </w:r>
            <w:proofErr w:type="spellEnd"/>
            <w:r>
              <w:t xml:space="preserve"> check </w:t>
            </w:r>
            <w:proofErr w:type="spellStart"/>
            <w:r>
              <w:t>payment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7391" w14:textId="77777777" w:rsidR="00E93AD8" w:rsidRDefault="00000000">
            <w:r>
              <w:rPr>
                <w:b/>
                <w:bCs/>
                <w:color w:val="1F4E79"/>
              </w:rPr>
              <w:t>OR = 1,13 — méthode à risque</w:t>
            </w:r>
          </w:p>
        </w:tc>
      </w:tr>
      <w:tr w:rsidR="00E93AD8" w14:paraId="51EB76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3AEC" w14:textId="77777777" w:rsidR="00E93AD8" w:rsidRDefault="00000000">
            <w:r>
              <w:t>Absence TechSupport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28AF" w14:textId="77777777" w:rsidR="00E93AD8" w:rsidRDefault="00000000">
            <w:r>
              <w:rPr>
                <w:b/>
                <w:bCs/>
                <w:color w:val="1F4E79"/>
              </w:rPr>
              <w:t>OR = 1,10 — manque de support = insatisfaction</w:t>
            </w:r>
          </w:p>
        </w:tc>
      </w:tr>
    </w:tbl>
    <w:p w14:paraId="513B594B" w14:textId="77777777" w:rsidR="00E93AD8" w:rsidRDefault="00000000">
      <w:pPr>
        <w:pStyle w:val="Titre2"/>
      </w:pPr>
      <w:r>
        <w:t>5.2 Facteurs protecteurs (coefficients négatifs LR)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93AD8" w14:paraId="315F787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72C0" w14:textId="77777777" w:rsidR="00E93AD8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2E28" w14:textId="77777777" w:rsidR="00E93AD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E93AD8" w14:paraId="7D86C0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49F3" w14:textId="77777777" w:rsidR="00E93AD8" w:rsidRDefault="00000000">
            <w:r>
              <w:t>tenure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B063" w14:textId="77777777" w:rsidR="00E93AD8" w:rsidRDefault="00000000">
            <w:r>
              <w:rPr>
                <w:b/>
                <w:bCs/>
                <w:color w:val="1F4E79"/>
              </w:rPr>
              <w:t>OR = 0,31 — la fidélité protège fortement</w:t>
            </w:r>
          </w:p>
        </w:tc>
      </w:tr>
      <w:tr w:rsidR="00E93AD8" w14:paraId="6987D24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1B83" w14:textId="77777777" w:rsidR="00E93AD8" w:rsidRDefault="00000000">
            <w:proofErr w:type="spellStart"/>
            <w:r>
              <w:t>MonthlyCharges</w:t>
            </w:r>
            <w:proofErr w:type="spellEnd"/>
            <w:r>
              <w:t xml:space="preserve"> (absolu)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365A" w14:textId="77777777" w:rsidR="00E93AD8" w:rsidRDefault="00000000">
            <w:r>
              <w:rPr>
                <w:b/>
                <w:bCs/>
                <w:color w:val="1F4E79"/>
              </w:rPr>
              <w:t>OR = 0,33 — en relation avec la valeur perçue</w:t>
            </w:r>
          </w:p>
        </w:tc>
      </w:tr>
      <w:tr w:rsidR="00E93AD8" w14:paraId="328FDD9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588C" w14:textId="77777777" w:rsidR="00E93AD8" w:rsidRDefault="00000000">
            <w:proofErr w:type="spellStart"/>
            <w:r>
              <w:t>Contract_Two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A968" w14:textId="77777777" w:rsidR="00E93AD8" w:rsidRDefault="00000000">
            <w:r>
              <w:rPr>
                <w:b/>
                <w:bCs/>
                <w:color w:val="1F4E79"/>
              </w:rPr>
              <w:t>OR = 0,71 — engagement biannuel très protecteur</w:t>
            </w:r>
          </w:p>
        </w:tc>
      </w:tr>
      <w:tr w:rsidR="00E93AD8" w14:paraId="6FEB330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99EA" w14:textId="77777777" w:rsidR="00E93AD8" w:rsidRDefault="00000000">
            <w:proofErr w:type="spellStart"/>
            <w:r>
              <w:t>InternetService_DSL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8398" w14:textId="77777777" w:rsidR="00E93AD8" w:rsidRDefault="00000000">
            <w:r>
              <w:rPr>
                <w:b/>
                <w:bCs/>
                <w:color w:val="1F4E79"/>
              </w:rPr>
              <w:t>OR = 0,70 — abonnés DSL plus stables</w:t>
            </w:r>
          </w:p>
        </w:tc>
      </w:tr>
    </w:tbl>
    <w:p w14:paraId="2D11D1CA" w14:textId="77777777" w:rsidR="00E93AD8" w:rsidRDefault="00000000">
      <w:pPr>
        <w:pStyle w:val="Titre2"/>
      </w:pPr>
      <w:r>
        <w:t>5.3 Importance des variables (Random Forest)</w:t>
      </w:r>
    </w:p>
    <w:p w14:paraId="1FA9ED0E" w14:textId="77777777" w:rsidR="00E93AD8" w:rsidRDefault="00000000">
      <w:pPr>
        <w:spacing w:before="60" w:after="60"/>
      </w:pPr>
      <w:r>
        <w:t xml:space="preserve">Le Random Forest confirme tenure, </w:t>
      </w:r>
      <w:proofErr w:type="spellStart"/>
      <w:r>
        <w:t>MonthlyCharges</w:t>
      </w:r>
      <w:proofErr w:type="spellEnd"/>
      <w:r>
        <w:t xml:space="preserve"> et </w:t>
      </w:r>
      <w:proofErr w:type="spellStart"/>
      <w:r>
        <w:t>TotalCharges</w:t>
      </w:r>
      <w:proofErr w:type="spellEnd"/>
      <w:r>
        <w:t xml:space="preserve"> comme les trois variables les plus importantes, suivi de </w:t>
      </w:r>
      <w:proofErr w:type="spellStart"/>
      <w:r>
        <w:t>Contract_Month</w:t>
      </w:r>
      <w:proofErr w:type="spellEnd"/>
      <w:r>
        <w:t>-to-</w:t>
      </w:r>
      <w:proofErr w:type="spellStart"/>
      <w:r>
        <w:t>month</w:t>
      </w:r>
      <w:proofErr w:type="spellEnd"/>
      <w:r>
        <w:t xml:space="preserve"> et </w:t>
      </w:r>
      <w:proofErr w:type="spellStart"/>
      <w:r>
        <w:t>InternetService_Fiber</w:t>
      </w:r>
      <w:proofErr w:type="spellEnd"/>
      <w:r>
        <w:t xml:space="preserve"> </w:t>
      </w:r>
      <w:proofErr w:type="spellStart"/>
      <w:r>
        <w:t>optic</w:t>
      </w:r>
      <w:proofErr w:type="spellEnd"/>
      <w:r>
        <w:t>.</w:t>
      </w:r>
    </w:p>
    <w:p w14:paraId="54F7EE2D" w14:textId="77777777" w:rsidR="00E93AD8" w:rsidRDefault="00000000">
      <w:r>
        <w:br w:type="page"/>
      </w:r>
    </w:p>
    <w:p w14:paraId="6F4D6DCE" w14:textId="19ACD26D" w:rsidR="00E93AD8" w:rsidRDefault="00E93AD8" w:rsidP="00AB56D0"/>
    <w:p w14:paraId="087A7B44" w14:textId="77777777" w:rsidR="00E93AD8" w:rsidRDefault="00000000">
      <w:pPr>
        <w:pStyle w:val="Titre1"/>
      </w:pPr>
      <w:r>
        <w:t>Partie 8 — Recommandations Business</w:t>
      </w:r>
    </w:p>
    <w:p w14:paraId="5DD783E4" w14:textId="77777777" w:rsidR="00E93AD8" w:rsidRDefault="00E93AD8">
      <w:pPr>
        <w:pBdr>
          <w:bottom w:val="single" w:sz="6" w:space="1" w:color="2E75B6"/>
        </w:pBdr>
        <w:spacing w:before="100" w:after="100"/>
      </w:pPr>
    </w:p>
    <w:p w14:paraId="2FEBB7C4" w14:textId="77777777" w:rsidR="00E93AD8" w:rsidRDefault="00000000">
      <w:pPr>
        <w:spacing w:before="60" w:after="60"/>
      </w:pPr>
      <w:r>
        <w:t xml:space="preserve">Sur la base des analyses, cinq axes stratégiques sont recommandés pour réduire le </w:t>
      </w:r>
      <w:proofErr w:type="spellStart"/>
      <w:r>
        <w:t>churn</w:t>
      </w:r>
      <w:proofErr w:type="spellEnd"/>
      <w:r>
        <w:t xml:space="preserve"> et améliorer la rétention client.</w:t>
      </w:r>
    </w:p>
    <w:p w14:paraId="00F5B04D" w14:textId="77777777" w:rsidR="00E93AD8" w:rsidRDefault="00000000">
      <w:pPr>
        <w:pStyle w:val="Titre2"/>
      </w:pPr>
      <w:r>
        <w:t>1. Convertir les contrats mensuels en contrats longue durée</w:t>
      </w:r>
    </w:p>
    <w:p w14:paraId="6C792222" w14:textId="77777777" w:rsidR="00E93AD8" w:rsidRDefault="00000000">
      <w:pPr>
        <w:spacing w:before="60" w:after="60"/>
      </w:pPr>
      <w:r>
        <w:t xml:space="preserve">Le contrat mois-à-mois est le signal de </w:t>
      </w:r>
      <w:proofErr w:type="spellStart"/>
      <w:r>
        <w:t>churn</w:t>
      </w:r>
      <w:proofErr w:type="spellEnd"/>
      <w:r>
        <w:t xml:space="preserve"> le plus actionnable. Les clients en contrat 2 ans churent à seulement 2,8 % contre 43 % pour les contrats mensuels.</w:t>
      </w:r>
    </w:p>
    <w:p w14:paraId="7E1F59FA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Proposer des remises attractives pour la migration vers des contrats annuels ou biannuels</w:t>
      </w:r>
    </w:p>
    <w:p w14:paraId="13CBB94B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Mettre en place une campagne dédiée aux clients mensuels avec plus de 6 mois d'ancienneté</w:t>
      </w:r>
    </w:p>
    <w:p w14:paraId="09903443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Créer un programme de fidélité avec bonus à l'engagement longue durée</w:t>
      </w:r>
    </w:p>
    <w:p w14:paraId="7C31A2C9" w14:textId="77777777" w:rsidR="00E93AD8" w:rsidRDefault="00000000">
      <w:pPr>
        <w:pStyle w:val="Titre2"/>
      </w:pPr>
      <w:r>
        <w:t>2. Intensifier l'accompagnement des nouveaux clients</w:t>
      </w:r>
    </w:p>
    <w:p w14:paraId="173EFEEB" w14:textId="77777777" w:rsidR="00E93AD8" w:rsidRDefault="00000000">
      <w:pPr>
        <w:spacing w:before="60" w:after="60"/>
      </w:pPr>
      <w:r>
        <w:t>Presque 1 nouveau client sur 2 part dans les 12 premiers mois. L'</w:t>
      </w:r>
      <w:proofErr w:type="spellStart"/>
      <w:r>
        <w:t>onboarding</w:t>
      </w:r>
      <w:proofErr w:type="spellEnd"/>
      <w:r>
        <w:t xml:space="preserve"> est critique.</w:t>
      </w:r>
    </w:p>
    <w:p w14:paraId="66C6479F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Mettre en place un programme d'accueil sur 90 jours avec suivi personnalisé</w:t>
      </w:r>
    </w:p>
    <w:p w14:paraId="5FB69F30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Attribuer un conseiller dédié aux clients à haut risque identifiés par le modèle</w:t>
      </w:r>
    </w:p>
    <w:p w14:paraId="7C05DB03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Envoyer des communications proactives à J+30, J+60, J+90</w:t>
      </w:r>
    </w:p>
    <w:p w14:paraId="07AFF57C" w14:textId="77777777" w:rsidR="00E93AD8" w:rsidRDefault="00000000">
      <w:pPr>
        <w:pStyle w:val="Titre2"/>
      </w:pPr>
      <w:r>
        <w:t>3. Promouvoir les services à valeur ajoutée</w:t>
      </w:r>
    </w:p>
    <w:p w14:paraId="04693F09" w14:textId="77777777" w:rsidR="00E93AD8" w:rsidRDefault="00000000">
      <w:pPr>
        <w:spacing w:before="60" w:after="60"/>
      </w:pPr>
      <w:r>
        <w:t xml:space="preserve">L'absence de TechSupport et </w:t>
      </w:r>
      <w:proofErr w:type="spellStart"/>
      <w:r>
        <w:t>OnlineSecurity</w:t>
      </w:r>
      <w:proofErr w:type="spellEnd"/>
      <w:r>
        <w:t xml:space="preserve"> multiplie le risque de </w:t>
      </w:r>
      <w:proofErr w:type="spellStart"/>
      <w:r>
        <w:t>churn</w:t>
      </w:r>
      <w:proofErr w:type="spellEnd"/>
      <w:r>
        <w:t xml:space="preserve"> par 2 à 3.</w:t>
      </w:r>
    </w:p>
    <w:p w14:paraId="54A3FD75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Offrir TechSupport et </w:t>
      </w:r>
      <w:proofErr w:type="spellStart"/>
      <w:r>
        <w:t>OnlineSecurity</w:t>
      </w:r>
      <w:proofErr w:type="spellEnd"/>
      <w:r>
        <w:t xml:space="preserve"> gratuitement pendant 3 mois aux nouveaux clients</w:t>
      </w:r>
    </w:p>
    <w:p w14:paraId="323F4C65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Intégrer ces services dans des bundles attractifs à prix réduit</w:t>
      </w:r>
    </w:p>
    <w:p w14:paraId="41627ED5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Sensibiliser les équipes commerciales à la vente croisée de ces services</w:t>
      </w:r>
    </w:p>
    <w:p w14:paraId="7AA8776F" w14:textId="77777777" w:rsidR="00E93AD8" w:rsidRDefault="00000000">
      <w:pPr>
        <w:pStyle w:val="Titre2"/>
      </w:pPr>
      <w:r>
        <w:t>4. Cibler les clients à risque via le modèle ML</w:t>
      </w:r>
    </w:p>
    <w:p w14:paraId="2BFAD729" w14:textId="77777777" w:rsidR="00E93AD8" w:rsidRDefault="00000000">
      <w:pPr>
        <w:spacing w:before="60" w:after="60"/>
      </w:pPr>
      <w:r>
        <w:t>Le modèle Random Forest permet d'identifier proactivement les clients à risque avec un AUC de 0,82.</w:t>
      </w:r>
    </w:p>
    <w:p w14:paraId="511D00DB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Exporter mensuellement la liste des clients avec </w:t>
      </w:r>
      <w:proofErr w:type="spellStart"/>
      <w:r>
        <w:t>Risk_Level</w:t>
      </w:r>
      <w:proofErr w:type="spellEnd"/>
      <w:r>
        <w:t>='Élevé' depuis Power BI</w:t>
      </w:r>
    </w:p>
    <w:p w14:paraId="60B6BDE7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Déclencher des actions CRM automatisées (appels, emails, offres) pour ces clients</w:t>
      </w:r>
    </w:p>
    <w:p w14:paraId="5DA039C8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Suivre l'évolution du </w:t>
      </w:r>
      <w:proofErr w:type="spellStart"/>
      <w:r>
        <w:t>Churn_Probability</w:t>
      </w:r>
      <w:proofErr w:type="spellEnd"/>
      <w:r>
        <w:t xml:space="preserve"> pour détecter les clients dont le risque monte</w:t>
      </w:r>
    </w:p>
    <w:p w14:paraId="66D598F4" w14:textId="77777777" w:rsidR="00E93AD8" w:rsidRDefault="00000000">
      <w:pPr>
        <w:pStyle w:val="Titre2"/>
      </w:pPr>
      <w:r>
        <w:t>5. Revoir la stratégie tarifaire pour les abonnés fibre</w:t>
      </w:r>
    </w:p>
    <w:p w14:paraId="2B59A6AD" w14:textId="77777777" w:rsidR="00E93AD8" w:rsidRDefault="00000000">
      <w:pPr>
        <w:spacing w:before="60" w:after="60"/>
      </w:pPr>
      <w:r>
        <w:t xml:space="preserve">Les abonnés Fiber </w:t>
      </w:r>
      <w:proofErr w:type="spellStart"/>
      <w:r>
        <w:t>optic</w:t>
      </w:r>
      <w:proofErr w:type="spellEnd"/>
      <w:r>
        <w:t xml:space="preserve"> présentent un coefficient de risque élevé (OR=1,58), souvent en raison d'une facture mensuelle haute sans services associés.</w:t>
      </w:r>
    </w:p>
    <w:p w14:paraId="295C131D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Créer des offres 'Fibre+' incluant TechSupport et </w:t>
      </w:r>
      <w:proofErr w:type="spellStart"/>
      <w:r>
        <w:t>OnlineSecurity</w:t>
      </w:r>
      <w:proofErr w:type="spellEnd"/>
    </w:p>
    <w:p w14:paraId="4C561853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Revoir la grille tarifaire pour améliorer la valeur perçue</w:t>
      </w:r>
    </w:p>
    <w:p w14:paraId="1DF00B5C" w14:textId="77777777" w:rsidR="00E93AD8" w:rsidRDefault="00000000">
      <w:pPr>
        <w:pStyle w:val="Paragraphedeliste"/>
        <w:numPr>
          <w:ilvl w:val="0"/>
          <w:numId w:val="2"/>
        </w:numPr>
        <w:spacing w:before="40" w:after="40"/>
      </w:pPr>
      <w:r>
        <w:t>Analyser les motifs de résiliation dans ce segment pour identifier des irritants spécifiques</w:t>
      </w:r>
    </w:p>
    <w:p w14:paraId="1CF08EC8" w14:textId="77777777" w:rsidR="00E93AD8" w:rsidRDefault="00E93AD8">
      <w:pPr>
        <w:pBdr>
          <w:bottom w:val="single" w:sz="6" w:space="1" w:color="2E75B6"/>
        </w:pBdr>
        <w:spacing w:before="100" w:after="100"/>
      </w:pPr>
    </w:p>
    <w:p w14:paraId="53A257A3" w14:textId="77777777" w:rsidR="00E93AD8" w:rsidRDefault="00000000">
      <w:pPr>
        <w:pStyle w:val="Titre2"/>
      </w:pPr>
      <w:r>
        <w:t>Synthèse des KPIs à suivre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93AD8" w14:paraId="0897007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DEE9" w14:textId="77777777" w:rsidR="00E93AD8" w:rsidRDefault="00000000">
            <w:r>
              <w:rPr>
                <w:b/>
                <w:bCs/>
                <w:color w:val="FFFFFF"/>
              </w:rPr>
              <w:lastRenderedPageBreak/>
              <w:t>Métrique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4A30" w14:textId="77777777" w:rsidR="00E93AD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E93AD8" w14:paraId="0A9AF3C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6D6F" w14:textId="77777777" w:rsidR="00E93AD8" w:rsidRDefault="00000000">
            <w:r>
              <w:t xml:space="preserve">Taux de </w:t>
            </w:r>
            <w:proofErr w:type="spellStart"/>
            <w:r>
              <w:t>churn</w:t>
            </w:r>
            <w:proofErr w:type="spellEnd"/>
            <w:r>
              <w:t xml:space="preserve"> mensuel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0880" w14:textId="77777777" w:rsidR="00E93AD8" w:rsidRDefault="00000000">
            <w:r>
              <w:rPr>
                <w:b/>
                <w:bCs/>
                <w:color w:val="1F4E79"/>
              </w:rPr>
              <w:t>Objectif : &lt; 20 % à 12 mois</w:t>
            </w:r>
          </w:p>
        </w:tc>
      </w:tr>
      <w:tr w:rsidR="00E93AD8" w14:paraId="5A634E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4553" w14:textId="77777777" w:rsidR="00E93AD8" w:rsidRDefault="00000000">
            <w:r>
              <w:t>% clients convertis en contrat long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8327" w14:textId="77777777" w:rsidR="00E93AD8" w:rsidRDefault="00000000">
            <w:r>
              <w:rPr>
                <w:b/>
                <w:bCs/>
                <w:color w:val="1F4E79"/>
              </w:rPr>
              <w:t>Cible : +15 % en 6 mois</w:t>
            </w:r>
          </w:p>
        </w:tc>
      </w:tr>
      <w:tr w:rsidR="00E93AD8" w14:paraId="6A75080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1992" w14:textId="77777777" w:rsidR="00E93AD8" w:rsidRDefault="00000000">
            <w:r>
              <w:t>Taux de souscription TechSupport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C922" w14:textId="77777777" w:rsidR="00E93AD8" w:rsidRDefault="00000000">
            <w:r>
              <w:rPr>
                <w:b/>
                <w:bCs/>
                <w:color w:val="1F4E79"/>
              </w:rPr>
              <w:t>Cible : &gt; 50 % des abonnés internet</w:t>
            </w:r>
          </w:p>
        </w:tc>
      </w:tr>
      <w:tr w:rsidR="00E93AD8" w14:paraId="3B09D52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A760" w14:textId="77777777" w:rsidR="00E93AD8" w:rsidRDefault="00000000">
            <w:r>
              <w:t>Rétention à 12 mois (nouveaux clients)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E0C0" w14:textId="77777777" w:rsidR="00E93AD8" w:rsidRDefault="00000000">
            <w:r>
              <w:rPr>
                <w:b/>
                <w:bCs/>
                <w:color w:val="1F4E79"/>
              </w:rPr>
              <w:t>Cible : &gt; 65 %</w:t>
            </w:r>
          </w:p>
        </w:tc>
      </w:tr>
      <w:tr w:rsidR="00E93AD8" w14:paraId="3FC8DE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1EBB" w14:textId="77777777" w:rsidR="00E93AD8" w:rsidRDefault="00000000">
            <w:r>
              <w:t>Score NPS client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9751" w14:textId="77777777" w:rsidR="00E93AD8" w:rsidRDefault="00000000">
            <w:r>
              <w:rPr>
                <w:b/>
                <w:bCs/>
                <w:color w:val="1F4E79"/>
              </w:rPr>
              <w:t>Indicateur de satisfaction globale</w:t>
            </w:r>
          </w:p>
        </w:tc>
      </w:tr>
    </w:tbl>
    <w:p w14:paraId="1817A621" w14:textId="77777777" w:rsidR="00E93AD8" w:rsidRDefault="00E93AD8">
      <w:pPr>
        <w:spacing w:before="400"/>
      </w:pPr>
    </w:p>
    <w:sectPr w:rsidR="00E93AD8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0965"/>
    <w:multiLevelType w:val="hybridMultilevel"/>
    <w:tmpl w:val="47863DC6"/>
    <w:lvl w:ilvl="0" w:tplc="1E32B22C">
      <w:start w:val="1"/>
      <w:numFmt w:val="decimal"/>
      <w:lvlText w:val="%1."/>
      <w:lvlJc w:val="left"/>
      <w:pPr>
        <w:ind w:left="720" w:hanging="360"/>
      </w:pPr>
    </w:lvl>
    <w:lvl w:ilvl="1" w:tplc="DE62D9A2">
      <w:numFmt w:val="decimal"/>
      <w:lvlText w:val=""/>
      <w:lvlJc w:val="left"/>
    </w:lvl>
    <w:lvl w:ilvl="2" w:tplc="C9042B5A">
      <w:numFmt w:val="decimal"/>
      <w:lvlText w:val=""/>
      <w:lvlJc w:val="left"/>
    </w:lvl>
    <w:lvl w:ilvl="3" w:tplc="9DE4BDC8">
      <w:numFmt w:val="decimal"/>
      <w:lvlText w:val=""/>
      <w:lvlJc w:val="left"/>
    </w:lvl>
    <w:lvl w:ilvl="4" w:tplc="30881B4E">
      <w:numFmt w:val="decimal"/>
      <w:lvlText w:val=""/>
      <w:lvlJc w:val="left"/>
    </w:lvl>
    <w:lvl w:ilvl="5" w:tplc="0694C112">
      <w:numFmt w:val="decimal"/>
      <w:lvlText w:val=""/>
      <w:lvlJc w:val="left"/>
    </w:lvl>
    <w:lvl w:ilvl="6" w:tplc="77D6C288">
      <w:numFmt w:val="decimal"/>
      <w:lvlText w:val=""/>
      <w:lvlJc w:val="left"/>
    </w:lvl>
    <w:lvl w:ilvl="7" w:tplc="730C0174">
      <w:numFmt w:val="decimal"/>
      <w:lvlText w:val=""/>
      <w:lvlJc w:val="left"/>
    </w:lvl>
    <w:lvl w:ilvl="8" w:tplc="F934F7A8">
      <w:numFmt w:val="decimal"/>
      <w:lvlText w:val=""/>
      <w:lvlJc w:val="left"/>
    </w:lvl>
  </w:abstractNum>
  <w:abstractNum w:abstractNumId="1" w15:restartNumberingAfterBreak="0">
    <w:nsid w:val="44B05001"/>
    <w:multiLevelType w:val="hybridMultilevel"/>
    <w:tmpl w:val="12B864D8"/>
    <w:lvl w:ilvl="0" w:tplc="5274AD16">
      <w:start w:val="1"/>
      <w:numFmt w:val="bullet"/>
      <w:lvlText w:val="•"/>
      <w:lvlJc w:val="left"/>
      <w:pPr>
        <w:ind w:left="720" w:hanging="360"/>
      </w:pPr>
    </w:lvl>
    <w:lvl w:ilvl="1" w:tplc="B2841078">
      <w:numFmt w:val="decimal"/>
      <w:lvlText w:val=""/>
      <w:lvlJc w:val="left"/>
    </w:lvl>
    <w:lvl w:ilvl="2" w:tplc="3B56CC86">
      <w:numFmt w:val="decimal"/>
      <w:lvlText w:val=""/>
      <w:lvlJc w:val="left"/>
    </w:lvl>
    <w:lvl w:ilvl="3" w:tplc="A4F82A1C">
      <w:numFmt w:val="decimal"/>
      <w:lvlText w:val=""/>
      <w:lvlJc w:val="left"/>
    </w:lvl>
    <w:lvl w:ilvl="4" w:tplc="C54C709E">
      <w:numFmt w:val="decimal"/>
      <w:lvlText w:val=""/>
      <w:lvlJc w:val="left"/>
    </w:lvl>
    <w:lvl w:ilvl="5" w:tplc="B5D2D99C">
      <w:numFmt w:val="decimal"/>
      <w:lvlText w:val=""/>
      <w:lvlJc w:val="left"/>
    </w:lvl>
    <w:lvl w:ilvl="6" w:tplc="CF92A8EC">
      <w:numFmt w:val="decimal"/>
      <w:lvlText w:val=""/>
      <w:lvlJc w:val="left"/>
    </w:lvl>
    <w:lvl w:ilvl="7" w:tplc="D4C2C408">
      <w:numFmt w:val="decimal"/>
      <w:lvlText w:val=""/>
      <w:lvlJc w:val="left"/>
    </w:lvl>
    <w:lvl w:ilvl="8" w:tplc="E5CA0CEE">
      <w:numFmt w:val="decimal"/>
      <w:lvlText w:val=""/>
      <w:lvlJc w:val="left"/>
    </w:lvl>
  </w:abstractNum>
  <w:abstractNum w:abstractNumId="2" w15:restartNumberingAfterBreak="0">
    <w:nsid w:val="6C1F2F5C"/>
    <w:multiLevelType w:val="hybridMultilevel"/>
    <w:tmpl w:val="3AF2C12E"/>
    <w:lvl w:ilvl="0" w:tplc="8BC8D9EC">
      <w:start w:val="1"/>
      <w:numFmt w:val="bullet"/>
      <w:lvlText w:val="●"/>
      <w:lvlJc w:val="left"/>
      <w:pPr>
        <w:ind w:left="720" w:hanging="360"/>
      </w:pPr>
    </w:lvl>
    <w:lvl w:ilvl="1" w:tplc="DBA6F078">
      <w:start w:val="1"/>
      <w:numFmt w:val="bullet"/>
      <w:lvlText w:val="○"/>
      <w:lvlJc w:val="left"/>
      <w:pPr>
        <w:ind w:left="1440" w:hanging="360"/>
      </w:pPr>
    </w:lvl>
    <w:lvl w:ilvl="2" w:tplc="C728F038">
      <w:start w:val="1"/>
      <w:numFmt w:val="bullet"/>
      <w:lvlText w:val="■"/>
      <w:lvlJc w:val="left"/>
      <w:pPr>
        <w:ind w:left="2160" w:hanging="360"/>
      </w:pPr>
    </w:lvl>
    <w:lvl w:ilvl="3" w:tplc="4398A654">
      <w:start w:val="1"/>
      <w:numFmt w:val="bullet"/>
      <w:lvlText w:val="●"/>
      <w:lvlJc w:val="left"/>
      <w:pPr>
        <w:ind w:left="2880" w:hanging="360"/>
      </w:pPr>
    </w:lvl>
    <w:lvl w:ilvl="4" w:tplc="5E72D654">
      <w:start w:val="1"/>
      <w:numFmt w:val="bullet"/>
      <w:lvlText w:val="○"/>
      <w:lvlJc w:val="left"/>
      <w:pPr>
        <w:ind w:left="3600" w:hanging="360"/>
      </w:pPr>
    </w:lvl>
    <w:lvl w:ilvl="5" w:tplc="CE042088">
      <w:start w:val="1"/>
      <w:numFmt w:val="bullet"/>
      <w:lvlText w:val="■"/>
      <w:lvlJc w:val="left"/>
      <w:pPr>
        <w:ind w:left="4320" w:hanging="360"/>
      </w:pPr>
    </w:lvl>
    <w:lvl w:ilvl="6" w:tplc="88CEE7B2">
      <w:start w:val="1"/>
      <w:numFmt w:val="bullet"/>
      <w:lvlText w:val="●"/>
      <w:lvlJc w:val="left"/>
      <w:pPr>
        <w:ind w:left="5040" w:hanging="360"/>
      </w:pPr>
    </w:lvl>
    <w:lvl w:ilvl="7" w:tplc="4ABC5D60">
      <w:start w:val="1"/>
      <w:numFmt w:val="bullet"/>
      <w:lvlText w:val="●"/>
      <w:lvlJc w:val="left"/>
      <w:pPr>
        <w:ind w:left="5760" w:hanging="360"/>
      </w:pPr>
    </w:lvl>
    <w:lvl w:ilvl="8" w:tplc="A7642D8A">
      <w:start w:val="1"/>
      <w:numFmt w:val="bullet"/>
      <w:lvlText w:val="●"/>
      <w:lvlJc w:val="left"/>
      <w:pPr>
        <w:ind w:left="6480" w:hanging="360"/>
      </w:pPr>
    </w:lvl>
  </w:abstractNum>
  <w:num w:numId="1" w16cid:durableId="370570791">
    <w:abstractNumId w:val="2"/>
    <w:lvlOverride w:ilvl="0">
      <w:startOverride w:val="1"/>
    </w:lvlOverride>
  </w:num>
  <w:num w:numId="2" w16cid:durableId="16231533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AD8"/>
    <w:rsid w:val="0080238C"/>
    <w:rsid w:val="009246AD"/>
    <w:rsid w:val="00AB56D0"/>
    <w:rsid w:val="00E9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AF09A"/>
  <w15:docId w15:val="{1F3FF5F9-D06F-4D8B-8AA9-28C303DA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C55A11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1339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Bedi Nim Tchoq</cp:lastModifiedBy>
  <cp:revision>2</cp:revision>
  <dcterms:created xsi:type="dcterms:W3CDTF">2026-05-07T06:55:00Z</dcterms:created>
  <dcterms:modified xsi:type="dcterms:W3CDTF">2026-05-10T22:20:00Z</dcterms:modified>
</cp:coreProperties>
</file>