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1: Dataset Setup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Verify the paired underwater dataset and define the supervised restoration task.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active protocol uses grouped source assignments and exact-pair deduplication for more defensible training and testing.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Verified 3672 matched clear/turbid image pairs.</w:t>
      </w:r>
    </w:p>
    <w:p>
      <w:pPr>
        <w:pStyle w:val="ListBullet"/>
        <w:spacing w:after="20"/>
      </w:pPr>
      <w:r>
        <w:t>Created contiguous source-group split files and a duplicate audit.</w:t>
      </w:r>
    </w:p>
    <w:p>
      <w:pPr>
        <w:pStyle w:val="ListBullet"/>
        <w:spacing w:after="20"/>
      </w:pPr>
      <w:r>
        <w:t>Separated paired training data from unpaired qualitative data.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Split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Pairs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Train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2899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Validation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357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Test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384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Quantitative metrics are valid only on paired clear/turbid data.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2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underwater_patch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2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Example verified paired image patch.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164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pair_she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1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Dataset pairing examples used during inspection.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