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2: DataLoader and Diffusion Pipeline</w:t>
      </w:r>
    </w:p>
    <w:p>
      <w:pPr>
        <w:pStyle w:val="Heading2"/>
      </w:pPr>
      <w:r>
        <w:t>Objective</w:t>
      </w:r>
    </w:p>
    <w:p>
      <w:r>
        <w:t>Show that paired images enter the PyTorch pipeline correctly and that forward diffusion works.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Implemented normalized paired image loading.</w:t>
      </w:r>
    </w:p>
    <w:p>
      <w:pPr>
        <w:pStyle w:val="ListBullet"/>
      </w:pPr>
      <w:r>
        <w:t>Implemented linear beta schedule and q-sampling.</w:t>
      </w:r>
    </w:p>
    <w:p>
      <w:pPr>
        <w:pStyle w:val="ListBullet"/>
      </w:pPr>
      <w:r>
        <w:t>Generated batch and forward diffusion visualizations.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Batch tensor shape checks</w:t>
      </w:r>
    </w:p>
    <w:p>
      <w:pPr>
        <w:pStyle w:val="ListBullet"/>
      </w:pPr>
      <w:r>
        <w:t>Forward diffusion grid</w:t>
      </w:r>
    </w:p>
    <w:p>
      <w:pPr>
        <w:pStyle w:val="ListBullet"/>
      </w:pPr>
      <w:r>
        <w:t>DataLoader and diffusion tests</w:t>
      </w:r>
    </w:p>
    <w:p>
      <w:pPr>
        <w:pStyle w:val="Heading2"/>
      </w:pPr>
      <w:r>
        <w:t>Limitations / Notes</w:t>
      </w:r>
    </w:p>
    <w:p>
      <w:r>
        <w:t>This checkpoint summarizes progress evidence. Full quantitative claims should be made only after full test-set evaluation.</w:t>
      </w:r>
    </w:p>
    <w:p>
      <w:pPr>
        <w:pStyle w:val="Heading2"/>
      </w:pPr>
      <w:r>
        <w:t>Next Step</w:t>
      </w:r>
    </w:p>
    <w:p>
      <w:r>
        <w:t>Train a baseline conditional U-Net denoising backbone.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