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32"/>
        </w:rPr>
        <w:t>Checkpoint 1: Dataset Setup</w:t>
      </w:r>
    </w:p>
    <w:p>
      <w:pPr>
        <w:spacing w:before="140" w:after="40"/>
      </w:pPr>
      <w:r>
        <w:rPr>
          <w:rFonts w:ascii="Arial" w:hAnsi="Arial"/>
          <w:b/>
          <w:sz w:val="24"/>
        </w:rPr>
        <w:t>Objective</w:t>
      </w:r>
    </w:p>
    <w:p>
      <w:pPr>
        <w:spacing w:after="60"/>
        <w:jc w:val="both"/>
      </w:pPr>
      <w:r>
        <w:t>Verify the paired underwater dataset and define the supervised restoration task.</w:t>
      </w:r>
    </w:p>
    <w:p>
      <w:pPr>
        <w:spacing w:before="140" w:after="40"/>
      </w:pPr>
      <w:r>
        <w:rPr>
          <w:rFonts w:ascii="Arial" w:hAnsi="Arial"/>
          <w:b/>
          <w:sz w:val="24"/>
        </w:rPr>
        <w:t>Key Message</w:t>
      </w:r>
    </w:p>
    <w:p>
      <w:pPr>
        <w:spacing w:before="40" w:after="100"/>
        <w:jc w:val="center"/>
      </w:pPr>
      <w:r>
        <w:rPr>
          <w:b/>
          <w:sz w:val="22"/>
        </w:rPr>
        <w:t>The active protocol uses grouped source assignments and exact-pair deduplication for more defensible training and testing.</w:t>
      </w:r>
    </w:p>
    <w:p>
      <w:pPr>
        <w:spacing w:before="140" w:after="40"/>
      </w:pPr>
      <w:r>
        <w:rPr>
          <w:rFonts w:ascii="Arial" w:hAnsi="Arial"/>
          <w:b/>
          <w:sz w:val="24"/>
        </w:rPr>
        <w:t>Completed Work</w:t>
      </w:r>
    </w:p>
    <w:p>
      <w:pPr>
        <w:pStyle w:val="ListBullet"/>
        <w:spacing w:after="20"/>
      </w:pPr>
      <w:r>
        <w:t>Verified 3672 matched clear/turbid image pairs.</w:t>
      </w:r>
    </w:p>
    <w:p>
      <w:pPr>
        <w:pStyle w:val="ListBullet"/>
        <w:spacing w:after="20"/>
      </w:pPr>
      <w:r>
        <w:t>Created contiguous source-group split files and a duplicate audit.</w:t>
      </w:r>
    </w:p>
    <w:p>
      <w:pPr>
        <w:pStyle w:val="ListBullet"/>
        <w:spacing w:after="20"/>
      </w:pPr>
      <w:r>
        <w:t>Separated paired training data from unpaired qualitative data.</w:t>
      </w:r>
    </w:p>
    <w:p>
      <w:pPr>
        <w:spacing w:before="140" w:after="40"/>
      </w:pPr>
      <w:r>
        <w:rPr>
          <w:rFonts w:ascii="Arial" w:hAnsi="Arial"/>
          <w:b/>
          <w:sz w:val="24"/>
        </w:rPr>
        <w:t>Verification and Controls</w:t>
      </w:r>
    </w:p>
    <w:p>
      <w:pPr>
        <w:pStyle w:val="ListBullet"/>
        <w:spacing w:after="20"/>
      </w:pPr>
      <w:r>
        <w:t>Checked filename correspondence, readable image dimensions, and one-to-one source-target pairing before training.</w:t>
      </w:r>
    </w:p>
    <w:p>
      <w:pPr>
        <w:pStyle w:val="ListBullet"/>
        <w:spacing w:after="20"/>
      </w:pPr>
      <w:r>
        <w:t>Removed 32 exact duplicate records before assigning whole content groups to a single split.</w:t>
      </w:r>
    </w:p>
    <w:p>
      <w:pPr>
        <w:pStyle w:val="ListBullet"/>
        <w:spacing w:after="20"/>
      </w:pPr>
      <w:r>
        <w:t>Saved deterministic manifests so every later model uses the same 2,899/357/384 partition.</w:t>
      </w:r>
    </w:p>
    <w:p>
      <w:pPr>
        <w:spacing w:before="140" w:after="40"/>
      </w:pPr>
      <w:r>
        <w:rPr>
          <w:rFonts w:ascii="Arial" w:hAnsi="Arial"/>
          <w:b/>
          <w:sz w:val="24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Split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18"/>
              </w:rPr>
              <w:t>Pairs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Train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2899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Validation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357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Test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rFonts w:ascii="Calibri" w:hAnsi="Calibri"/>
                <w:sz w:val="18"/>
              </w:rPr>
              <w:t>384</w:t>
            </w:r>
          </w:p>
        </w:tc>
      </w:tr>
    </w:tbl>
    <w:p>
      <w:pPr>
        <w:spacing w:before="140" w:after="40"/>
      </w:pPr>
      <w:r>
        <w:rPr>
          <w:rFonts w:ascii="Arial" w:hAnsi="Arial"/>
          <w:b/>
          <w:sz w:val="24"/>
        </w:rPr>
        <w:t>Decision / Next Gate</w:t>
      </w:r>
    </w:p>
    <w:p>
      <w:pPr>
        <w:spacing w:before="40" w:after="100"/>
        <w:jc w:val="center"/>
      </w:pPr>
      <w:r>
        <w:rPr>
          <w:b/>
          <w:sz w:val="22"/>
        </w:rPr>
        <w:t>Freeze the grouped manifests; use validation for model selection and reserve the test set for final reporting.</w:t>
      </w:r>
    </w:p>
    <w:p>
      <w:pPr>
        <w:spacing w:before="140" w:after="40"/>
      </w:pPr>
      <w:r>
        <w:rPr>
          <w:rFonts w:ascii="Arial" w:hAnsi="Arial"/>
          <w:b/>
          <w:sz w:val="24"/>
        </w:rPr>
        <w:t>Notes</w:t>
      </w:r>
    </w:p>
    <w:p>
      <w:pPr>
        <w:pStyle w:val="ListBullet"/>
        <w:spacing w:after="20"/>
      </w:pPr>
      <w:r>
        <w:t>Quantitative metrics are valid only on paired clear/turbid data.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237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ed_underwater_patch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23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/>
          <w:i/>
          <w:sz w:val="17"/>
        </w:rPr>
        <w:t>Example verified paired image patch.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303520" cy="45164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pair_she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16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Calibri" w:hAnsi="Calibri"/>
          <w:i/>
          <w:sz w:val="17"/>
        </w:rPr>
        <w:t>Dataset pairing examples used during inspection.</w:t>
      </w:r>
    </w:p>
    <w:sectPr w:rsidR="00FC693F" w:rsidRPr="0006063C" w:rsidSect="00034616">
      <w:footerReference w:type="default" r:id="rId9"/>
      <w:pgSz w:w="12240" w:h="15840"/>
      <w:pgMar w:top="1152" w:right="1296" w:bottom="1008" w:left="1296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