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3: Baseline U-Net Diffusion Model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Train and evaluate the baseline conditional U-Net denoising backbone.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baseline model gives the reference point for all later comparisons.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Implemented conditional U-Net with timestep conditioning.</w:t>
      </w:r>
    </w:p>
    <w:p>
      <w:pPr>
        <w:pStyle w:val="ListBullet"/>
        <w:spacing w:after="20"/>
      </w:pPr>
      <w:r>
        <w:t>Completed baseline training and evaluation on the fixed test split.</w:t>
      </w:r>
    </w:p>
    <w:p>
      <w:pPr>
        <w:pStyle w:val="ListBullet"/>
        <w:spacing w:after="20"/>
      </w:pPr>
      <w:r>
        <w:t>Generated metric CSV files and qualitative comparison grids.</w:t>
      </w:r>
    </w:p>
    <w:p>
      <w:pPr>
        <w:spacing w:before="140" w:after="40"/>
      </w:pPr>
      <w:r>
        <w:rPr>
          <w:rFonts w:ascii="Arial" w:hAnsi="Arial"/>
          <w:b/>
          <w:sz w:val="24"/>
        </w:rPr>
        <w:t>Verification and Controls</w:t>
      </w:r>
    </w:p>
    <w:p>
      <w:pPr>
        <w:pStyle w:val="ListBullet"/>
        <w:spacing w:after="20"/>
      </w:pPr>
      <w:r>
        <w:t>Selected checkpoints from validation behavior without tuning against the held-out test metrics.</w:t>
      </w:r>
    </w:p>
    <w:p>
      <w:pPr>
        <w:pStyle w:val="ListBullet"/>
        <w:spacing w:after="20"/>
      </w:pPr>
      <w:r>
        <w:t>Evaluated clipped predictions with shared MSE, MAE, PSNR, SSIM, and Delta E implementations.</w:t>
      </w:r>
    </w:p>
    <w:p>
      <w:pPr>
        <w:pStyle w:val="ListBullet"/>
        <w:spacing w:after="20"/>
      </w:pPr>
      <w:r>
        <w:t>Retained per-image outputs and a fixed qualitative grid for traceability beyond aggregate means.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Metric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Baseline mean +/- SD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MSE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0.039873 +/- 0.001756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PSNR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15.780514 +/- 0.187075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SSIM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0.657180 +/- 0.015721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Delta E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28.380208 +/- 1.320879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Decision / Next Gate</w:t>
      </w:r>
    </w:p>
    <w:p>
      <w:pPr>
        <w:spacing w:before="40" w:after="100"/>
        <w:jc w:val="center"/>
      </w:pPr>
      <w:r>
        <w:rPr>
          <w:b/>
          <w:sz w:val="22"/>
        </w:rPr>
        <w:t>Use the default U-Net as the reference architecture and report all later gains relative to this frozen baseline.</w:t>
      </w:r>
    </w:p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This model is the default U-Net diffusion baseline, not the proposed contribution.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3118585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mparison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585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Baseline restoration examples from the fixed test split.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