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e602f9b6a3640c9" /></Relationships>
</file>

<file path=word/document.xml><?xml version="1.0" encoding="utf-8"?>
<w:document xmlns:w="http://schemas.openxmlformats.org/wordprocessingml/2006/main">
  <w:body>
    <w:p>
      <w:pPr>
        <w:spacing w:before="500" w:after="500"/>
        <w:ind w:left="500" w:right="500"/>
        <w:jc w:val="center"/>
      </w:pPr>
      <w:r>
        <w:rPr>
          <w:b/>
          <w:color w:val="003399"/>
        </w:rPr>
        <w:t xml:space="preserve">Правительство Республики Таджикистан</w:t>
      </w:r>
    </w:p>
    <w:p>
      <w:pPr>
        <w:spacing w:before="500" w:after="500"/>
        <w:ind w:left="500" w:right="500"/>
        <w:jc w:val="center"/>
      </w:pPr>
      <w:r>
        <w:rPr>
          <w:b/>
          <w:color w:val="003399"/>
        </w:rPr>
        <w:t xml:space="preserve">ПОСТАНОВЛЕНИЕ</w:t>
      </w:r>
    </w:p>
    <w:p>
      <w:pPr>
        <w:spacing w:before="500" w:after="500"/>
        <w:ind w:left="500" w:right="500"/>
        <w:jc w:val="center"/>
      </w:pPr>
      <w:r>
        <w:rPr>
          <w:b/>
          <w:color w:val="003399"/>
        </w:rPr>
        <w:t xml:space="preserve">Об утверждении Порядка исчисления среднего заработка, причитающегося работнику во всех случаях (производство гарантийных выплат при выполнении государственных или общественных обязанностей, при оплате времени отпуска, при выплате заработка за время перевода на другую работу), за исключением среднего заработка при назначении пенсии</w:t>
      </w:r>
    </w:p>
    <w:p>
      <w:pPr>
        <w:jc w:val="center"/>
      </w:pPr>
      <w:r>
        <w:rPr>
          <w:color w:val="008000"/>
        </w:rPr>
        <w:t xml:space="preserve">(в редакции постановления Правительства РТ от 27.02.2020г.</w:t>
      </w:r>
      <w:hyperlink xmlns:r="http://schemas.openxmlformats.org/officeDocument/2006/relationships" w:history="true" r:id="R3887b5b738e14c35">
        <w:r>
          <w:rPr>
            <w:rStyle w:val="Hyperlink"/>
            <w:color w:val="11ab01"/>
          </w:rPr>
          <w:t xml:space="preserve">№126</w:t>
        </w:r>
      </w:hyperlink>
      <w:r>
        <w:rPr>
          <w:color w:val="008000"/>
        </w:rPr>
        <w:t xml:space="preserve">)</w:t>
      </w:r>
    </w:p>
    <w:p>
      <w:pPr>
        <w:spacing w:before="140" w:after="140"/>
        <w:ind w:left="140" w:right="140"/>
        <w:jc w:val="both"/>
      </w:pPr>
      <w:r>
        <w:t xml:space="preserve">В соответствии со </w:t>
      </w:r>
      <w:hyperlink xmlns:r="http://schemas.openxmlformats.org/officeDocument/2006/relationships" w:history="true" r:id="R06d57c699a704d68">
        <w:r>
          <w:rPr>
            <w:rStyle w:val="Hyperlink"/>
            <w:color w:val="11ab01"/>
          </w:rPr>
          <w:t xml:space="preserve">статьёй 172</w:t>
        </w:r>
      </w:hyperlink>
      <w:r>
        <w:t xml:space="preserve"> Трудового кодекса Республики Таджикистан и во исполнение Указа Президента Республики Таджикистан от 16 марта 2007 года, </w:t>
      </w:r>
      <w:hyperlink xmlns:r="http://schemas.openxmlformats.org/officeDocument/2006/relationships" w:history="true" r:id="R769e926042514a07">
        <w:r>
          <w:rPr>
            <w:rStyle w:val="Hyperlink"/>
            <w:color w:val="11ab01"/>
          </w:rPr>
          <w:t xml:space="preserve">№ 219</w:t>
        </w:r>
      </w:hyperlink>
      <w:r>
        <w:t xml:space="preserve"> "Об увеличении должностных окладов работников бюджетных учреждений и организаций и размеров социальной пенсии" Правительство Республики Таджикистан постановляет </w:t>
      </w:r>
      <w:r>
        <w:rPr>
          <w:i/>
          <w:color w:val="990099"/>
        </w:rPr>
        <w:t xml:space="preserve">(в редакции постановления Правительства РТ от 27.02.2020г.</w:t>
      </w:r>
      <w:hyperlink xmlns:r="http://schemas.openxmlformats.org/officeDocument/2006/relationships" w:history="true" r:id="Rf2e4f47d82394830">
        <w:r>
          <w:rPr>
            <w:rStyle w:val="Hyperlink"/>
            <w:i/>
            <w:color w:val="11ab01"/>
          </w:rPr>
          <w:t xml:space="preserve">№126</w:t>
        </w:r>
      </w:hyperlink>
      <w:r>
        <w:rPr>
          <w:i/>
          <w:color w:val="990099"/>
        </w:rPr>
        <w:t xml:space="preserve">):</w:t>
      </w:r>
    </w:p>
    <w:p>
      <w:pPr>
        <w:spacing w:before="140" w:after="140"/>
        <w:ind w:left="140" w:right="140"/>
        <w:jc w:val="both"/>
      </w:pPr>
      <w:r>
        <w:t xml:space="preserve">1. Утвердить Порядок исчисления среднего заработка, причитающегося работнику во всех случаях (производство гарантийных выплат при выполнении государственных или общественных обязанностей, при оплате времени отпуска, при выплате заработка за время перевода на другую работу), за исключением среднего заработка при назначении пенсии (</w:t>
      </w:r>
      <w:r>
        <w:rPr>
          <w:color w:val="0000FF"/>
        </w:rPr>
        <w:t xml:space="preserve">прилагается</w:t>
      </w:r>
      <w:r>
        <w:t xml:space="preserve">) </w:t>
      </w:r>
      <w:r>
        <w:rPr>
          <w:i/>
          <w:color w:val="990099"/>
        </w:rPr>
        <w:t xml:space="preserve">(в редакции постановления Правительства РТ от 27.02.2020г.</w:t>
      </w:r>
      <w:hyperlink xmlns:r="http://schemas.openxmlformats.org/officeDocument/2006/relationships" w:history="true" r:id="R65b00dd745674191">
        <w:r>
          <w:rPr>
            <w:rStyle w:val="Hyperlink"/>
            <w:i/>
            <w:color w:val="11ab01"/>
          </w:rPr>
          <w:t xml:space="preserve">№126</w:t>
        </w:r>
      </w:hyperlink>
      <w:r>
        <w:rPr>
          <w:i/>
          <w:color w:val="990099"/>
        </w:rPr>
        <w:t xml:space="preserve">).</w:t>
      </w:r>
    </w:p>
    <w:p>
      <w:pPr>
        <w:spacing w:before="140" w:after="140"/>
        <w:ind w:left="140" w:right="140"/>
        <w:jc w:val="both"/>
      </w:pPr>
      <w:r>
        <w:t xml:space="preserve">2. Признать утратившим силу постановление Правительства Республики Таджикистан от 4 июля 2006 года № </w:t>
      </w:r>
      <w:hyperlink xmlns:r="http://schemas.openxmlformats.org/officeDocument/2006/relationships" w:history="true" r:id="R6fd1bf90c81e4aa0">
        <w:r>
          <w:rPr>
            <w:rStyle w:val="Hyperlink"/>
            <w:color w:val="11ab01"/>
          </w:rPr>
          <w:t xml:space="preserve">308</w:t>
        </w:r>
      </w:hyperlink>
      <w:r>
        <w:t xml:space="preserve"> "Об утверждении Правил исчисления среднего заработка для оплаты трудовых отпусков, выходных пособий, пособий по временной нетрудоспособности и в других случаях, связанных с выплатой средней заработной платы".</w:t>
      </w:r>
    </w:p>
    <w:p>
      <w:pPr>
        <w:jc w:val="left"/>
      </w:pPr>
      <w:r>
        <w:rPr>
          <w:b/>
          <w:color w:val="333399"/>
        </w:rPr>
        <w:t xml:space="preserve">Председатель </w:t>
      </w:r>
    </w:p>
    <w:p>
      <w:pPr>
        <w:jc w:val="left"/>
      </w:pPr>
      <w:r>
        <w:rPr>
          <w:b/>
          <w:color w:val="333399"/>
        </w:rPr>
        <w:t xml:space="preserve">Правительства Республики Таджикистан                 Э. Рахмонов</w:t>
      </w:r>
    </w:p>
    <w:p>
      <w:pPr>
        <w:jc w:val="center"/>
      </w:pPr>
      <w:r>
        <w:rPr>
          <w:b/>
          <w:color w:val="333399"/>
        </w:rPr>
        <w:t xml:space="preserve">от 1 июня 2007 года №313</w:t>
      </w:r>
    </w:p>
    <w:p>
      <w:pPr>
        <w:jc w:val="center"/>
      </w:pPr>
      <w:r>
        <w:rPr>
          <w:b/>
          <w:color w:val="333399"/>
        </w:rPr>
        <w:t xml:space="preserve"> г. Душанбе</w:t>
      </w:r>
    </w:p>
  </w:body>
</w:document>
</file>

<file path=word/_rels/document.xml.rels>&#65279;<?xml version="1.0" encoding="utf-8"?><Relationships xmlns="http://schemas.openxmlformats.org/package/2006/relationships"><Relationship Type="http://schemas.openxmlformats.org/officeDocument/2006/relationships/hyperlink" Target="vfp:///rgn=135871" TargetMode="External" Id="R3887b5b738e14c35" /><Relationship Type="http://schemas.openxmlformats.org/officeDocument/2006/relationships/hyperlink" Target="vfp:///rgn=127423#A4P50OVTNV" TargetMode="External" Id="R06d57c699a704d68" /><Relationship Type="http://schemas.openxmlformats.org/officeDocument/2006/relationships/hyperlink" Target="vfp:///rgn=11067" TargetMode="External" Id="R769e926042514a07" /><Relationship Type="http://schemas.openxmlformats.org/officeDocument/2006/relationships/hyperlink" Target="vfp:///rgn=135871" TargetMode="External" Id="Rf2e4f47d82394830" /><Relationship Type="http://schemas.openxmlformats.org/officeDocument/2006/relationships/hyperlink" Target="vfp:///rgn=135871" TargetMode="External" Id="R65b00dd745674191" /><Relationship Type="http://schemas.openxmlformats.org/officeDocument/2006/relationships/hyperlink" Target="vfp:///rgn=7594" TargetMode="External" Id="R6fd1bf90c81e4aa0" /></Relationships>
</file>