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93cd072d4c417a" 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b/>
          <w:color w:val="333399"/>
        </w:rPr>
        <w:t xml:space="preserve">Утвержден </w:t>
      </w:r>
    </w:p>
    <w:p>
      <w:pPr>
        <w:jc w:val="right"/>
      </w:pPr>
      <w:hyperlink xmlns:r="http://schemas.openxmlformats.org/officeDocument/2006/relationships" w:history="true" r:id="R5dd9512276454210">
        <w:r>
          <w:rPr>
            <w:rStyle w:val="Hyperlink"/>
            <w:b/>
            <w:color w:val="11ab01"/>
          </w:rPr>
          <w:t xml:space="preserve">постановлением Правительства</w:t>
        </w:r>
      </w:hyperlink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27 августа 2020 года, №458 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Порядок определения повышенной оплаты труда на тяжёлых работах, работах с вредными и особо вредными условиями труда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ПОЛОЖЕНИЯ</w:t>
      </w:r>
    </w:p>
    <w:p>
      <w:pPr>
        <w:spacing w:before="140" w:after="140"/>
        <w:ind w:left="140" w:right="140"/>
        <w:jc w:val="both"/>
      </w:pPr>
      <w:r>
        <w:t xml:space="preserve">1. Порядок определения повышенной оплаты труда на тяжелых работах, работах с вредными и особо вредными условиями труда (далеенастоящий Порядок) устанавливает классификацию, оценку условий труда на рабочих местах и правила определения повышенной оплаты труда на тяжелых работах, работах с вредными и особо вредными условиями труда. </w:t>
      </w:r>
    </w:p>
    <w:p>
      <w:pPr>
        <w:spacing w:before="140" w:after="140"/>
        <w:ind w:left="140" w:right="140"/>
        <w:jc w:val="both"/>
      </w:pPr>
      <w:r>
        <w:t xml:space="preserve">2. Положения настоящего Порядка распространяются на предприятия, учреждения и другие организации, независимо от формы собственности и вида деятельности (далее - предприятие).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КЛАССИФИКАЦИЯ УСЛОВИЙ ТРУДА НА РАБОЧИХ МЕСТАХ </w:t>
      </w:r>
    </w:p>
    <w:p>
      <w:pPr>
        <w:spacing w:before="140" w:after="140"/>
        <w:ind w:left="140" w:right="140"/>
        <w:jc w:val="both"/>
      </w:pPr>
      <w:r>
        <w:t xml:space="preserve">3. Условия труда по степени вредности опасности подразделяются на 4 класса: </w:t>
      </w:r>
    </w:p>
    <w:p>
      <w:pPr>
        <w:spacing w:before="140" w:after="140"/>
        <w:ind w:left="140" w:right="140"/>
        <w:jc w:val="both"/>
      </w:pPr>
      <w:r>
        <w:t xml:space="preserve">1) первый класс оптимальные условия труда - это условия труда, при которых воздействие на работника вредных и (или) опасных производственных факторов отсутствует или уровень воздействия которых не превышают уровня, установленного нормативами (гигиеническими нормативами) условий труда и принятые в качестве безопасных для человека и создаются предпосылки для поддержания высокого уровня работоспособности работника; </w:t>
      </w:r>
    </w:p>
    <w:p>
      <w:pPr>
        <w:spacing w:before="140" w:after="140"/>
        <w:ind w:left="140" w:right="140"/>
        <w:jc w:val="both"/>
      </w:pPr>
      <w:r>
        <w:t xml:space="preserve">2) второй класс допустимые условия труда - это условия труда, при которых на работника воздействуют вредные и (или) опасные производственные факторы, уровень воздействия которых не превышает уровня, установленного нормативами (гигиеническими нормативами) условий труда, а измененное функциональное состояние организма работника восстанавливается во время регламентированного отдыха или к началу следующего рабочего дня (смены); </w:t>
      </w:r>
    </w:p>
    <w:p>
      <w:pPr>
        <w:spacing w:before="140" w:after="140"/>
        <w:ind w:left="140" w:right="140"/>
        <w:jc w:val="both"/>
      </w:pPr>
      <w:r>
        <w:t xml:space="preserve">3) третий класс вредные условия труда - это условия труда, при которых уровень воздействия вредных и (или) опасных производственных факторов превышает уровень, установленного нормативами (гигиеническими нормативами) условий труда, в том числе: </w:t>
      </w:r>
    </w:p>
    <w:p>
      <w:pPr>
        <w:spacing w:before="140" w:after="140"/>
        <w:ind w:left="140" w:right="140"/>
        <w:jc w:val="both"/>
      </w:pPr>
      <w:r>
        <w:t xml:space="preserve">- первый подкласс - условия труда, при которых на работника воздействуют вредные и (или) опасные производственные факторы, после воздействия которых измененное функциональное состояние организма работника восстанавливается, как правило, при более длительном, чем до начала следующего рабочего дня (смены) прекращении воздействия данных факторов и увеличивается риск повреждения здоровья; </w:t>
      </w:r>
    </w:p>
    <w:p>
      <w:pPr>
        <w:spacing w:before="140" w:after="140"/>
        <w:ind w:left="140" w:right="140"/>
        <w:jc w:val="both"/>
      </w:pPr>
      <w:r>
        <w:t xml:space="preserve">- второй подкласс - условия труда, при которых на работника воздействуют вредные и (или) опасные производственные факторы, уровень воздействия которых способен вызвать стойкие функциональные изменения в организме работника, приводящие к появлению и развитию начальных форм профессиональных заболеваний или профессиональных заболеваний легкой степени тяжести (без потери профессиональной трудоспособности), возникающих после продолжительной экспозиции (пятнадцать и более лет); </w:t>
      </w:r>
    </w:p>
    <w:p>
      <w:pPr>
        <w:spacing w:before="140" w:after="140"/>
        <w:ind w:left="140" w:right="140"/>
        <w:jc w:val="both"/>
      </w:pPr>
      <w:r>
        <w:t xml:space="preserve">- третий подкласс - условия труда, при которых на работника воздействуют вредные и (или) опасные производственные факторы, уровень воздействия которых способен вызвать стойкие функциональные изменения в организме работника, приводящие к появлению и развитию профессиональных заболеваний легкой и средней степени тяжести (с потерей профессиональной трудоспособности) в период трудовой деятельности; </w:t>
      </w:r>
    </w:p>
    <w:p>
      <w:pPr>
        <w:spacing w:before="140" w:after="140"/>
        <w:ind w:left="140" w:right="140"/>
        <w:jc w:val="both"/>
      </w:pPr>
      <w:r>
        <w:t xml:space="preserve">- четвёртый подкласс - условия труда, при которых на работника воздействуют вредные и (или) опасные производственные факторы, уровень воздействия которых способен привести к появлению и развитию тяжелых форм профессиональных заболеваний (с потерей общей трудоспособности) в период трудовой деятельности; </w:t>
      </w:r>
    </w:p>
    <w:p>
      <w:pPr>
        <w:spacing w:before="140" w:after="140"/>
        <w:ind w:left="140" w:right="140"/>
        <w:jc w:val="both"/>
      </w:pPr>
      <w:r>
        <w:t xml:space="preserve">4) четвертый класс опасные условия труда - это условия труда, при которых на работника воздействуют вредные и (или) опасные производственные факторы, уровень воздействия которых в течение всего рабочего дня (смены) или его части способен создать угрозу жизни работника, а последствия воздействия данных факторов обусловливают высокий риск развития острого профессионального заболевания в период трудовой деятельности. </w:t>
      </w:r>
    </w:p>
    <w:p>
      <w:pPr>
        <w:spacing w:before="140" w:after="140"/>
        <w:ind w:left="140" w:right="140"/>
        <w:jc w:val="both"/>
      </w:pPr>
      <w:r>
        <w:t xml:space="preserve">4. В случае устранения вредных производственных факторов и улучшения условий труда на рабочем месте, аттестационная комиссия по условиям труда принимает решение о переводе соответствующих видов тяжелых работ, работ с вредными и особо вредными условиями труда на категории работ с нормальными условиями труда.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ОЦЕНКА СОСТОЯНИЯ УСЛОВИЙ ТРУДА НА РАБОЧИХ МЕСТАХ</w:t>
      </w:r>
    </w:p>
    <w:p>
      <w:pPr>
        <w:spacing w:before="140" w:after="140"/>
        <w:ind w:left="140" w:right="140"/>
        <w:jc w:val="both"/>
      </w:pPr>
      <w:r>
        <w:t xml:space="preserve">5. Условия труда всех рабочих мест предприятий подлежат обязательной аттестации. В соответствии с правилами проведения аттестации рабочих мест по условиям труда предусматривается проведение оценки условий труда инструментальными, лабораторными и эргономическими (измерение влияния вредных факторов на производстве, напряженность выполняемых работ, вес поднимаемых грузов и другие) методами исследований.</w:t>
      </w:r>
    </w:p>
    <w:p>
      <w:pPr>
        <w:spacing w:before="140" w:after="140"/>
        <w:ind w:left="140" w:right="140"/>
        <w:jc w:val="both"/>
      </w:pPr>
      <w:r>
        <w:t xml:space="preserve">6. Оценка фактического состояния условий труда по степени вредности и опасности производится в соответствии с гигиеническими нормативами оценки условий труда по показателям вредности и опасности факторов производственной среды, тяжести и напряженности трудового процесса на основе сопоставления результатов измерений всех опасных и вредных факторов производственной среды, тяжести и напряженности трудового процесса с установленными для них гигиеническими нормативами. На базе таких сопоставлений определяется класс условий труда, как для каждого фактора, так и для их комбинации и сочетания, а также для рабочего места в целом.</w:t>
      </w:r>
    </w:p>
    <w:p>
      <w:pPr>
        <w:spacing w:before="140" w:after="140"/>
        <w:ind w:left="140" w:right="140"/>
        <w:jc w:val="both"/>
      </w:pPr>
      <w:r>
        <w:t xml:space="preserve">7. При аттестации рабочих мест по условиям труда оценке подлежат все имеющиеся на рабочем месте опасные и вредные производственные факторы (физические, химические, биологические), тяжесть и напряженность труда.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ПОРЯДОК ОПРЕДЕЛЕНИЯ ОПЛАТЫ ТРУДА В ОСОБЫХ УСЛОВИЯХ </w:t>
      </w:r>
    </w:p>
    <w:p>
      <w:pPr>
        <w:spacing w:before="140" w:after="140"/>
        <w:ind w:left="140" w:right="140"/>
        <w:jc w:val="both"/>
      </w:pPr>
      <w:r>
        <w:t xml:space="preserve">8. Повышенная оплата труда на тяжёлых работах, работах с вредными и особо вредными условиями труда устанавливается после проведения аттестации рабочих мест по условиям труда для каждого рабочего места в соответствии с требованиями постановления Правительства Республики Таджикистан от 3 июля 2014 года, №429 "О Правилах проведения аттестации рабочих мест по условиям труда" и заполнения карты аттестации рабочих мест по условиям труда. </w:t>
      </w:r>
    </w:p>
    <w:p>
      <w:pPr>
        <w:spacing w:before="140" w:after="140"/>
        <w:ind w:left="140" w:right="140"/>
        <w:jc w:val="both"/>
      </w:pPr>
      <w:r>
        <w:t xml:space="preserve">9. На каждое рабочее место (или группу рабочих мест по характеру аналогичных выполняемых работ) составляется карта аттестации рабочего места (мест) по условиям труда. </w:t>
      </w:r>
    </w:p>
    <w:p>
      <w:pPr>
        <w:spacing w:before="140" w:after="140"/>
        <w:ind w:left="140" w:right="140"/>
        <w:jc w:val="both"/>
      </w:pPr>
      <w:r>
        <w:t xml:space="preserve">10. Карта аттестации рабочего места (мест) по условиям труда является документом, содержащим сведения о фактических условиях труда на рабочем месте, льготах, компенсациях, доплатах, применяемых к работникам и их соответствие действующему законодательству, нормах безвозмездной выдачи спецодежды и защитных средств, а также рекомендации по улучшению условий труда на данном рабочем месте или группе аналогичных рабочих мест и, в случае необходимости, предложения об отмене выплаты льгот и компенсаций или введении новых.</w:t>
      </w:r>
    </w:p>
    <w:p>
      <w:pPr>
        <w:spacing w:before="140" w:after="140"/>
        <w:ind w:left="140" w:right="140"/>
        <w:jc w:val="both"/>
      </w:pPr>
      <w:r>
        <w:t xml:space="preserve">11. Доплаты за условия труда на основании заключения аттестационной комиссии производятся дифференцированно в размерах 4, 8, 12 процентов (тяжелые и вредные) и 16, 20, 24 процентов (особо тяжелые и особо вредные) тарифной ставки присвоенного рабочего разряда в зависимости от состояния условий труда на конкретном рабочем месте согласно постановлению Правительства Республики Таджикистан от 31 декабря 2002 года, </w:t>
      </w:r>
      <w:hyperlink xmlns:r="http://schemas.openxmlformats.org/officeDocument/2006/relationships" w:history="true" r:id="R695d8c971f244765">
        <w:r>
          <w:rPr>
            <w:rStyle w:val="Hyperlink"/>
            <w:color w:val="11ab01"/>
          </w:rPr>
          <w:t xml:space="preserve">№521</w:t>
        </w:r>
      </w:hyperlink>
      <w:r>
        <w:t xml:space="preserve"> "О Списке производств, цехов, профессий и должностей с вредными и тяжелыми условиями труда, работа в которых дает право на сокращенный рабочий день и ежегодный дополнительный отпуск". </w:t>
      </w:r>
    </w:p>
    <w:p>
      <w:pPr>
        <w:spacing w:before="140" w:after="140"/>
        <w:ind w:left="140" w:right="140"/>
        <w:jc w:val="both"/>
      </w:pPr>
      <w:r>
        <w:t xml:space="preserve">12. Степень вредности факторов производственной среды и тяжести работ устанавливается в баллах по нормативам, приведенным в гигиенической классификации труда, утвержденной Министерством здравоохранения Союза Советских Социалистических Республик от 12 августа 1986 года, № 4137-86. </w:t>
      </w:r>
    </w:p>
    <w:p>
      <w:pPr>
        <w:spacing w:before="140" w:after="140"/>
        <w:ind w:left="140" w:right="140"/>
        <w:jc w:val="both"/>
      </w:pPr>
      <w:r>
        <w:t xml:space="preserve">13. Превышение предельно допустимой концентрации (ПДК) и предельно допустимых уровней (ПДУ) на рабочих местах считается нарушением норм и правил по охране труда, что не исключает возможности использования техническими инспекторами труда профессиональных союзов предоставленных им прав. </w:t>
      </w:r>
    </w:p>
    <w:p>
      <w:pPr>
        <w:spacing w:before="140" w:after="140"/>
        <w:ind w:left="140" w:right="140"/>
        <w:jc w:val="both"/>
      </w:pPr>
      <w:r>
        <w:t xml:space="preserve">14. Количество баллов по каждому фактору проставляется в карте условий труда. При этом для оценки влияния данного фактора на состояние условий труда учитывается продолжительность его влияния в течение смены. Баллы, установленные по степеням вредности факторов и тяжести работ, корректируются по формуле: </w:t>
      </w:r>
    </w:p>
    <w:p>
      <w:pPr>
        <w:spacing w:before="140" w:after="140"/>
        <w:ind w:left="140" w:right="140"/>
        <w:jc w:val="both"/>
      </w:pPr>
      <w:r>
        <w:t xml:space="preserve">X фактические = X ст. * Т, </w:t>
      </w:r>
    </w:p>
    <w:p>
      <w:pPr>
        <w:spacing w:before="140" w:after="140"/>
        <w:ind w:left="140" w:right="140"/>
        <w:jc w:val="both"/>
      </w:pPr>
      <w:r>
        <w:t xml:space="preserve">где X ст. - степень вредности фактора или тяжести работ, установленная показателями Гигиенической классификации труда, где указывается условие труда; </w:t>
      </w:r>
    </w:p>
    <w:p>
      <w:pPr>
        <w:spacing w:before="140" w:after="140"/>
        <w:ind w:left="140" w:right="140"/>
        <w:jc w:val="both"/>
      </w:pPr>
      <w:r>
        <w:t xml:space="preserve">Т - отношение времени влияния настоящего фактора к продолжительности рабочей смены. Если время влияния настоящего фактора составляет более 90 процентов рабочей смены, то Т = 1. </w:t>
      </w:r>
    </w:p>
    <w:p>
      <w:pPr>
        <w:spacing w:before="140" w:after="140"/>
        <w:ind w:left="140" w:right="140"/>
        <w:jc w:val="both"/>
      </w:pPr>
      <w:r>
        <w:t xml:space="preserve">15. Размеры доплат (повышенной оплаты труда) в зависимости от фактического состояния условий труда устанавливаются по следующей шкале: </w:t>
      </w:r>
    </w:p>
    <w:p>
      <w:pPr>
        <w:spacing w:before="140" w:after="140"/>
        <w:ind w:left="140" w:right="140"/>
        <w:jc w:val="both"/>
      </w:pPr>
      <w:hyperlink xmlns:r="http://schemas.openxmlformats.org/officeDocument/2006/relationships" w:history="true" r:id="Rcf575b2aa0b84642">
        <w:r>
          <w:rPr>
            <w:rStyle w:val="Hyperlink"/>
            <w:color w:val="11ab01"/>
          </w:rPr>
          <w:t xml:space="preserve">*таблица</w:t>
        </w:r>
      </w:hyperlink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37159" TargetMode="External" Id="R5dd9512276454210" /><Relationship Type="http://schemas.openxmlformats.org/officeDocument/2006/relationships/hyperlink" Target="vfp:///rgn=6066" TargetMode="External" Id="R695d8c971f244765" /><Relationship Type="http://schemas.openxmlformats.org/officeDocument/2006/relationships/hyperlink" Target="vfp:///ext=3253" TargetMode="External" Id="Rcf575b2aa0b84642" /></Relationships>
</file>