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4a34a86dd341e0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Порядке проведения расследования и учета несчастных случаев на производстве и профессиональных заболеваний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6103d3992a6343da">
        <w:r>
          <w:rPr>
            <w:rStyle w:val="Hyperlink"/>
            <w:color w:val="11ab01"/>
          </w:rPr>
          <w:t xml:space="preserve">№138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статьями 328, 342 и 348 </w:t>
      </w:r>
      <w:hyperlink xmlns:r="http://schemas.openxmlformats.org/officeDocument/2006/relationships" w:history="true" r:id="R8db9fe33954e4b3d">
        <w:r>
          <w:rPr>
            <w:rStyle w:val="Hyperlink"/>
            <w:color w:val="11ab01"/>
          </w:rPr>
          <w:t xml:space="preserve">Трудового кодекса </w:t>
        </w:r>
      </w:hyperlink>
      <w:r>
        <w:t xml:space="preserve">Республики Таджикистан  и пунктом 1 Плана мероприятий по реализации "Программы охраны труда в Республике Таджикистан на 2013-2016 годы" Правительство Республики Таджикистан постановляет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9325555a771040c0">
        <w:r>
          <w:rPr>
            <w:rStyle w:val="Hyperlink"/>
            <w:i/>
            <w:color w:val="11ab01"/>
          </w:rPr>
          <w:t xml:space="preserve">№138</w:t>
        </w:r>
      </w:hyperlink>
      <w:r>
        <w:rPr>
          <w:i/>
          <w:color w:val="990099"/>
        </w:rPr>
        <w:t xml:space="preserve">):</w:t>
      </w:r>
    </w:p>
    <w:p>
      <w:pPr>
        <w:spacing w:before="140" w:after="140"/>
        <w:ind w:left="140" w:right="140"/>
        <w:jc w:val="both"/>
      </w:pPr>
      <w:r>
        <w:t xml:space="preserve">1. Утвердить </w:t>
      </w:r>
      <w:hyperlink xmlns:r="http://schemas.openxmlformats.org/officeDocument/2006/relationships" w:history="true" r:id="R84bb565109a648c1">
        <w:r>
          <w:rPr>
            <w:rStyle w:val="Hyperlink"/>
            <w:color w:val="11ab01"/>
          </w:rPr>
          <w:t xml:space="preserve">Порядок</w:t>
        </w:r>
      </w:hyperlink>
      <w:r>
        <w:t xml:space="preserve"> проведения расследования и учета несчастных случаев на производстве и профессиональных заболеваний (прилагается).</w:t>
      </w:r>
    </w:p>
    <w:p>
      <w:pPr>
        <w:spacing w:before="140" w:after="140"/>
        <w:ind w:left="140" w:right="140"/>
        <w:jc w:val="both"/>
      </w:pPr>
      <w:r>
        <w:t xml:space="preserve">2. Министерству труда, миграции и занятости населения Республики Таджикистан провести разъяснительные работы по использованию Порядка проведения расследования и учета несчастных случаев на производстве и профессиональных заболеваний.</w:t>
      </w:r>
    </w:p>
    <w:p>
      <w:pPr>
        <w:spacing w:before="140" w:after="140"/>
        <w:ind w:left="140" w:right="140"/>
        <w:jc w:val="both"/>
      </w:pPr>
      <w:r>
        <w:t xml:space="preserve">3. Соответствующим министерствам и ведомствам, исполнительным органам государственной власти Горно-Бадахшанской автономной области, областей, города Душанбе, городов и районов республиканского подчинения принять необходимые меры для выполнения требований настоящего постановления.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                 Эмомали Рахмон</w:t>
      </w:r>
    </w:p>
    <w:p>
      <w:pPr>
        <w:jc w:val="center"/>
      </w:pPr>
      <w:r>
        <w:rPr>
          <w:b/>
          <w:color w:val="333399"/>
        </w:rPr>
        <w:t xml:space="preserve">г.Душанбе, </w:t>
      </w:r>
    </w:p>
    <w:p>
      <w:pPr>
        <w:jc w:val="center"/>
      </w:pPr>
      <w:r>
        <w:rPr>
          <w:b/>
          <w:color w:val="333399"/>
        </w:rPr>
        <w:t xml:space="preserve">от 5 июля 2014 года, №462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8941" TargetMode="External" Id="R6103d3992a6343da" /><Relationship Type="http://schemas.openxmlformats.org/officeDocument/2006/relationships/hyperlink" Target="vfp:///rgn=127423" TargetMode="External" Id="R8db9fe33954e4b3d" /><Relationship Type="http://schemas.openxmlformats.org/officeDocument/2006/relationships/hyperlink" Target="vfp:///rgn=128941" TargetMode="External" Id="R9325555a771040c0" /><Relationship Type="http://schemas.openxmlformats.org/officeDocument/2006/relationships/hyperlink" Target="vfp:///rgn=122138" TargetMode="External" Id="R84bb565109a648c1" /></Relationships>
</file>