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06/30/2021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10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Nat Holloway, USAA</w:t>
      </w:r>
    </w:p>
    <w:p w:rsidR="00000000" w:rsidDel="00000000" w:rsidP="00000000" w:rsidRDefault="00000000" w:rsidRPr="00000000" w14:paraId="0000000B">
      <w:pPr>
        <w:pageBreakBefore w:val="0"/>
        <w:rPr/>
      </w:pPr>
      <w:r w:rsidDel="00000000" w:rsidR="00000000" w:rsidRPr="00000000">
        <w:rPr>
          <w:rtl w:val="0"/>
        </w:rPr>
        <w:t xml:space="preserve">Aaron Reed, IBM</w:t>
      </w:r>
    </w:p>
    <w:p w:rsidR="00000000" w:rsidDel="00000000" w:rsidP="00000000" w:rsidRDefault="00000000" w:rsidRPr="00000000" w14:paraId="0000000C">
      <w:pPr>
        <w:pageBreakBefore w:val="0"/>
        <w:rPr/>
      </w:pPr>
      <w:r w:rsidDel="00000000" w:rsidR="00000000" w:rsidRPr="00000000">
        <w:rPr>
          <w:rtl w:val="0"/>
        </w:rPr>
        <w:t xml:space="preserve">Dan Bowden, Senterra</w:t>
        <w:br w:type="textWrapping"/>
        <w:t xml:space="preserve">Moises Jaramilla</w:t>
      </w:r>
    </w:p>
    <w:p w:rsidR="00000000" w:rsidDel="00000000" w:rsidP="00000000" w:rsidRDefault="00000000" w:rsidRPr="00000000" w14:paraId="0000000D">
      <w:pPr>
        <w:pageBreakBefore w:val="0"/>
        <w:rPr/>
      </w:pPr>
      <w:r w:rsidDel="00000000" w:rsidR="00000000" w:rsidRPr="00000000">
        <w:rPr>
          <w:rtl w:val="0"/>
        </w:rPr>
        <w:t xml:space="preserve">Jim StClair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NOTES</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Talked about how 18.04 is not suitable or supportable to run Indy. The Indy devs are working to support 20.04, but are not there yet. Here are the install guides:</w:t>
        <w:br w:type="textWrapping"/>
      </w:r>
    </w:p>
    <w:p w:rsidR="00000000" w:rsidDel="00000000" w:rsidP="00000000" w:rsidRDefault="00000000" w:rsidRPr="00000000" w14:paraId="00000012">
      <w:pPr>
        <w:pageBreakBefore w:val="0"/>
        <w:rPr/>
      </w:pPr>
      <w:hyperlink r:id="rId6">
        <w:r w:rsidDel="00000000" w:rsidR="00000000" w:rsidRPr="00000000">
          <w:rPr>
            <w:color w:val="1155cc"/>
            <w:u w:val="single"/>
            <w:rtl w:val="0"/>
          </w:rPr>
          <w:t xml:space="preserve">https://github.com/bedrock-consortium/bbu-tswg-research/wiki/Background-Reading-for-Setting-Up-Validator-Nodes</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 good info guide:</w:t>
        <w:br w:type="textWrapping"/>
      </w:r>
      <w:hyperlink r:id="rId7">
        <w:r w:rsidDel="00000000" w:rsidR="00000000" w:rsidRPr="00000000">
          <w:rPr>
            <w:color w:val="1155cc"/>
            <w:u w:val="single"/>
            <w:rtl w:val="0"/>
          </w:rPr>
          <w:t xml:space="preserve">https://hyperledger-indy.readthedocs.io/projects/node/en/latest/start-nodes.html</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Wiki:</w:t>
      </w:r>
    </w:p>
    <w:p w:rsidR="00000000" w:rsidDel="00000000" w:rsidP="00000000" w:rsidRDefault="00000000" w:rsidRPr="00000000" w14:paraId="00000017">
      <w:pPr>
        <w:pageBreakBefore w:val="0"/>
        <w:rPr/>
      </w:pPr>
      <w:hyperlink r:id="rId8">
        <w:r w:rsidDel="00000000" w:rsidR="00000000" w:rsidRPr="00000000">
          <w:rPr>
            <w:color w:val="1155cc"/>
            <w:u w:val="single"/>
            <w:rtl w:val="0"/>
          </w:rPr>
          <w:t xml:space="preserve">https://github.com/bedrock-consortium/bbu-tswg-research/wiki</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 asked about how much traffic this will use once we get the network up and running. That is something that Jim will follow up with Sovrin and see what their production network looks like. We also asked about sizing requirements for Test systems and we agreed that this is something that we should define once we get some networks going and see what traffic will look like.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Also, mentioned upgrades and will collectively decide how to go about that procedure.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More nodes should be coming online soon. IBM and Lumedic are working hard to get theirs going. We appreciate everyone’s hard work.</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edrock-consortium/bbu-tswg-research/wiki/Background-Reading-for-Setting-Up-Validator-Nodes" TargetMode="External"/><Relationship Id="rId7" Type="http://schemas.openxmlformats.org/officeDocument/2006/relationships/hyperlink" Target="https://hyperledger-indy.readthedocs.io/projects/node/en/latest/start-nodes.html" TargetMode="External"/><Relationship Id="rId8" Type="http://schemas.openxmlformats.org/officeDocument/2006/relationships/hyperlink" Target="https://github.com/bedrock-consortium/bbu-tswg-research/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