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BBU Tech Meeting</w:t>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WED 06/23/2021 2-3 EDT</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Time 41 minutes</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b w:val="1"/>
          <w:sz w:val="24"/>
          <w:szCs w:val="24"/>
        </w:rPr>
      </w:pPr>
      <w:r w:rsidDel="00000000" w:rsidR="00000000" w:rsidRPr="00000000">
        <w:rPr>
          <w:b w:val="1"/>
          <w:sz w:val="24"/>
          <w:szCs w:val="24"/>
          <w:rtl w:val="0"/>
        </w:rPr>
        <w:t xml:space="preserve">Attendees:</w:t>
      </w:r>
    </w:p>
    <w:p w:rsidR="00000000" w:rsidDel="00000000" w:rsidP="00000000" w:rsidRDefault="00000000" w:rsidRPr="00000000" w14:paraId="00000008">
      <w:pPr>
        <w:pageBreakBefore w:val="0"/>
        <w:rPr>
          <w:b w:val="1"/>
          <w:sz w:val="24"/>
          <w:szCs w:val="24"/>
        </w:rPr>
      </w:pP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Alan Bachmann</w:t>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Nick McGough</w:t>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Nolan Serrao</w:t>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Divya</w:t>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Moises Jaramillo</w:t>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Lynn Bendixsen</w:t>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Nat Holloway</w:t>
      </w:r>
    </w:p>
    <w:p w:rsidR="00000000" w:rsidDel="00000000" w:rsidP="00000000" w:rsidRDefault="00000000" w:rsidRPr="00000000" w14:paraId="00000010">
      <w:pPr>
        <w:pageBreakBefore w:val="0"/>
        <w:rPr>
          <w:sz w:val="24"/>
          <w:szCs w:val="24"/>
        </w:rPr>
      </w:pP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b w:val="1"/>
          <w:sz w:val="24"/>
          <w:szCs w:val="24"/>
        </w:rPr>
      </w:pPr>
      <w:r w:rsidDel="00000000" w:rsidR="00000000" w:rsidRPr="00000000">
        <w:rPr>
          <w:b w:val="1"/>
          <w:sz w:val="24"/>
          <w:szCs w:val="24"/>
          <w:rtl w:val="0"/>
        </w:rPr>
        <w:t xml:space="preserve">NOTES</w:t>
      </w:r>
    </w:p>
    <w:p w:rsidR="00000000" w:rsidDel="00000000" w:rsidP="00000000" w:rsidRDefault="00000000" w:rsidRPr="00000000" w14:paraId="00000013">
      <w:pPr>
        <w:pageBreakBefore w:val="0"/>
        <w:rPr>
          <w:b w:val="1"/>
          <w:sz w:val="24"/>
          <w:szCs w:val="24"/>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CVS has a node up and has installed it using BAF. We have the IP, but need the steward key info to add the steward to the network in order to allow them to add their node. The IP will be used for firewall/ACL whitelisting. Lynn walked us through some things we need to do in order to get that. I shared the document he was referring to in the chat. It is listed in our github wiki: </w:t>
      </w:r>
      <w:hyperlink r:id="rId6">
        <w:r w:rsidDel="00000000" w:rsidR="00000000" w:rsidRPr="00000000">
          <w:rPr>
            <w:color w:val="1155cc"/>
            <w:u w:val="single"/>
            <w:rtl w:val="0"/>
          </w:rPr>
          <w:t xml:space="preserve">https://github.com/bedrock-consortium/bbu-tswg-research/wiki/Lynn's-Guides-for-Sovrin-Network-Installs</w:t>
        </w:r>
      </w:hyperlink>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It lists all of Lynn’s documents that he shared with us.  We gave an update on what went on in the Governance meeting. They are inquiring about getting us some PM help to identify tasks and help us track the progress. We talked some about different wallets and what we are looking to do with the wallets.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Nick has been working on integrating the bifold wallet into the Daon identity platform (sorry, Nick if I got that name wrong)</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Aaron showed us a video in slack of how the IBM identity platform works.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Nat still needs to complete the diagram for Aaron. Promist to have that in the next few days.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Lynn put together a monitoring page that he showed us using the tools he helped develop. It looked fantastic. So, we are going to get one of those going as well.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edrock-consortium/bbu-tswg-research/wiki/Lynn's-Guides-for-Sovrin-Network-Insta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