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 Governance Meeting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WED 08/25/2021 12-1 EDT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Time 40 minutes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Attendees:</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Michael Stoma</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Alan Bachmann</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Aaron Reed</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Nick McGough</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Nolan Serrao</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Conor White</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Chris Ingrao</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Moises Jaramillo</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Jason Malinowski</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Nat Holloway</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Praneel Pallegar</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Dan Bowden</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Jim StClair</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Michael put together a list of items for us to work on that we can take as action items to work on to either work together or alone. He’s broken down the different items we have into a product backlog and work streams.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He went over the plan that he will email out.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Aaron talked with the different teams and each decided to build their part with the wallet integration and building the webapp for their sites. Moises also has made great progress and will be able to show us a demo or a video of what he has been working 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ACTION ITEMS: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Michael will send out the action items in email.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