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BBU Tech Meeting</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WED 04/21/2021 2-3 EST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Meeting time 28 minutes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b w:val="1"/>
          <w:rtl w:val="0"/>
        </w:rPr>
        <w:t xml:space="preserve">Attendees</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Nick McGough, Daon</w:t>
      </w:r>
    </w:p>
    <w:p w:rsidR="00000000" w:rsidDel="00000000" w:rsidP="00000000" w:rsidRDefault="00000000" w:rsidRPr="00000000" w14:paraId="0000000A">
      <w:pPr>
        <w:pageBreakBefore w:val="0"/>
        <w:rPr/>
      </w:pPr>
      <w:r w:rsidDel="00000000" w:rsidR="00000000" w:rsidRPr="00000000">
        <w:rPr>
          <w:rtl w:val="0"/>
        </w:rPr>
        <w:t xml:space="preserve">Aaron Reed, IBM</w:t>
      </w:r>
    </w:p>
    <w:p w:rsidR="00000000" w:rsidDel="00000000" w:rsidP="00000000" w:rsidRDefault="00000000" w:rsidRPr="00000000" w14:paraId="0000000B">
      <w:pPr>
        <w:pageBreakBefore w:val="0"/>
        <w:rPr/>
      </w:pPr>
      <w:r w:rsidDel="00000000" w:rsidR="00000000" w:rsidRPr="00000000">
        <w:rPr>
          <w:rtl w:val="0"/>
        </w:rPr>
        <w:t xml:space="preserve">Nat Holloway, USAA</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b w:val="1"/>
          <w:rtl w:val="0"/>
        </w:rPr>
        <w:t xml:space="preserve">NOTES</w:t>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IBM, Daon and USAA have installed the Indy software using the Sovrin method. We are all three at the point of getting public addresses assigned for the servers. Once we all have our servers up and public then we will be able to start generating the genesis file to start the network.</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There is an updated install guide on the wiki that is still in progress on the configuration end. Aaron asked about the governance docs to see if the Transaction author agreement is something that we will need to create. We need to investigate that.</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We need to figure out who the Trustees are and what their role is in the initial Genesis file and what their role will be in the future. We may ping Lynn to see what his thoughts are on that since it is covered in his documents.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We are still moving forward and will continue to update each other via slack.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Friday’s meetings are cancelled for the time being.</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