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Смета для заказчика</w:t>
      </w:r>
    </w:p>
    <w:p>
      <w:pPr>
        <w:pStyle w:val="Heading1"/>
      </w:pPr>
      <w:r>
        <w:t xml:space="preserve">Учебная смета на таблички</w:t>
      </w:r>
    </w:p>
    <w:p>
      <w:r>
        <w:t xml:space="preserve">Учебная мастерская</w:t>
      </w:r>
    </w:p>
    <w:p>
      <w:r>
        <w:t xml:space="preserve">Демонстрационный документ программы сметчика</w:t>
      </w:r>
    </w:p>
    <w:p>
      <w:r>
        <w:t xml:space="preserve">Заказчик: Учебный заказчик</w:t>
      </w:r>
    </w:p>
    <w:p>
      <w:r>
        <w:t xml:space="preserve">Дата: 2026-09-14</w:t>
      </w:r>
    </w:p>
    <w:p>
      <w:r>
        <w:t xml:space="preserve">Предварительная смета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440"/>
        <w:gridCol w:w="1944"/>
        <w:gridCol w:w="2088"/>
      </w:tblGrid>
      <w:tr>
        <w:trPr>
          <w:tblHeader/>
        </w:trPr>
        <w:tc>
          <w:tcPr>
            <w:tcW w:type="dxa" w:w="4320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Изделие или заказ</w:t>
            </w:r>
          </w:p>
        </w:tc>
        <w:tc>
          <w:tcPr>
            <w:tcW w:type="dxa" w:w="1440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944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Средняя цена ₽</w:t>
            </w:r>
          </w:p>
        </w:tc>
        <w:tc>
          <w:tcPr>
            <w:tcW w:type="dxa" w:w="2088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Сумма ₽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Учебная смета на таблички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10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403,33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4033,26</w:t>
            </w:r>
          </w:p>
        </w:tc>
      </w:tr>
    </w:tbl>
    <w:p/>
    <w:p>
      <w:r>
        <w:t xml:space="preserve">Итого по заказу: 4033,26 ₽</w:t>
      </w:r>
    </w:p>
    <w:p>
      <w:r>
        <w:t xml:space="preserve">Начисленный НДС: 0,00 ₽</w:t>
      </w:r>
    </w:p>
    <w:p>
      <w:pPr>
        <w:pStyle w:val="Heading2"/>
      </w:pPr>
      <w:r>
        <w:t>Состав и условия</w:t>
      </w:r>
    </w:p>
    <w:p>
      <w:r>
        <w:t xml:space="preserve">10 табличек из ПВХ. Учебные цены не являются предложениями поставщиков. Печать и резка указаны отдельно; доставка и монтаж не включены. Для примера выбран режим без начисления НДС.</w:t>
      </w:r>
    </w:p>
    <w:p>
      <w:r>
        <w:t xml:space="preserve">Предварительный расчёт. Состав, исходные данные и условия требуют подтверждения.</w:t>
      </w:r>
    </w:p>
    <w:p>
      <w:r>
        <w:t xml:space="preserve">Средняя цена единицы округлена; расчётной суммой является итог заказа.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