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vs498@cornell.edu</w:t>
        </w:r>
      </w:hyperlink>
    </w:p>
    <w:p>
      <w:pPr>
        <w:pStyle w:val="Compact"/>
        <w:numPr>
          <w:ilvl w:val="0"/>
          <w:numId w:val="1001"/>
        </w:numPr>
      </w:pPr>
      <w:r>
        <w:t xml:space="preserve"> </w:t>
      </w:r>
      <w:r>
        <w:t xml:space="preserve">318 Riley-Robb</w:t>
      </w:r>
    </w:p>
    <w:p>
      <w:pPr>
        <w:pStyle w:val="Compact"/>
        <w:numPr>
          <w:ilvl w:val="0"/>
          <w:numId w:val="1001"/>
        </w:numPr>
      </w:pPr>
      <w:r>
        <w:t xml:space="preserve">TuW 1-2</w:t>
      </w:r>
    </w:p>
    <w:bookmarkEnd w:id="12"/>
    <w:bookmarkStart w:id="13" w:name="ta"/>
    <w:p>
      <w:pPr>
        <w:pStyle w:val="Heading3"/>
      </w:pPr>
      <w:r>
        <w:t xml:space="preserve">TA</w:t>
      </w:r>
    </w:p>
    <w:p>
      <w:pPr>
        <w:pStyle w:val="Compact"/>
        <w:numPr>
          <w:ilvl w:val="0"/>
          <w:numId w:val="1002"/>
        </w:numPr>
      </w:pPr>
      <w:r>
        <w:t xml:space="preserve"> </w:t>
      </w:r>
      <w:r>
        <w:t xml:space="preserve">Jenna Hynes</w:t>
      </w:r>
    </w:p>
    <w:p>
      <w:pPr>
        <w:pStyle w:val="Compact"/>
        <w:numPr>
          <w:ilvl w:val="0"/>
          <w:numId w:val="1002"/>
        </w:numPr>
      </w:pPr>
      <w:r>
        <w:t xml:space="preserve"> </w:t>
      </w:r>
      <w:r>
        <w:t xml:space="preserve">jmh637@cornell.edu</w:t>
      </w:r>
    </w:p>
    <w:p>
      <w:pPr>
        <w:pStyle w:val="Compact"/>
        <w:numPr>
          <w:ilvl w:val="0"/>
          <w:numId w:val="1002"/>
        </w:numPr>
      </w:pPr>
      <w:r>
        <w:t xml:space="preserve"> </w:t>
      </w:r>
      <w:r>
        <w:t xml:space="preserve">105 Riley-Robb</w:t>
      </w:r>
    </w:p>
    <w:p>
      <w:pPr>
        <w:pStyle w:val="Compact"/>
        <w:numPr>
          <w:ilvl w:val="0"/>
          <w:numId w:val="1002"/>
        </w:numPr>
      </w:pPr>
      <w:r>
        <w:t xml:space="preserve">Tu 4:30-5:30, W 4:10-5:10</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(a total of 27 lectures,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3"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Labs/Readings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0-2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readings"/>
    <w:p>
      <w:pPr>
        <w:pStyle w:val="Heading3"/>
      </w:pPr>
      <w:r>
        <w:t xml:space="preserve">Readings</w:t>
      </w:r>
    </w:p>
    <w:p>
      <w:pPr>
        <w:pStyle w:val="FirstParagraph"/>
      </w:pPr>
      <w:r>
        <w:t xml:space="preserve">Student in BEE 5750 will be expected to read papers throughout the semester (not every week) and provide annotations through Persuall (via Canvas). Students will be graded on a scale from 0-2 on these assignments based on the quality of their annotations (not their numbers). Annotations should reflect thoughtful engagement with the readings; a couple of deep annotations connecting concepts in the reading to broader class themes or personal experiences/other classes will be given a better grade than a large number of shallow annotations.</w:t>
      </w:r>
    </w:p>
    <w:p>
      <w:pPr>
        <w:pStyle w:val="BodyText"/>
      </w:pPr>
      <w:r>
        <w:t xml:space="preserve">Reading assignments will be extra credit for students in BEE 4750 towards their lab grade.</w:t>
      </w:r>
    </w:p>
    <w:bookmarkEnd w:id="68"/>
    <w:bookmarkStart w:id="69"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as GitHub repositories that you will fork and clone. While GitHub use is not required for the class aside from forking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for students in BEE 4750 (but not for students in BEE 5750).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w:t>
      </w:r>
      <w:r>
        <w:t xml:space="preserve"> </w:t>
      </w:r>
      <w:r>
        <w:rPr>
          <w:b/>
          <w:bCs/>
        </w:rPr>
        <w:t xml:space="preserve">Technical challenges submitting assignments are not acceptable reasons for extensions to be granted</w:t>
      </w:r>
      <w:r>
        <w:t xml:space="preserve">,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9"/>
    <w:bookmarkStart w:id="70" w:name="mini-projects"/>
    <w:p>
      <w:pPr>
        <w:pStyle w:val="Heading3"/>
      </w:pPr>
      <w:r>
        <w:t xml:space="preserve">Mini Projects</w:t>
      </w:r>
    </w:p>
    <w:p>
      <w:pPr>
        <w:pStyle w:val="FirstParagraph"/>
      </w:pPr>
      <w:r>
        <w:t xml:space="preserve">There will be 3 more in-depth computational projects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but the problems will be more open ended than those the homework assignments. Students in BEE 4750 will be able to work in groups of 2 and should submit a group report following the homework guidelines, while students in BEE 5750 must work independently.</w:t>
      </w:r>
    </w:p>
    <w:bookmarkEnd w:id="70"/>
    <w:bookmarkStart w:id="71" w:name="quizzes"/>
    <w:p>
      <w:pPr>
        <w:pStyle w:val="Heading3"/>
      </w:pPr>
      <w:r>
        <w:t xml:space="preserve">Quizzes</w:t>
      </w:r>
    </w:p>
    <w:p>
      <w:pPr>
        <w:pStyle w:val="FirstParagraph"/>
      </w:pPr>
      <w:r>
        <w:t xml:space="preserve">Approximately 6 quizzes will be given in-class. These will be in the first part of the relevant class, approximately 25 minutes long.</w:t>
      </w:r>
      <w:r>
        <w:t xml:space="preserve"> </w:t>
      </w:r>
      <w:r>
        <w:rPr>
          <w:b/>
          <w:bCs/>
        </w:rPr>
        <w:t xml:space="preserve">No materials (books, notes, computers, or calculators) are allowed</w:t>
      </w:r>
      <w:r>
        <w:t xml:space="preserve">.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1"/>
    <w:bookmarkStart w:id="72"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 Students will also be asked to let a large-language model (LLM) generate a project proposal based on a prompt derived from their topic and will be asked to reflect on the differences between their proposal and the LLM-generated one.</w:t>
      </w:r>
    </w:p>
    <w:p>
      <w:pPr>
        <w:pStyle w:val="Compact"/>
        <w:numPr>
          <w:ilvl w:val="1"/>
          <w:numId w:val="1017"/>
        </w:numPr>
      </w:pPr>
      <w:r>
        <w:t xml:space="preserve">(5 points)</w:t>
      </w:r>
      <w:r>
        <w:t xml:space="preserve"> </w:t>
      </w:r>
      <w:r>
        <w:rPr>
          <w:b/>
          <w:bCs/>
        </w:rPr>
        <w:t xml:space="preserve">Proposal Peer Review</w:t>
      </w:r>
      <w:r>
        <w:t xml:space="preserve">: Each group will be given a proposal from a different group and will be asked to write a peer review based on a provided rubric. The review will be given to the other group as feedback on their project. Each member of the reviewing group will also be asked to submit the proposal to an LLM and will spend time in class discussing and synthesizing the differences between the LLM-generated review and their own. Groups will be evaluated on the consistency of their review with the rubric and a reflection on the LLM reviews,</w:t>
      </w:r>
      <w:r>
        <w:t xml:space="preserve"> </w:t>
      </w:r>
      <w:r>
        <w:rPr>
          <w:b/>
          <w:bCs/>
        </w:rPr>
        <w:t xml:space="preserve">but not on the review their proposal received</w:t>
      </w:r>
      <w:r>
        <w:t xml:space="preserve">.</w:t>
      </w:r>
    </w:p>
    <w:p>
      <w:pPr>
        <w:pStyle w:val="Compact"/>
        <w:numPr>
          <w:ilvl w:val="1"/>
          <w:numId w:val="1017"/>
        </w:numPr>
      </w:pPr>
      <w:r>
        <w:t xml:space="preserve">(5 points)</w:t>
      </w:r>
      <w:r>
        <w:t xml:space="preserve"> </w:t>
      </w:r>
      <w:r>
        <w:rPr>
          <w:b/>
          <w:bCs/>
        </w:rPr>
        <w:t xml:space="preserve">Project Update</w:t>
      </w:r>
      <w:r>
        <w:t xml:space="preserve">: Each group will be asked to write a 2-3 page update documenting the current status of the project, including progress made and changes to the initial plan in light of the feedback on the proposal and any challenges which emerged.</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during the period allocated for the class’ final exam. Presentations should be no more than 10 minutes long and should be aimed at a general audience.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2"/>
    <w:bookmarkEnd w:id="73"/>
    <w:bookmarkStart w:id="79" w:name="grading"/>
    <w:p>
      <w:pPr>
        <w:pStyle w:val="Heading2"/>
      </w:pPr>
      <w:r>
        <w:t xml:space="preserve">Grading</w:t>
      </w:r>
    </w:p>
    <w:bookmarkStart w:id="76"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61–63</w:t>
            </w:r>
          </w:p>
        </w:tc>
      </w:tr>
      <w:tr>
        <w:tc>
          <w:tcPr/>
          <w:p>
            <w:pPr>
              <w:pStyle w:val="Compact"/>
              <w:jc w:val="center"/>
            </w:pPr>
            <w:r>
              <w:t xml:space="preserve">F</w:t>
            </w:r>
          </w:p>
        </w:tc>
        <w:tc>
          <w:tcPr/>
          <w:p>
            <w:pPr>
              <w:pStyle w:val="Compact"/>
              <w:jc w:val="left"/>
            </w:pPr>
            <w:r>
              <w:t xml:space="preserve">&lt; 61</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6"/>
    <w:bookmarkStart w:id="77"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7"/>
    <w:bookmarkStart w:id="78"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2026-09-22T21:36:44Z</dcterms:created>
  <dcterms:modified xsi:type="dcterms:W3CDTF">2026-09-22T21:36:44Z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