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4.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Systems Analysis</w:t>
      </w:r>
    </w:p>
    <w:p>
      <w:pPr>
        <w:pStyle w:val="Subtitle"/>
      </w:pPr>
      <w:r>
        <w:t xml:space="preserve">BEE 4750/5750 • Fall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9"/>
    <w:bookmarkStart w:id="16" w:name="course-information"/>
    <w:p>
      <w:pPr>
        <w:pStyle w:val="Heading2"/>
      </w:pPr>
      <w:r>
        <w:t xml:space="preserve">Course Information</w:t>
      </w:r>
    </w:p>
    <w:bookmarkStart w:id="12" w:name="instructor"/>
    <w:p>
      <w:pPr>
        <w:pStyle w:val="Heading3"/>
      </w:pPr>
      <w:r>
        <w:t xml:space="preserve">Instructor</w:t>
      </w:r>
    </w:p>
    <w:p>
      <w:pPr>
        <w:pStyle w:val="Compact"/>
        <w:numPr>
          <w:ilvl w:val="0"/>
          <w:numId w:val="1001"/>
        </w:numPr>
      </w:pPr>
      <w:r>
        <w:t xml:space="preserve"> </w:t>
      </w:r>
      <w:hyperlink r:id="rId10">
        <w:r>
          <w:rPr>
            <w:rStyle w:val="Hyperlink"/>
          </w:rPr>
          <w:t xml:space="preserve">Vivek Srikrishnan</w:t>
        </w:r>
      </w:hyperlink>
    </w:p>
    <w:p>
      <w:pPr>
        <w:pStyle w:val="Compact"/>
        <w:numPr>
          <w:ilvl w:val="0"/>
          <w:numId w:val="1001"/>
        </w:numPr>
      </w:pPr>
      <w:r>
        <w:t xml:space="preserve"> </w:t>
      </w:r>
      <w:hyperlink r:id="rId11">
        <w:r>
          <w:rPr>
            <w:rStyle w:val="Hyperlink"/>
          </w:rPr>
          <w:t xml:space="preserve">vs498@cornell.edu</w:t>
        </w:r>
      </w:hyperlink>
    </w:p>
    <w:p>
      <w:pPr>
        <w:pStyle w:val="Compact"/>
        <w:numPr>
          <w:ilvl w:val="0"/>
          <w:numId w:val="1001"/>
        </w:numPr>
      </w:pPr>
      <w:r>
        <w:t xml:space="preserve"> </w:t>
      </w:r>
      <w:r>
        <w:t xml:space="preserve">318 Riley-Robb</w:t>
      </w:r>
    </w:p>
    <w:p>
      <w:pPr>
        <w:pStyle w:val="Compact"/>
        <w:numPr>
          <w:ilvl w:val="0"/>
          <w:numId w:val="1001"/>
        </w:numPr>
      </w:pPr>
      <w:r>
        <w:t xml:space="preserve">TuW 1-2</w:t>
      </w:r>
    </w:p>
    <w:bookmarkEnd w:id="12"/>
    <w:bookmarkStart w:id="13" w:name="ta"/>
    <w:p>
      <w:pPr>
        <w:pStyle w:val="Heading3"/>
      </w:pPr>
      <w:r>
        <w:t xml:space="preserve">TA</w:t>
      </w:r>
    </w:p>
    <w:p>
      <w:pPr>
        <w:pStyle w:val="Compact"/>
        <w:numPr>
          <w:ilvl w:val="0"/>
          <w:numId w:val="1002"/>
        </w:numPr>
      </w:pPr>
      <w:r>
        <w:t xml:space="preserve"> </w:t>
      </w:r>
      <w:r>
        <w:t xml:space="preserve">Jenna Hynes</w:t>
      </w:r>
    </w:p>
    <w:p>
      <w:pPr>
        <w:pStyle w:val="Compact"/>
        <w:numPr>
          <w:ilvl w:val="0"/>
          <w:numId w:val="1002"/>
        </w:numPr>
      </w:pPr>
      <w:r>
        <w:t xml:space="preserve"> </w:t>
      </w:r>
      <w:r>
        <w:t xml:space="preserve">jmh637@cornell.edu</w:t>
      </w:r>
    </w:p>
    <w:p>
      <w:pPr>
        <w:pStyle w:val="Compact"/>
        <w:numPr>
          <w:ilvl w:val="0"/>
          <w:numId w:val="1002"/>
        </w:numPr>
      </w:pPr>
      <w:r>
        <w:t xml:space="preserve"> </w:t>
      </w:r>
      <w:r>
        <w:t xml:space="preserve">105 Riley-Robb</w:t>
      </w:r>
    </w:p>
    <w:p>
      <w:pPr>
        <w:pStyle w:val="Compact"/>
        <w:numPr>
          <w:ilvl w:val="0"/>
          <w:numId w:val="1002"/>
        </w:numPr>
      </w:pPr>
      <w:r>
        <w:t xml:space="preserve">Tu 4:30-5:30, W 4:10-5:10</w:t>
      </w:r>
    </w:p>
    <w:bookmarkEnd w:id="13"/>
    <w:bookmarkStart w:id="14"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14"/>
    <w:bookmarkStart w:id="15"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identify feedbacks and quantify the stability of systems;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15"/>
    <w:bookmarkEnd w:id="16"/>
    <w:bookmarkStart w:id="17"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p/>
        </w:tc>
      </w:tr>
    </w:tbl>
    <w:bookmarkEnd w:id="21"/>
    <w:bookmarkStart w:id="22"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22"/>
    <w:bookmarkStart w:id="23"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23"/>
    <w:bookmarkStart w:id="24" w:name="course-meetings"/>
    <w:p>
      <w:pPr>
        <w:pStyle w:val="Heading2"/>
      </w:pPr>
      <w:r>
        <w:t xml:space="preserve">Course Meetings</w:t>
      </w:r>
    </w:p>
    <w:p>
      <w:pPr>
        <w:pStyle w:val="FirstParagraph"/>
      </w:pPr>
      <w:r>
        <w:t xml:space="preserve">This course meets MW from 2:55-4:10pm in 105 Riley-Robb. In addition to the class meetings (28 in total, 75 minutes each), the final project will be due during the university finals period. Students can expect to devote, on average, 6 hours of effort during the exam period.</w:t>
      </w:r>
    </w:p>
    <w:bookmarkEnd w:id="24"/>
    <w:bookmarkStart w:id="39" w:name="community"/>
    <w:p>
      <w:pPr>
        <w:pStyle w:val="Heading2"/>
      </w:pPr>
      <w:r>
        <w:t xml:space="preserve">Community</w:t>
      </w:r>
    </w:p>
    <w:bookmarkStart w:id="28"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28"/>
    <w:bookmarkStart w:id="30"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29">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0"/>
    <w:bookmarkStart w:id="34" w:name="course-communications"/>
    <w:p>
      <w:pPr>
        <w:pStyle w:val="Heading3"/>
      </w:pPr>
      <w:r>
        <w:t xml:space="preserve">Course Communications</w:t>
      </w:r>
    </w:p>
    <w:p>
      <w:pPr>
        <w:pStyle w:val="FirstParagraph"/>
      </w:pPr>
      <w:r>
        <w:t xml:space="preserve">Most course communications will occur via</w:t>
      </w:r>
      <w:r>
        <w:t xml:space="preserve"> </w:t>
      </w:r>
      <w:hyperlink r:id="rId31">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4"/>
    <w:bookmarkStart w:id="38"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35">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38"/>
    <w:bookmarkEnd w:id="39"/>
    <w:bookmarkStart w:id="63"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2"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2"/>
    <w:bookmarkStart w:id="43"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3"/>
    <w:bookmarkStart w:id="48" w:name="academic-integrity"/>
    <w:p>
      <w:pPr>
        <w:pStyle w:val="Heading3"/>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46">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47">
        <w:r>
          <w:rPr>
            <w:rStyle w:val="Hyperlink"/>
          </w:rPr>
          <w:t xml:space="preserve">American Society for Civil Engineers’ Code of Ethics</w:t>
        </w:r>
      </w:hyperlink>
      <w:r>
        <w:t xml:space="preserve">).</w:t>
      </w:r>
    </w:p>
    <w:bookmarkEnd w:id="48"/>
    <w:bookmarkStart w:id="49"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49"/>
    <w:bookmarkStart w:id="50"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50"/>
    <w:bookmarkStart w:id="51"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51"/>
    <w:bookmarkStart w:id="59"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59"/>
    <w:bookmarkStart w:id="62"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2"/>
    <w:bookmarkEnd w:id="63"/>
    <w:bookmarkStart w:id="73"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Labs/Readings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Mini-Projects</w:t>
            </w:r>
          </w:p>
        </w:tc>
        <w:tc>
          <w:tcPr/>
          <w:p>
            <w:pPr>
              <w:pStyle w:val="Compact"/>
              <w:jc w:val="center"/>
            </w:pPr>
            <w:r>
              <w:t xml:space="preserve">20%</w:t>
            </w:r>
          </w:p>
        </w:tc>
      </w:tr>
      <w:tr>
        <w:tc>
          <w:tcPr/>
          <w:p>
            <w:pPr>
              <w:pStyle w:val="Compact"/>
              <w:jc w:val="left"/>
            </w:pPr>
            <w:r>
              <w:t xml:space="preserve">Quizzes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p/>
        </w:tc>
      </w:tr>
    </w:tbl>
    <w:bookmarkStart w:id="67"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0-2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67"/>
    <w:bookmarkStart w:id="68" w:name="readings"/>
    <w:p>
      <w:pPr>
        <w:pStyle w:val="Heading3"/>
      </w:pPr>
      <w:r>
        <w:t xml:space="preserve">Readings</w:t>
      </w:r>
    </w:p>
    <w:p>
      <w:pPr>
        <w:pStyle w:val="FirstParagraph"/>
      </w:pPr>
      <w:r>
        <w:t xml:space="preserve">Student in BEE 5750 will be expected to read papers throughout the semester (not every week) and provide annotations through Persuall (via Canvas). Students will be graded on a scale from 0-2 on these assignments based on the quality of their annotations (not their numbers). Annotations should reflect thoughtful engagement with the readings; a couple of deep annotations connecting concepts in the reading to broader class themes or personal experiences/other classes will be given a better grade than a large number of shallow annotations.</w:t>
      </w:r>
    </w:p>
    <w:p>
      <w:pPr>
        <w:pStyle w:val="BodyText"/>
      </w:pPr>
      <w:r>
        <w:t xml:space="preserve">Reading assignments will be extra credit for students in BEE 4750 towards their lab grade.</w:t>
      </w:r>
    </w:p>
    <w:bookmarkEnd w:id="68"/>
    <w:bookmarkStart w:id="69" w:name="homework"/>
    <w:p>
      <w:pPr>
        <w:pStyle w:val="Heading3"/>
      </w:pPr>
      <w:r>
        <w:t xml:space="preserve">Homework</w:t>
      </w:r>
    </w:p>
    <w:p>
      <w:pPr>
        <w:pStyle w:val="FirstParagraph"/>
      </w:pPr>
      <w:r>
        <w:t xml:space="preserve">Approximately 8-10 homework assignments will be assigned throughout the semester. The homework assignments are problem sets combining mathematical derivations and analysis and small computational exercises building on the examples and methods from class. You will generally have one class week to work on an assignment.</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as GitHub repositories that you will fork and clone. While GitHub use is not required for the class aside from forking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One homework assignment will be dropped by default for students in BEE 4750 (but not for students in BEE 5750).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w:t>
      </w:r>
      <w:r>
        <w:t xml:space="preserve"> </w:t>
      </w:r>
      <w:r>
        <w:rPr>
          <w:b/>
          <w:bCs/>
        </w:rPr>
        <w:t xml:space="preserve">Technical challenges submitting assignments are not acceptable reasons for extensions to be granted</w:t>
      </w:r>
      <w:r>
        <w:t xml:space="preserve">,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69"/>
    <w:bookmarkStart w:id="70" w:name="mini-projects"/>
    <w:p>
      <w:pPr>
        <w:pStyle w:val="Heading3"/>
      </w:pPr>
      <w:r>
        <w:t xml:space="preserve">Mini Projects</w:t>
      </w:r>
    </w:p>
    <w:p>
      <w:pPr>
        <w:pStyle w:val="FirstParagraph"/>
      </w:pPr>
      <w:r>
        <w:t xml:space="preserve">There will be 2 more in-depth computational projects, each worth 10% of the final grade, assigned throughout the semester which will require students to apply multiple methods from the course to a particular systems problem. These projects will typically involve the formulation and analysis of a mathematical model for the system of question and will involve the preparation of a short report justifying the model formulation, outlining the methods, and presenting and interpreting results, but the problems will be more open ended than those the homework assignments. Students in BEE 4750 will be able to work in groups of 2 and should submit a group report following the homework guidelines, while students in BEE 5750 must work independently.</w:t>
      </w:r>
    </w:p>
    <w:bookmarkEnd w:id="70"/>
    <w:bookmarkStart w:id="71" w:name="quizzes"/>
    <w:p>
      <w:pPr>
        <w:pStyle w:val="Heading3"/>
      </w:pPr>
      <w:r>
        <w:t xml:space="preserve">Quizzes</w:t>
      </w:r>
    </w:p>
    <w:p>
      <w:pPr>
        <w:pStyle w:val="FirstParagraph"/>
      </w:pPr>
      <w:r>
        <w:t xml:space="preserve">Approximately 6 quizzes will be given in-class. These will be in the first part of the relevant class, approximately 25 minutes long.</w:t>
      </w:r>
      <w:r>
        <w:t xml:space="preserve"> </w:t>
      </w:r>
      <w:r>
        <w:rPr>
          <w:b/>
          <w:bCs/>
        </w:rPr>
        <w:t xml:space="preserve">No materials (books, notes, computers, or calculators) are allowed</w:t>
      </w:r>
      <w:r>
        <w:t xml:space="preserve">. Quizzes will be scanned into Gradescope for grading. The material which will be covered on the quiz will be specified ahead of time in class or on Ed Discussion. No quizzes will be dropped for students in BEE 5750, but one quiz will be dropped for students in 4750.</w:t>
      </w:r>
    </w:p>
    <w:bookmarkEnd w:id="71"/>
    <w:bookmarkStart w:id="72" w:name="term-project"/>
    <w:p>
      <w:pPr>
        <w:pStyle w:val="Heading3"/>
      </w:pPr>
      <w:r>
        <w:t xml:space="preserve">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6"/>
        </w:numPr>
      </w:pPr>
      <w:r>
        <w:rPr>
          <w:b/>
          <w:bCs/>
          <w:i/>
          <w:iCs/>
        </w:rPr>
        <w:t xml:space="preserve">Group</w:t>
      </w:r>
      <w:r>
        <w:t xml:space="preserve"> </w:t>
      </w:r>
      <w:r>
        <w:t xml:space="preserve">(80 points):</w:t>
      </w:r>
    </w:p>
    <w:p>
      <w:pPr>
        <w:pStyle w:val="Compact"/>
        <w:numPr>
          <w:ilvl w:val="1"/>
          <w:numId w:val="1017"/>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 Students will also be asked to let a large-language model (LLM) generate a project proposal based on a prompt derived from their topic and will be asked to reflect on the differences between their proposal and the LLM-generated one.</w:t>
      </w:r>
    </w:p>
    <w:p>
      <w:pPr>
        <w:pStyle w:val="Compact"/>
        <w:numPr>
          <w:ilvl w:val="1"/>
          <w:numId w:val="1017"/>
        </w:numPr>
      </w:pPr>
      <w:r>
        <w:t xml:space="preserve">(5 points)</w:t>
      </w:r>
      <w:r>
        <w:t xml:space="preserve"> </w:t>
      </w:r>
      <w:r>
        <w:rPr>
          <w:b/>
          <w:bCs/>
        </w:rPr>
        <w:t xml:space="preserve">Proposal Peer Review</w:t>
      </w:r>
      <w:r>
        <w:t xml:space="preserve">: Each group will be given a proposal from a different group and will be asked to write a peer review based on a provided rubric. The review will be given to the other group as feedback on their project. Each member of the reviewing group will also ask an LLM to write its own proposal on the same topic (without uploading the other group’s proposal), and the group will spend time in class comparing the LLM’s plan with the students’ proposal: where they differ, and when the LLM’s choices are reasonable or the students’ proposal is better. Groups will be evaluated on the consistency of their review with the rubric and a reflection on the LLM comparison,</w:t>
      </w:r>
      <w:r>
        <w:t xml:space="preserve"> </w:t>
      </w:r>
      <w:r>
        <w:rPr>
          <w:b/>
          <w:bCs/>
        </w:rPr>
        <w:t xml:space="preserve">but not on the review their proposal received</w:t>
      </w:r>
      <w:r>
        <w:t xml:space="preserve">.</w:t>
      </w:r>
    </w:p>
    <w:p>
      <w:pPr>
        <w:pStyle w:val="Compact"/>
        <w:numPr>
          <w:ilvl w:val="1"/>
          <w:numId w:val="1017"/>
        </w:numPr>
      </w:pPr>
      <w:r>
        <w:t xml:space="preserve">(5 points)</w:t>
      </w:r>
      <w:r>
        <w:t xml:space="preserve"> </w:t>
      </w:r>
      <w:r>
        <w:rPr>
          <w:b/>
          <w:bCs/>
        </w:rPr>
        <w:t xml:space="preserve">Project Update</w:t>
      </w:r>
      <w:r>
        <w:t xml:space="preserve">: Each group will be asked to write a 2-3 page update documenting the current status of the project, including progress made and changes to the initial plan in light of the feedback on the proposal and any challenges which emerged.</w:t>
      </w:r>
    </w:p>
    <w:p>
      <w:pPr>
        <w:pStyle w:val="Compact"/>
        <w:numPr>
          <w:ilvl w:val="1"/>
          <w:numId w:val="1017"/>
        </w:numPr>
      </w:pPr>
      <w:r>
        <w:t xml:space="preserve">(20 points)</w:t>
      </w:r>
      <w:r>
        <w:t xml:space="preserve"> </w:t>
      </w:r>
      <w:r>
        <w:rPr>
          <w:b/>
          <w:bCs/>
        </w:rPr>
        <w:t xml:space="preserve">Presentation</w:t>
      </w:r>
      <w:r>
        <w:t xml:space="preserve">: Groups will present their projects to the class at the end of the semester, during the period allocated for the class’ final exam. Presentations should be no more than 10 minutes long and should be aimed at a general audience.</w:t>
      </w:r>
    </w:p>
    <w:p>
      <w:pPr>
        <w:pStyle w:val="Compact"/>
        <w:numPr>
          <w:ilvl w:val="1"/>
          <w:numId w:val="1017"/>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6"/>
        </w:numPr>
      </w:pPr>
      <w:r>
        <w:rPr>
          <w:b/>
          <w:bCs/>
        </w:rPr>
        <w:t xml:space="preserve">Individual</w:t>
      </w:r>
      <w:r>
        <w:t xml:space="preserve"> </w:t>
      </w:r>
      <w:r>
        <w:t xml:space="preserve">(20 points):</w:t>
      </w:r>
    </w:p>
    <w:p>
      <w:pPr>
        <w:pStyle w:val="Compact"/>
        <w:numPr>
          <w:ilvl w:val="1"/>
          <w:numId w:val="1018"/>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18"/>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p>
      <w:pPr>
        <w:pStyle w:val="FirstParagraph"/>
      </w:pPr>
      <w:r>
        <w:t xml:space="preserve">The term project will be due during the university finals period, at a date and time assigned by the Office of the University Registrar. In addition to work completed during the semester, students can expect to devote approximately 6 hours to the term project during the exam period.</w:t>
      </w:r>
    </w:p>
    <w:bookmarkEnd w:id="72"/>
    <w:bookmarkEnd w:id="73"/>
    <w:bookmarkStart w:id="79" w:name="grading"/>
    <w:p>
      <w:pPr>
        <w:pStyle w:val="Heading2"/>
      </w:pPr>
      <w:r>
        <w:t xml:space="preserve">Grading</w:t>
      </w:r>
    </w:p>
    <w:bookmarkStart w:id="76"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61–63</w:t>
            </w:r>
          </w:p>
        </w:tc>
      </w:tr>
      <w:tr>
        <w:tc>
          <w:tcPr/>
          <w:p>
            <w:pPr>
              <w:pStyle w:val="Compact"/>
              <w:jc w:val="center"/>
            </w:pPr>
            <w:r>
              <w:t xml:space="preserve">F</w:t>
            </w:r>
          </w:p>
        </w:tc>
        <w:tc>
          <w:tcPr/>
          <w:p>
            <w:pPr>
              <w:pStyle w:val="Compact"/>
              <w:jc w:val="left"/>
            </w:pPr>
            <w:r>
              <w:t xml:space="preserve">&lt; 61</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p/>
        </w:tc>
      </w:tr>
    </w:tbl>
    <w:bookmarkEnd w:id="76"/>
    <w:bookmarkStart w:id="77"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77"/>
    <w:bookmarkStart w:id="78"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19"/>
        </w:numPr>
      </w:pPr>
      <w:r>
        <w:t xml:space="preserve">Overall exam average below 25%;</w:t>
      </w:r>
    </w:p>
    <w:p>
      <w:pPr>
        <w:pStyle w:val="Compact"/>
        <w:numPr>
          <w:ilvl w:val="0"/>
          <w:numId w:val="1019"/>
        </w:numPr>
      </w:pPr>
      <w:r>
        <w:t xml:space="preserve">Submitted less than half of the assigned homework problems;</w:t>
      </w:r>
    </w:p>
    <w:p>
      <w:pPr>
        <w:pStyle w:val="Compact"/>
        <w:numPr>
          <w:ilvl w:val="0"/>
          <w:numId w:val="1019"/>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Systems Analysis</dc:title>
  <dc:creator/>
  <cp:keywords/>
  <dcterms:created xsi:type="dcterms:W3CDTF">2026-10-14T18:45:57Z</dcterms:created>
  <dcterms:modified xsi:type="dcterms:W3CDTF">2026-10-14T18:45:57Z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Systems Analysis</vt:lpwstr>
  </property>
  <property fmtid="{D5CDD505-2E9C-101B-9397-08002B2CF9AE}" pid="13" name="pdf-header-left">
    <vt:lpwstr>BEE 4750/5750</vt:lpwstr>
  </property>
  <property fmtid="{D5CDD505-2E9C-101B-9397-08002B2CF9AE}" pid="14" name="pdf-header-right">
    <vt:lpwstr>Fall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4750/5750 • Fall 2026</vt:lpwstr>
  </property>
  <property fmtid="{D5CDD505-2E9C-101B-9397-08002B2CF9AE}" pid="17" name="pdf-title">
    <vt:lpwstr>Environmental Systems Analysis</vt:lpwstr>
  </property>
  <property fmtid="{D5CDD505-2E9C-101B-9397-08002B2CF9AE}" pid="18" name="subtitle">
    <vt:lpwstr>BEE 4750/5750 • Fall 2026</vt:lpwstr>
  </property>
  <property fmtid="{D5CDD505-2E9C-101B-9397-08002B2CF9AE}" pid="19" name="toc-title">
    <vt:lpwstr>Table of contents</vt:lpwstr>
  </property>
</Properties>
</file>