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64.png" ContentType="image/png"/>
  <Override PartName="/word/media/rId18.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Environmental Systems Analysis</w:t>
      </w:r>
    </w:p>
    <w:p>
      <w:pPr>
        <w:pStyle w:val="Subtitle"/>
      </w:pPr>
      <w:r>
        <w:t xml:space="preserve">BEE 4750/5750 • Fall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course-overview"/>
    <w:p>
      <w:pPr>
        <w:pStyle w:val="Heading2"/>
      </w:pPr>
      <w:r>
        <w:t xml:space="preserve">Course Overview</w:t>
      </w:r>
    </w:p>
    <w:p>
      <w:pPr>
        <w:pStyle w:val="FirstParagraph"/>
      </w:pPr>
      <w:r>
        <w:t xml:space="preserve">This is a 3 credit course which is required for the Environmental Engineering major, and can only be taken for a letter grade.</w:t>
      </w:r>
    </w:p>
    <w:bookmarkEnd w:id="9"/>
    <w:bookmarkStart w:id="16" w:name="course-information"/>
    <w:p>
      <w:pPr>
        <w:pStyle w:val="Heading2"/>
      </w:pPr>
      <w:r>
        <w:t xml:space="preserve">Course Information</w:t>
      </w:r>
    </w:p>
    <w:bookmarkStart w:id="12" w:name="instructor"/>
    <w:p>
      <w:pPr>
        <w:pStyle w:val="Heading3"/>
      </w:pPr>
      <w:r>
        <w:t xml:space="preserve">Instructor</w:t>
      </w:r>
    </w:p>
    <w:p>
      <w:pPr>
        <w:pStyle w:val="Compact"/>
        <w:numPr>
          <w:ilvl w:val="0"/>
          <w:numId w:val="1001"/>
        </w:numPr>
      </w:pPr>
      <w:r>
        <w:t xml:space="preserve"> </w:t>
      </w:r>
      <w:hyperlink r:id="rId10">
        <w:r>
          <w:rPr>
            <w:rStyle w:val="Hyperlink"/>
          </w:rPr>
          <w:t xml:space="preserve">Vivek Srikrishnan</w:t>
        </w:r>
      </w:hyperlink>
    </w:p>
    <w:p>
      <w:pPr>
        <w:pStyle w:val="Compact"/>
        <w:numPr>
          <w:ilvl w:val="0"/>
          <w:numId w:val="1001"/>
        </w:numPr>
      </w:pPr>
      <w:r>
        <w:t xml:space="preserve"> </w:t>
      </w:r>
      <w:hyperlink r:id="rId11">
        <w:r>
          <w:rPr>
            <w:rStyle w:val="Hyperlink"/>
          </w:rPr>
          <w:t xml:space="preserve">vs498@cornell.edu</w:t>
        </w:r>
      </w:hyperlink>
    </w:p>
    <w:p>
      <w:pPr>
        <w:pStyle w:val="Compact"/>
        <w:numPr>
          <w:ilvl w:val="0"/>
          <w:numId w:val="1001"/>
        </w:numPr>
      </w:pPr>
      <w:r>
        <w:t xml:space="preserve"> </w:t>
      </w:r>
      <w:r>
        <w:t xml:space="preserve">318 Riley-Robb</w:t>
      </w:r>
    </w:p>
    <w:p>
      <w:pPr>
        <w:pStyle w:val="Compact"/>
        <w:numPr>
          <w:ilvl w:val="0"/>
          <w:numId w:val="1001"/>
        </w:numPr>
      </w:pPr>
      <w:r>
        <w:t xml:space="preserve">TuW 1-2</w:t>
      </w:r>
    </w:p>
    <w:bookmarkEnd w:id="12"/>
    <w:bookmarkStart w:id="13" w:name="ta"/>
    <w:p>
      <w:pPr>
        <w:pStyle w:val="Heading3"/>
      </w:pPr>
      <w:r>
        <w:t xml:space="preserve">TA</w:t>
      </w:r>
    </w:p>
    <w:p>
      <w:pPr>
        <w:pStyle w:val="Compact"/>
        <w:numPr>
          <w:ilvl w:val="0"/>
          <w:numId w:val="1002"/>
        </w:numPr>
      </w:pPr>
      <w:r>
        <w:t xml:space="preserve"> </w:t>
      </w:r>
      <w:r>
        <w:t xml:space="preserve">Jenna Hynes</w:t>
      </w:r>
    </w:p>
    <w:p>
      <w:pPr>
        <w:pStyle w:val="Compact"/>
        <w:numPr>
          <w:ilvl w:val="0"/>
          <w:numId w:val="1002"/>
        </w:numPr>
      </w:pPr>
      <w:r>
        <w:t xml:space="preserve"> </w:t>
      </w:r>
      <w:r>
        <w:t xml:space="preserve">jmh637@cornell.edu</w:t>
      </w:r>
    </w:p>
    <w:p>
      <w:pPr>
        <w:pStyle w:val="Compact"/>
        <w:numPr>
          <w:ilvl w:val="0"/>
          <w:numId w:val="1002"/>
        </w:numPr>
      </w:pPr>
      <w:r>
        <w:t xml:space="preserve"> </w:t>
      </w:r>
      <w:r>
        <w:t xml:space="preserve">105 Riley-Robb</w:t>
      </w:r>
    </w:p>
    <w:p>
      <w:pPr>
        <w:pStyle w:val="Compact"/>
        <w:numPr>
          <w:ilvl w:val="0"/>
          <w:numId w:val="1002"/>
        </w:numPr>
      </w:pPr>
      <w:r>
        <w:t xml:space="preserve">Tu 4:30-5:30, W 4:10-5:10</w:t>
      </w:r>
    </w:p>
    <w:bookmarkEnd w:id="13"/>
    <w:bookmarkStart w:id="14" w:name="meetings"/>
    <w:p>
      <w:pPr>
        <w:pStyle w:val="Heading3"/>
      </w:pPr>
      <w:r>
        <w:t xml:space="preserve">Meetings</w:t>
      </w:r>
    </w:p>
    <w:p>
      <w:pPr>
        <w:pStyle w:val="Compact"/>
        <w:numPr>
          <w:ilvl w:val="0"/>
          <w:numId w:val="1003"/>
        </w:numPr>
      </w:pPr>
      <w:r>
        <w:t xml:space="preserve"> </w:t>
      </w:r>
      <w:r>
        <w:t xml:space="preserve">MW</w:t>
      </w:r>
    </w:p>
    <w:p>
      <w:pPr>
        <w:pStyle w:val="Compact"/>
        <w:numPr>
          <w:ilvl w:val="0"/>
          <w:numId w:val="1003"/>
        </w:numPr>
      </w:pPr>
      <w:r>
        <w:t xml:space="preserve"> </w:t>
      </w:r>
      <w:r>
        <w:t xml:space="preserve">2:55-4:10pm</w:t>
      </w:r>
    </w:p>
    <w:p>
      <w:pPr>
        <w:pStyle w:val="Compact"/>
        <w:numPr>
          <w:ilvl w:val="0"/>
          <w:numId w:val="1003"/>
        </w:numPr>
      </w:pPr>
      <w:r>
        <w:t xml:space="preserve"> </w:t>
      </w:r>
      <w:r>
        <w:t xml:space="preserve">105 Riley-Robb</w:t>
      </w:r>
    </w:p>
    <w:bookmarkEnd w:id="14"/>
    <w:bookmarkStart w:id="15" w:name="course-description"/>
    <w:p>
      <w:pPr>
        <w:pStyle w:val="Heading3"/>
      </w:pPr>
      <w:r>
        <w:t xml:space="preserve">Course Description</w:t>
      </w:r>
    </w:p>
    <w:p>
      <w:pPr>
        <w:pStyle w:val="FirstParagraph"/>
      </w:pPr>
      <w:r>
        <w:t xml:space="preserve">Environmental systems involve multiple interacting processes, uncertainties, and potentially conflicting objectives. These dynamics can complicate analyses which focus on a single component of the system, such as an individual pollution source, or a single outcome of interest. In this course, we will adopt a systems approach to environmental quality modeling and management, including applications in air and water pollution control and solid waste management. In particular, we will:</w:t>
      </w:r>
    </w:p>
    <w:p>
      <w:pPr>
        <w:pStyle w:val="Compact"/>
        <w:numPr>
          <w:ilvl w:val="0"/>
          <w:numId w:val="1004"/>
        </w:numPr>
      </w:pPr>
      <w:r>
        <w:t xml:space="preserve">define systems and their boundaries;</w:t>
      </w:r>
    </w:p>
    <w:p>
      <w:pPr>
        <w:pStyle w:val="Compact"/>
        <w:numPr>
          <w:ilvl w:val="0"/>
          <w:numId w:val="1004"/>
        </w:numPr>
      </w:pPr>
      <w:r>
        <w:t xml:space="preserve">identify feedbacks and quantify the stability of systems;</w:t>
      </w:r>
    </w:p>
    <w:p>
      <w:pPr>
        <w:pStyle w:val="Compact"/>
        <w:numPr>
          <w:ilvl w:val="0"/>
          <w:numId w:val="1004"/>
        </w:numPr>
      </w:pPr>
      <w:r>
        <w:t xml:space="preserve">simulate system dynamics using computer models;</w:t>
      </w:r>
    </w:p>
    <w:p>
      <w:pPr>
        <w:pStyle w:val="Compact"/>
        <w:numPr>
          <w:ilvl w:val="0"/>
          <w:numId w:val="1004"/>
        </w:numPr>
      </w:pPr>
      <w:r>
        <w:t xml:space="preserve">formulate and solve decision problems for systems management;</w:t>
      </w:r>
    </w:p>
    <w:p>
      <w:pPr>
        <w:pStyle w:val="Compact"/>
        <w:numPr>
          <w:ilvl w:val="0"/>
          <w:numId w:val="1004"/>
        </w:numPr>
      </w:pPr>
      <w:r>
        <w:t xml:space="preserve">analyze and assess risk;</w:t>
      </w:r>
    </w:p>
    <w:p>
      <w:pPr>
        <w:pStyle w:val="Compact"/>
        <w:numPr>
          <w:ilvl w:val="0"/>
          <w:numId w:val="1004"/>
        </w:numPr>
      </w:pPr>
      <w:r>
        <w:t xml:space="preserve">make decisions under uncertainty; and</w:t>
      </w:r>
    </w:p>
    <w:p>
      <w:pPr>
        <w:pStyle w:val="Compact"/>
        <w:numPr>
          <w:ilvl w:val="0"/>
          <w:numId w:val="1004"/>
        </w:numPr>
      </w:pPr>
      <w:r>
        <w:t xml:space="preserve">explore trade-offs across competing objectives.</w:t>
      </w:r>
    </w:p>
    <w:bookmarkEnd w:id="15"/>
    <w:bookmarkEnd w:id="16"/>
    <w:bookmarkStart w:id="17" w:name="learning-outcomes"/>
    <w:p>
      <w:pPr>
        <w:pStyle w:val="Heading2"/>
      </w:pPr>
      <w:r>
        <w:t xml:space="preserve">Learning Outcomes</w:t>
      </w:r>
    </w:p>
    <w:p>
      <w:pPr>
        <w:pStyle w:val="FirstParagraph"/>
      </w:pPr>
      <w:r>
        <w:t xml:space="preserve">At the end of this class, students will:</w:t>
      </w:r>
    </w:p>
    <w:p>
      <w:pPr>
        <w:pStyle w:val="Compact"/>
        <w:numPr>
          <w:ilvl w:val="0"/>
          <w:numId w:val="1005"/>
        </w:numPr>
      </w:pPr>
      <w:r>
        <w:t xml:space="preserve">Construct mathematical models of environmental systems;</w:t>
      </w:r>
    </w:p>
    <w:p>
      <w:pPr>
        <w:pStyle w:val="Compact"/>
        <w:numPr>
          <w:ilvl w:val="0"/>
          <w:numId w:val="1005"/>
        </w:numPr>
      </w:pPr>
      <w:r>
        <w:t xml:space="preserve">Use systems models to simulate dynamics and outcomes;</w:t>
      </w:r>
    </w:p>
    <w:p>
      <w:pPr>
        <w:pStyle w:val="Compact"/>
        <w:numPr>
          <w:ilvl w:val="0"/>
          <w:numId w:val="1005"/>
        </w:numPr>
      </w:pPr>
      <w:r>
        <w:t xml:space="preserve">Analyze environmental system risk and vulnerabilities.</w:t>
      </w:r>
    </w:p>
    <w:p>
      <w:pPr>
        <w:pStyle w:val="Compact"/>
        <w:numPr>
          <w:ilvl w:val="0"/>
          <w:numId w:val="1005"/>
        </w:numPr>
      </w:pPr>
      <w:r>
        <w:t xml:space="preserve">Determine strategies for managing systems using optimization;</w:t>
      </w:r>
    </w:p>
    <w:p>
      <w:pPr>
        <w:pStyle w:val="Compact"/>
        <w:numPr>
          <w:ilvl w:val="0"/>
          <w:numId w:val="1005"/>
        </w:numPr>
      </w:pPr>
      <w:r>
        <w:t xml:space="preserve">Identify the trade-offs that result from competing objectives in environmental decision-making;</w:t>
      </w:r>
    </w:p>
    <w:p>
      <w:pPr>
        <w:pStyle w:val="Compact"/>
        <w:numPr>
          <w:ilvl w:val="0"/>
          <w:numId w:val="1005"/>
        </w:numPr>
      </w:pPr>
      <w:r>
        <w:t xml:space="preserve">Evaluate modeled outcomes with respect to model assumptions and limits.</w:t>
      </w:r>
    </w:p>
    <w:bookmarkEnd w:id="17"/>
    <w:bookmarkStart w:id="21"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rPr>
          <w:b/>
          <w:bCs/>
        </w:rPr>
        <w:t xml:space="preserve">Environmental Processes (BEE 2510 or BEE 2600)</w:t>
      </w:r>
      <w:r>
        <w:t xml:space="preserve">: mass and energy balance, fate and transport</w:t>
      </w:r>
    </w:p>
    <w:p>
      <w:pPr>
        <w:pStyle w:val="Compact"/>
        <w:numPr>
          <w:ilvl w:val="0"/>
          <w:numId w:val="1006"/>
        </w:numPr>
      </w:pPr>
      <w:r>
        <w:rPr>
          <w:b/>
          <w:bCs/>
        </w:rPr>
        <w:t xml:space="preserve">Engineering Computation (ENGRD/CEE 3200)</w:t>
      </w:r>
      <w:r>
        <w:t xml:space="preserve">: basic programming, discretization of ODEs, curve fitting</w:t>
      </w:r>
    </w:p>
    <w:p>
      <w:pPr>
        <w:pStyle w:val="Compact"/>
        <w:numPr>
          <w:ilvl w:val="0"/>
          <w:numId w:val="1006"/>
        </w:numPr>
      </w:pPr>
      <w:r>
        <w:rPr>
          <w:b/>
          <w:bCs/>
        </w:rPr>
        <w:t xml:space="preserve">One course in probability or statistics (ENGRD 2700, CEE 3040, or equivalent)</w:t>
      </w:r>
      <w:r>
        <w:t xml:space="preserve">: probability, probability distributions, summary statistics</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quarto/share/formats/docx/tip.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 While we will use the Julia programming language in class, if you are familiar with Python or MATLAB, the fundamentals are similar.</w:t>
            </w:r>
          </w:p>
          <w:p/>
        </w:tc>
      </w:tr>
    </w:tbl>
    <w:bookmarkEnd w:id="21"/>
    <w:bookmarkStart w:id="22" w:name="topics"/>
    <w:p>
      <w:pPr>
        <w:pStyle w:val="Heading2"/>
      </w:pPr>
      <w:r>
        <w:t xml:space="preserve">Topics</w:t>
      </w:r>
    </w:p>
    <w:p>
      <w:pPr>
        <w:pStyle w:val="FirstParagraph"/>
      </w:pPr>
      <w:r>
        <w:t xml:space="preserve">This class will cover the following topics:</w:t>
      </w:r>
    </w:p>
    <w:p>
      <w:pPr>
        <w:pStyle w:val="Compact"/>
        <w:numPr>
          <w:ilvl w:val="0"/>
          <w:numId w:val="1007"/>
        </w:numPr>
      </w:pPr>
      <w:r>
        <w:t xml:space="preserve">Introduction to environmental systems</w:t>
      </w:r>
    </w:p>
    <w:p>
      <w:pPr>
        <w:pStyle w:val="Compact"/>
        <w:numPr>
          <w:ilvl w:val="0"/>
          <w:numId w:val="1007"/>
        </w:numPr>
      </w:pPr>
      <w:r>
        <w:t xml:space="preserve">Modeling system dynamics</w:t>
      </w:r>
    </w:p>
    <w:p>
      <w:pPr>
        <w:pStyle w:val="Compact"/>
        <w:numPr>
          <w:ilvl w:val="0"/>
          <w:numId w:val="1007"/>
        </w:numPr>
      </w:pPr>
      <w:r>
        <w:t xml:space="preserve">Multiple objectives and trade-offs</w:t>
      </w:r>
    </w:p>
    <w:p>
      <w:pPr>
        <w:pStyle w:val="Compact"/>
        <w:numPr>
          <w:ilvl w:val="0"/>
          <w:numId w:val="1007"/>
        </w:numPr>
      </w:pPr>
      <w:r>
        <w:t xml:space="preserve">Model discretization and simulation</w:t>
      </w:r>
    </w:p>
    <w:p>
      <w:pPr>
        <w:pStyle w:val="Compact"/>
        <w:numPr>
          <w:ilvl w:val="0"/>
          <w:numId w:val="1007"/>
        </w:numPr>
      </w:pPr>
      <w:r>
        <w:t xml:space="preserve">Uncertainty and Monte Carlo analysis</w:t>
      </w:r>
    </w:p>
    <w:p>
      <w:pPr>
        <w:pStyle w:val="Compact"/>
        <w:numPr>
          <w:ilvl w:val="0"/>
          <w:numId w:val="1007"/>
        </w:numPr>
      </w:pPr>
      <w:r>
        <w:t xml:space="preserve">Linear programming</w:t>
      </w:r>
    </w:p>
    <w:p>
      <w:pPr>
        <w:pStyle w:val="Compact"/>
        <w:numPr>
          <w:ilvl w:val="0"/>
          <w:numId w:val="1007"/>
        </w:numPr>
      </w:pPr>
      <w:r>
        <w:t xml:space="preserve">Simulation-optimization</w:t>
      </w:r>
    </w:p>
    <w:p>
      <w:pPr>
        <w:pStyle w:val="Compact"/>
        <w:numPr>
          <w:ilvl w:val="0"/>
          <w:numId w:val="1007"/>
        </w:numPr>
      </w:pPr>
      <w:r>
        <w:t xml:space="preserve">Decision making under uncertainty</w:t>
      </w:r>
    </w:p>
    <w:p>
      <w:pPr>
        <w:pStyle w:val="Compact"/>
        <w:numPr>
          <w:ilvl w:val="0"/>
          <w:numId w:val="1007"/>
        </w:numPr>
      </w:pPr>
      <w:r>
        <w:t xml:space="preserve">Sensitivity and robustness</w:t>
      </w:r>
    </w:p>
    <w:p>
      <w:pPr>
        <w:pStyle w:val="FirstParagraph"/>
      </w:pPr>
      <w:r>
        <w:t xml:space="preserve">To motivate and illustrate these topics, we will draw on application areas including:</w:t>
      </w:r>
    </w:p>
    <w:p>
      <w:pPr>
        <w:pStyle w:val="Compact"/>
        <w:numPr>
          <w:ilvl w:val="0"/>
          <w:numId w:val="1008"/>
        </w:numPr>
      </w:pPr>
      <w:r>
        <w:t xml:space="preserve">Climate change</w:t>
      </w:r>
    </w:p>
    <w:p>
      <w:pPr>
        <w:pStyle w:val="Compact"/>
        <w:numPr>
          <w:ilvl w:val="0"/>
          <w:numId w:val="1008"/>
        </w:numPr>
      </w:pPr>
      <w:r>
        <w:t xml:space="preserve">Water quality</w:t>
      </w:r>
    </w:p>
    <w:p>
      <w:pPr>
        <w:pStyle w:val="Compact"/>
        <w:numPr>
          <w:ilvl w:val="0"/>
          <w:numId w:val="1008"/>
        </w:numPr>
      </w:pPr>
      <w:r>
        <w:t xml:space="preserve">Air quality</w:t>
      </w:r>
    </w:p>
    <w:p>
      <w:pPr>
        <w:pStyle w:val="Compact"/>
        <w:numPr>
          <w:ilvl w:val="0"/>
          <w:numId w:val="1008"/>
        </w:numPr>
      </w:pPr>
      <w:r>
        <w:t xml:space="preserve">Electric power systems</w:t>
      </w:r>
    </w:p>
    <w:p>
      <w:pPr>
        <w:pStyle w:val="Compact"/>
        <w:numPr>
          <w:ilvl w:val="0"/>
          <w:numId w:val="1008"/>
        </w:numPr>
      </w:pPr>
      <w:r>
        <w:t xml:space="preserve">Solid waste management</w:t>
      </w:r>
    </w:p>
    <w:p>
      <w:pPr>
        <w:pStyle w:val="Compact"/>
        <w:numPr>
          <w:ilvl w:val="0"/>
          <w:numId w:val="1008"/>
        </w:numPr>
      </w:pPr>
      <w:r>
        <w:t xml:space="preserve">Resource allocation</w:t>
      </w:r>
    </w:p>
    <w:p>
      <w:pPr>
        <w:pStyle w:val="Compact"/>
        <w:numPr>
          <w:ilvl w:val="0"/>
          <w:numId w:val="1008"/>
        </w:numPr>
      </w:pPr>
      <w:r>
        <w:t xml:space="preserve">Reservoir management</w:t>
      </w:r>
    </w:p>
    <w:bookmarkEnd w:id="22"/>
    <w:bookmarkStart w:id="23"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environmental systems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9"/>
        </w:numPr>
      </w:pPr>
      <w:r>
        <w:t xml:space="preserve">provide organized and focused lectures, in-class activities, and assignments;</w:t>
      </w:r>
    </w:p>
    <w:p>
      <w:pPr>
        <w:pStyle w:val="Compact"/>
        <w:numPr>
          <w:ilvl w:val="0"/>
          <w:numId w:val="1009"/>
        </w:numPr>
      </w:pPr>
      <w:r>
        <w:t xml:space="preserve">encourage students to regularly evaluate and provide feedback on the course;</w:t>
      </w:r>
    </w:p>
    <w:p>
      <w:pPr>
        <w:pStyle w:val="Compact"/>
        <w:numPr>
          <w:ilvl w:val="0"/>
          <w:numId w:val="1009"/>
        </w:numPr>
      </w:pPr>
      <w:r>
        <w:t xml:space="preserve">manage the classroom atmosphere to promote learning;</w:t>
      </w:r>
    </w:p>
    <w:p>
      <w:pPr>
        <w:pStyle w:val="Compact"/>
        <w:numPr>
          <w:ilvl w:val="0"/>
          <w:numId w:val="1009"/>
        </w:numPr>
      </w:pPr>
      <w:r>
        <w:t xml:space="preserve">schedule sufficient out-of-class contact opportunities, such as office hours;</w:t>
      </w:r>
    </w:p>
    <w:p>
      <w:pPr>
        <w:pStyle w:val="Compact"/>
        <w:numPr>
          <w:ilvl w:val="0"/>
          <w:numId w:val="1009"/>
        </w:numPr>
      </w:pPr>
      <w:r>
        <w:t xml:space="preserve">allow adequate time for assignment completion;</w:t>
      </w:r>
    </w:p>
    <w:p>
      <w:pPr>
        <w:pStyle w:val="Compact"/>
        <w:numPr>
          <w:ilvl w:val="0"/>
          <w:numId w:val="1009"/>
        </w:numPr>
      </w:pPr>
      <w:r>
        <w:t xml:space="preserve">make lecture materials, class policies, activities, and assignments accessible to students.</w:t>
      </w:r>
    </w:p>
    <w:p>
      <w:pPr>
        <w:pStyle w:val="FirstParagraph"/>
      </w:pPr>
      <w:r>
        <w:t xml:space="preserve">Students are encouraged to discuss any concerns with me during office hours or through a course communications channel.</w:t>
      </w:r>
    </w:p>
    <w:p>
      <w:pPr>
        <w:pStyle w:val="BodyText"/>
      </w:pPr>
      <w:r>
        <w:t xml:space="preserve">Students can optimize their performance in the course by:</w:t>
      </w:r>
    </w:p>
    <w:p>
      <w:pPr>
        <w:pStyle w:val="Compact"/>
        <w:numPr>
          <w:ilvl w:val="0"/>
          <w:numId w:val="1010"/>
        </w:numPr>
      </w:pPr>
      <w:r>
        <w:t xml:space="preserve">attending all lectures;</w:t>
      </w:r>
    </w:p>
    <w:p>
      <w:pPr>
        <w:pStyle w:val="Compact"/>
        <w:numPr>
          <w:ilvl w:val="0"/>
          <w:numId w:val="1010"/>
        </w:numPr>
      </w:pPr>
      <w:r>
        <w:t xml:space="preserve">doing any required preparatory work before class;</w:t>
      </w:r>
    </w:p>
    <w:p>
      <w:pPr>
        <w:pStyle w:val="Compact"/>
        <w:numPr>
          <w:ilvl w:val="0"/>
          <w:numId w:val="1010"/>
        </w:numPr>
      </w:pPr>
      <w:r>
        <w:t xml:space="preserve">actively participating in online and in-class discussions;</w:t>
      </w:r>
    </w:p>
    <w:p>
      <w:pPr>
        <w:pStyle w:val="Compact"/>
        <w:numPr>
          <w:ilvl w:val="0"/>
          <w:numId w:val="1010"/>
        </w:numPr>
      </w:pPr>
      <w:r>
        <w:t xml:space="preserve">beginning assignments and other work early;</w:t>
      </w:r>
    </w:p>
    <w:p>
      <w:pPr>
        <w:pStyle w:val="Compact"/>
        <w:numPr>
          <w:ilvl w:val="0"/>
          <w:numId w:val="1010"/>
        </w:numPr>
      </w:pPr>
      <w:r>
        <w:t xml:space="preserve">and attending office hours as needed.</w:t>
      </w:r>
    </w:p>
    <w:bookmarkEnd w:id="23"/>
    <w:bookmarkStart w:id="24" w:name="course-meetings"/>
    <w:p>
      <w:pPr>
        <w:pStyle w:val="Heading2"/>
      </w:pPr>
      <w:r>
        <w:t xml:space="preserve">Course Meetings</w:t>
      </w:r>
    </w:p>
    <w:p>
      <w:pPr>
        <w:pStyle w:val="FirstParagraph"/>
      </w:pPr>
      <w:r>
        <w:t xml:space="preserve">This course meets MW from 2:55-4:10pm in 105 Riley-Robb. In addition to the class meetings (28 in total, 75 minutes each), the final project will be due during the university finals period. Students can expect to devote, on average, 6 hours of effort during the exam period.</w:t>
      </w:r>
    </w:p>
    <w:bookmarkEnd w:id="24"/>
    <w:bookmarkStart w:id="39" w:name="community"/>
    <w:p>
      <w:pPr>
        <w:pStyle w:val="Heading2"/>
      </w:pPr>
      <w:r>
        <w:t xml:space="preserve">Community</w:t>
      </w:r>
    </w:p>
    <w:bookmarkStart w:id="28"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systems analysis, objective selection, risk analysis, and trade-offs.</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p>
      <w:pPr>
        <w:pStyle w:val="BodyText"/>
      </w:pPr>
      <w:r>
        <w:t xml:space="preserve">Please be professional and courteous on all course interactions and platforms, and (except in designated off-topic boards or forums) please keep all online discussion relevant to the course. We do not anticipate this as a problem given our experience; almost all students in almost all classes meet these expectations. However, even a single incident can do serious damage to the learning environment and the well-being of your fellow students.</w:t>
      </w:r>
    </w:p>
    <w:p>
      <w:pPr>
        <w:pStyle w:val="BodyText"/>
      </w:pPr>
      <w:r>
        <w:t xml:space="preserve">Sexually explicit, harassing, threatening, bullying, trolling, racist, sexist, homophobic, transphobic, or otherwise grossly unprofessional content will be removed. Anyone behaving in these fashions or posting such content will be blocked/banned from the appropriate platform and may be given an F if they are consistently disruptive.</w:t>
      </w:r>
    </w:p>
    <w:p>
      <w:pPr>
        <w:pStyle w:val="BodyText"/>
      </w:pPr>
      <w:r>
        <w:t xml:space="preserve">We have configured our Ed Discussion board to allow anonymous posts; we will restrict posts to real names only if anyonmous posts become problematic.</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important.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p/>
        </w:tc>
      </w:tr>
    </w:tbl>
    <w:bookmarkEnd w:id="28"/>
    <w:bookmarkStart w:id="30"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29">
        <w:r>
          <w:rPr>
            <w:rStyle w:val="Hyperlink"/>
          </w:rPr>
          <w:t xml:space="preserve">Student Disability Services</w:t>
        </w:r>
      </w:hyperlink>
      <w:r>
        <w:t xml:space="preserve"> </w:t>
      </w:r>
      <w:r>
        <w:t xml:space="preserve">(SDS) accomodation letter. This will ensure that we have enough time to make appropriate arrangements.</w:t>
      </w:r>
    </w:p>
    <w:p>
      <w:pPr>
        <w:pStyle w:val="BodyText"/>
      </w:pPr>
      <w:r>
        <w:t xml:space="preserve">If you need more immediate accomodations, but do not yet have a letter, please let me know and then follow up with SDS.</w:t>
      </w:r>
    </w:p>
    <w:bookmarkEnd w:id="30"/>
    <w:bookmarkStart w:id="34" w:name="course-communications"/>
    <w:p>
      <w:pPr>
        <w:pStyle w:val="Heading3"/>
      </w:pPr>
      <w:r>
        <w:t xml:space="preserve">Course Communications</w:t>
      </w:r>
    </w:p>
    <w:p>
      <w:pPr>
        <w:pStyle w:val="FirstParagraph"/>
      </w:pPr>
      <w:r>
        <w:t xml:space="preserve">Most course communications will occur via</w:t>
      </w:r>
      <w:r>
        <w:t xml:space="preserve"> </w:t>
      </w:r>
      <w:hyperlink r:id="rId31">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 Emergency announcements will also be made on Canvas.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important.png" id="33"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rPr>
                <w:b/>
                <w:bCs/>
              </w:rPr>
              <w:t xml:space="preserve">Do not take screenshots of code</w:t>
            </w:r>
            <w:r>
              <w:t xml:space="preserve">. I will not respond. Screenshots can be difficult to read and limit accessibility. Put your code on GitHub, share the link, and point to specific line numbers if relevant, or provide a</w:t>
            </w:r>
            <w:r>
              <w:t xml:space="preserve"> </w:t>
            </w:r>
            <w:r>
              <w:rPr>
                <w:i/>
                <w:iCs/>
              </w:rPr>
              <w:t xml:space="preserve">simple</w:t>
            </w:r>
            <w:r>
              <w:t xml:space="preserve">, self-contained example of the problem you’re running into.</w:t>
            </w:r>
          </w:p>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If you see unanswered questions and you have some insight, please answer! This class will work best when we all work together as a community.</w:t>
            </w:r>
          </w:p>
          <w:p/>
        </w:tc>
      </w:tr>
    </w:tbl>
    <w:bookmarkEnd w:id="34"/>
    <w:bookmarkStart w:id="38"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35">
        <w:r>
          <w:rPr>
            <w:rStyle w:val="Hyperlink"/>
          </w:rPr>
          <w:t xml:space="preserve">Cornell’s mental health resources</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important.png" id="3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p/>
        </w:tc>
      </w:tr>
    </w:tbl>
    <w:bookmarkEnd w:id="38"/>
    <w:bookmarkEnd w:id="39"/>
    <w:bookmarkStart w:id="63" w:name="course-policies"/>
    <w:p>
      <w:pPr>
        <w:pStyle w:val="Heading2"/>
      </w:pPr>
      <w:r>
        <w:t xml:space="preserve">Course Policies</w:t>
      </w:r>
    </w:p>
    <w:p>
      <w:pPr>
        <w:pStyle w:val="FirstParagraph"/>
      </w:pPr>
      <w:r>
        <w:t xml:space="preserve">Many policies below (including grading policies) are broken out and discussed further on the course website. Lack of familiarity with any of these policies is not an excuse for violating any of them.</w:t>
      </w:r>
    </w:p>
    <w:bookmarkStart w:id="42"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important.png" id="41"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p/>
        </w:tc>
      </w:tr>
    </w:tbl>
    <w:bookmarkEnd w:id="42"/>
    <w:bookmarkStart w:id="43"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43"/>
    <w:bookmarkStart w:id="48" w:name="academic-integrity"/>
    <w:p>
      <w:pPr>
        <w:pStyle w:val="Heading3"/>
      </w:pPr>
      <w:r>
        <w:t xml:space="preserve">Academic Integrity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important.png" id="45"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46">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47">
        <w:r>
          <w:rPr>
            <w:rStyle w:val="Hyperlink"/>
          </w:rPr>
          <w:t xml:space="preserve">American Society for Civil Engineers’ Code of Ethics</w:t>
        </w:r>
      </w:hyperlink>
      <w:r>
        <w:t xml:space="preserve">).</w:t>
      </w:r>
    </w:p>
    <w:bookmarkEnd w:id="48"/>
    <w:bookmarkStart w:id="49"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 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bookmarkEnd w:id="49"/>
    <w:bookmarkStart w:id="50" w:name="aiml-resource-policy"/>
    <w:p>
      <w:pPr>
        <w:pStyle w:val="Heading3"/>
      </w:pPr>
      <w:r>
        <w:t xml:space="preserve">AI/ML Resource Policy</w:t>
      </w:r>
    </w:p>
    <w:p>
      <w:pPr>
        <w:pStyle w:val="FirstParagraph"/>
      </w:pPr>
      <w:r>
        <w:t xml:space="preserve">Large language models (LLMs), such as GPT, and other generative AI models are powerful tools for predicting text and code patterns. However, while they can save time (though you’d be surprised at how little time their careful use saves), they often make mistakes that can be hard to detect or fail to communicate key ideas or insights at the expense of more general and banal text. As you are likely to encounter an ever-widening use of these tools when you leave Cornell, it is critical that you learn how to use these tools responsibly and effectively.</w:t>
      </w:r>
    </w:p>
    <w:p>
      <w:pPr>
        <w:pStyle w:val="BodyText"/>
      </w:pPr>
      <w:r>
        <w:t xml:space="preserve">However, this class will not focus on teaching you how to use LLMs responsibly; we assume that if you are using these tools, you are doing so in a way which benefits your learning and helps you communicate your already-existing understanding, rather than substituting for it. You are</w:t>
      </w:r>
      <w:r>
        <w:t xml:space="preserve"> </w:t>
      </w:r>
      <w:r>
        <w:rPr>
          <w:b/>
          <w:bCs/>
        </w:rPr>
        <w:t xml:space="preserve">generally</w:t>
      </w:r>
      <w:r>
        <w:t xml:space="preserve"> </w:t>
      </w:r>
      <w:r>
        <w:t xml:space="preserve">permitted to use these tools, but you are ultimately responsible for guaranteeing, understanding, and interpreting your results. If you submit work that was LLM generated, and this work receives a poor grade due to the LLM’s inability to demonstrate understanding, your grade will reflect that substantive assessment.</w:t>
      </w:r>
    </w:p>
    <w:p>
      <w:pPr>
        <w:pStyle w:val="BodyText"/>
      </w:pPr>
      <w:r>
        <w:t xml:space="preserve">General guidelines for AI/ML use:</w:t>
      </w:r>
    </w:p>
    <w:p>
      <w:pPr>
        <w:pStyle w:val="Compact"/>
        <w:numPr>
          <w:ilvl w:val="0"/>
          <w:numId w:val="1013"/>
        </w:numPr>
      </w:pPr>
      <w:r>
        <w:rPr>
          <w:b/>
          <w:bCs/>
        </w:rPr>
        <w:t xml:space="preserve">AI tools for code</w:t>
      </w:r>
      <w:r>
        <w:t xml:space="preserve">: You may use LLM tools for code development and debugging, particularly for translating between other languages that you already have a better knowledge of (</w:t>
      </w:r>
      <w:r>
        <w:rPr>
          <w:i/>
          <w:iCs/>
        </w:rPr>
        <w:t xml:space="preserve">e.g.</w:t>
      </w:r>
      <w:r>
        <w:t xml:space="preserve"> </w:t>
      </w:r>
      <w:r>
        <w:t xml:space="preserve">Python) and Julia. However, LLMs often make bad decisions about how to structure code, can introduce bugs (including suggesting packages that do not exist or outdated syntax), and can mislead you about what your code is doing. You are responsible for understanding and debugging any code involved in solving computational exercises. Notably, if you ask for help debugging LLM-generated code, this will not be possible unless you have already developed your own understanding of what each piece of the code does (or should do) and which parts work and don’t work.</w:t>
      </w:r>
    </w:p>
    <w:p>
      <w:pPr>
        <w:pStyle w:val="Compact"/>
        <w:numPr>
          <w:ilvl w:val="0"/>
          <w:numId w:val="1013"/>
        </w:numPr>
      </w:pPr>
      <w:r>
        <w:rPr>
          <w:b/>
          <w:bCs/>
        </w:rPr>
        <w:t xml:space="preserve">AI tools for writing</w:t>
      </w:r>
      <w:r>
        <w:t xml:space="preserve">: LLMs</w:t>
      </w:r>
      <w:r>
        <w:t xml:space="preserve"> </w:t>
      </w:r>
      <w:r>
        <w:rPr>
          <w:b/>
          <w:bCs/>
        </w:rPr>
        <w:t xml:space="preserve">should not be used to generate text that you submit as your own work</w:t>
      </w:r>
      <w:r>
        <w:t xml:space="preserve">. The point of written assessments (including model derivations and interpretations) is to stimulate your own critical thinking and mathematical skills, and you short-cut this process by substituting LLM use for your own process of formulating and articulating ideas. Even using LLMs to do the initial writing and editing that output will result in shallower thinking. As we are not teaching you in this class to critically engage with LLMs, However, you</w:t>
      </w:r>
      <w:r>
        <w:t xml:space="preserve"> </w:t>
      </w:r>
      <w:r>
        <w:rPr>
          <w:i/>
          <w:iCs/>
        </w:rPr>
        <w:t xml:space="preserve">may</w:t>
      </w:r>
      <w:r>
        <w:t xml:space="preserve"> </w:t>
      </w:r>
      <w:r>
        <w:t xml:space="preserve">use LLMs or similar tools (</w:t>
      </w:r>
      <w:r>
        <w:rPr>
          <w:i/>
          <w:iCs/>
        </w:rPr>
        <w:t xml:space="preserve">e.g.</w:t>
      </w:r>
      <w:r>
        <w:t xml:space="preserve"> </w:t>
      </w:r>
      <w:r>
        <w:t xml:space="preserve">Grammarly) to help you edit your writing. As mentioned before, you are ultimately responsible for the content of any work you turn in: if a tool used to edit grammar changed the substance of your writing, you will be responsible for the submission.</w:t>
      </w:r>
    </w:p>
    <w:p>
      <w:pPr>
        <w:pStyle w:val="FirstParagraph"/>
      </w:pPr>
      <w:r>
        <w:t xml:space="preserve">To distinguish between these permissible and impermissible uses, you are required to cite your use of the tool (as with any other external reference). In particular, you must disclose how you use the LLM and how you incorporated any output into your final submission.</w:t>
      </w:r>
      <w:r>
        <w:t xml:space="preserve"> </w:t>
      </w:r>
      <w:r>
        <w:rPr>
          <w:b/>
          <w:bCs/>
        </w:rPr>
        <w:t xml:space="preserve">Failure to fully reference the interaction, as described above, will be treated as plagiarism and referred to the University accordingly.</w:t>
      </w:r>
      <w:r>
        <w:t xml:space="preserve"> </w:t>
      </w:r>
      <w:r>
        <w:t xml:space="preserve">If you have any questions about whether your planned use of an AI/ML tool complies with the academic integrity policy, please consult a member of the course staff ahead of its use.</w:t>
      </w:r>
    </w:p>
    <w:bookmarkEnd w:id="50"/>
    <w:bookmarkStart w:id="51" w:name="late-work-policy"/>
    <w:p>
      <w:pPr>
        <w:pStyle w:val="Heading3"/>
      </w:pPr>
      <w:r>
        <w:t xml:space="preserve">Late Work Policy</w:t>
      </w:r>
    </w:p>
    <w:p>
      <w:pPr>
        <w:pStyle w:val="FirstParagraph"/>
      </w:pPr>
      <w:r>
        <w:t xml:space="preserve">In general, late work can be submitted up to 24 hours late at a 50% penalty, and will not be accepted after that point. This policy may seem strict, but allows for prompt release of solutions and discussion of assignments. Please reach out</w:t>
      </w:r>
      <w:r>
        <w:t xml:space="preserve"> </w:t>
      </w:r>
      <w:r>
        <w:rPr>
          <w:i/>
          <w:iCs/>
        </w:rPr>
        <w:t xml:space="preserve">as soon as possible</w:t>
      </w:r>
      <w:r>
        <w:t xml:space="preserve"> </w:t>
      </w:r>
      <w:r>
        <w:t xml:space="preserve">(ideally before the due date) if legitimate circumstances emerge which prevent you from submitting work within 24 hours of the due date; we will make accomodations for approved reasons, which might included a limited extension or dropping the assignment.</w:t>
      </w:r>
    </w:p>
    <w:bookmarkEnd w:id="51"/>
    <w:bookmarkStart w:id="59"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important.png" id="53"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explanating what you meant (either in person or online) or by adding information or reasoning to what is submitted after the fact. The goal of the regrade is to draw attention to a potential grading problem, not to supplement the submission.</w:t>
            </w:r>
          </w:p>
          <w:p/>
        </w:tc>
      </w:tr>
    </w:tbl>
    <w:p>
      <w:pPr>
        <w:pStyle w:val="BodyText"/>
      </w:pPr>
      <w:r>
        <w:t xml:space="preserve">The first regrade request for any submission will be handled by the person who graded that homework problem. The first regrade request for any exam submission will be handled by whoever graded that exam problem. If the submission was graded by the TA, additional regrade requests for the same submission will be handled directly by the instructor. Once Prof. Srikrishnan issues a final response to a regrade request, further requests for that submission will be ignored.</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warning.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the TA or Prof. Srikrishnan decide that your initial grade was too lenient or if additional errors are identified.</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tip.png" id="58"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4"/>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 However, don’t fish — your grade might be lowered if the TA finds an independent mistake while regrading.</w:t>
            </w:r>
          </w:p>
          <w:p>
            <w:pPr>
              <w:pStyle w:val="Compact"/>
              <w:numPr>
                <w:ilvl w:val="0"/>
                <w:numId w:val="1014"/>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p/>
        </w:tc>
      </w:tr>
    </w:tbl>
    <w:bookmarkEnd w:id="59"/>
    <w:bookmarkStart w:id="62" w:name="office-hours"/>
    <w:p>
      <w:pPr>
        <w:pStyle w:val="Heading3"/>
      </w:pPr>
      <w:r>
        <w:t xml:space="preserve">Office Hours</w:t>
      </w:r>
    </w:p>
    <w:p>
      <w:pPr>
        <w:pStyle w:val="FirstParagraph"/>
      </w:pPr>
      <w:r>
        <w:t xml:space="preserve">Office hours with both Prof. Srikrishnan and the TA will be available each week at times specified at the top of this syllabus. Changes to the office hour schedule (cancellations/rescheduling) will be announced in class and on Ed Discussion.</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or help with syntax will have the lowest priority (</w:t>
      </w:r>
      <w:r>
        <w:rPr>
          <w:b/>
          <w:bCs/>
        </w:rPr>
        <w:t xml:space="preserve">but please do ask about how to verify or debug your own solutions!</w:t>
      </w:r>
      <w:r>
        <w:t xml:space="preserve">).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Applications/quarto/share/formats/docx/tip.png" id="61"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Can’t Make Office Hours?</w:t>
            </w:r>
          </w:p>
        </w:tc>
      </w:tr>
      <w:tr>
        <w:trPr>
          <w:cantSplit/>
        </w:trPr>
        <w:tc>
          <w:tcPr>
            <w:tcMar>
              <w:top w:w="108" w:type="dxa"/>
              <w:bottom w:w="108" w:type="dxa"/>
            </w:tcMar>
          </w:tcPr>
          <w:p>
            <w:pPr>
              <w:pStyle w:val="BodyText"/>
            </w:pPr>
            <w:pPr>
              <w:spacing w:before="16" w:after="16"/>
            </w:pPr>
            <w:r>
              <w:t xml:space="preserve">While we will try to select office hours that work for as much of the class as possible, both the course staff and students have busy schedules and no time will work for everyone.</w:t>
            </w:r>
            <w:r>
              <w:t xml:space="preserve"> </w:t>
            </w:r>
            <w:r>
              <w:rPr>
                <w:b/>
                <w:bCs/>
              </w:rPr>
              <w:t xml:space="preserve">If you need help outside of office hours (</w:t>
            </w:r>
            <w:r>
              <w:rPr>
                <w:b/>
                <w:bCs/>
                <w:i/>
                <w:iCs/>
              </w:rPr>
              <w:t xml:space="preserve">e.g.</w:t>
            </w:r>
            <w:r>
              <w:rPr>
                <w:b/>
                <w:bCs/>
              </w:rPr>
              <w:t xml:space="preserve"> </w:t>
            </w:r>
            <w:r>
              <w:rPr>
                <w:b/>
                <w:bCs/>
              </w:rPr>
              <w:t xml:space="preserve">office hours do not fit your schedule), please send an email to the TA or Prof. Srikrishnan as soon as possible</w:t>
            </w:r>
            <w:r>
              <w:t xml:space="preserve">. These requests may not be accepted on short notice (</w:t>
            </w:r>
            <w:r>
              <w:rPr>
                <w:i/>
                <w:iCs/>
              </w:rPr>
              <w:t xml:space="preserve">e.g.</w:t>
            </w:r>
            <w:r>
              <w:t xml:space="preserve"> </w:t>
            </w:r>
            <w:r>
              <w:t xml:space="preserve">if you have a question about a homework due on Thursday and send a request on the immediately prior Wednesday; schedules for course staff may already be full). We recommend starting your homework promptly so you can take advantage of office hours or make an appointment over a longer period.</w:t>
            </w:r>
          </w:p>
          <w:p/>
        </w:tc>
      </w:tr>
    </w:tbl>
    <w:bookmarkEnd w:id="62"/>
    <w:bookmarkEnd w:id="63"/>
    <w:bookmarkStart w:id="73" w:name="assessments"/>
    <w:p>
      <w:pPr>
        <w:pStyle w:val="Heading2"/>
      </w:pPr>
      <w:r>
        <w:t xml:space="preserve">Assessments</w:t>
      </w:r>
    </w:p>
    <w:p>
      <w:pPr>
        <w:pStyle w:val="FirstParagraph"/>
      </w:pPr>
      <w:r>
        <w:t xml:space="preserve">Your grade will be computed as the weighted average of the following assessment categories: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Category</w:t>
            </w:r>
          </w:p>
        </w:tc>
        <w:tc>
          <w:tcPr/>
          <w:p>
            <w:pPr>
              <w:pStyle w:val="Compact"/>
              <w:jc w:val="center"/>
            </w:pPr>
            <w:r>
              <w:t xml:space="preserve">Weight</w:t>
            </w:r>
          </w:p>
        </w:tc>
      </w:tr>
      <w:tr>
        <w:tc>
          <w:tcPr/>
          <w:p>
            <w:pPr>
              <w:pStyle w:val="Compact"/>
              <w:jc w:val="left"/>
            </w:pPr>
            <w:r>
              <w:t xml:space="preserve">Labs/Readings</w:t>
            </w:r>
          </w:p>
        </w:tc>
        <w:tc>
          <w:tcPr/>
          <w:p>
            <w:pPr>
              <w:pStyle w:val="Compact"/>
              <w:jc w:val="center"/>
            </w:pPr>
            <w:r>
              <w:t xml:space="preserve">10%</w:t>
            </w:r>
          </w:p>
        </w:tc>
      </w:tr>
      <w:tr>
        <w:tc>
          <w:tcPr/>
          <w:p>
            <w:pPr>
              <w:pStyle w:val="Compact"/>
              <w:jc w:val="left"/>
            </w:pPr>
            <w:r>
              <w:t xml:space="preserve">Homework</w:t>
            </w:r>
          </w:p>
        </w:tc>
        <w:tc>
          <w:tcPr/>
          <w:p>
            <w:pPr>
              <w:pStyle w:val="Compact"/>
              <w:jc w:val="center"/>
            </w:pPr>
            <w:r>
              <w:t xml:space="preserve">15%</w:t>
            </w:r>
          </w:p>
        </w:tc>
      </w:tr>
      <w:tr>
        <w:tc>
          <w:tcPr/>
          <w:p>
            <w:pPr>
              <w:pStyle w:val="Compact"/>
              <w:jc w:val="left"/>
            </w:pPr>
            <w:r>
              <w:t xml:space="preserve">Mini-Projects</w:t>
            </w:r>
          </w:p>
        </w:tc>
        <w:tc>
          <w:tcPr/>
          <w:p>
            <w:pPr>
              <w:pStyle w:val="Compact"/>
              <w:jc w:val="center"/>
            </w:pPr>
            <w:r>
              <w:t xml:space="preserve">20%</w:t>
            </w:r>
          </w:p>
        </w:tc>
      </w:tr>
      <w:tr>
        <w:tc>
          <w:tcPr/>
          <w:p>
            <w:pPr>
              <w:pStyle w:val="Compact"/>
              <w:jc w:val="left"/>
            </w:pPr>
            <w:r>
              <w:t xml:space="preserve">Quizzes</w:t>
            </w:r>
          </w:p>
        </w:tc>
        <w:tc>
          <w:tcPr/>
          <w:p>
            <w:pPr>
              <w:pStyle w:val="Compact"/>
              <w:jc w:val="center"/>
            </w:pPr>
            <w:r>
              <w:t xml:space="preserve">30%</w:t>
            </w:r>
          </w:p>
        </w:tc>
      </w:tr>
      <w:tr>
        <w:tc>
          <w:tcPr/>
          <w:p>
            <w:pPr>
              <w:pStyle w:val="Compact"/>
              <w:jc w:val="left"/>
            </w:pPr>
            <w:r>
              <w:t xml:space="preserve">Term Project</w:t>
            </w:r>
          </w:p>
        </w:tc>
        <w:tc>
          <w:tcPr/>
          <w:p>
            <w:pPr>
              <w:pStyle w:val="Compact"/>
              <w:jc w:val="center"/>
            </w:pPr>
            <w:r>
              <w:t xml:space="preserve">25%</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note.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Will There Be a Curve?</w:t>
            </w:r>
          </w:p>
        </w:tc>
      </w:tr>
      <w:tr>
        <w:trPr>
          <w:cantSplit/>
        </w:trPr>
        <w:tc>
          <w:tcPr>
            <w:tcMar>
              <w:top w:w="108" w:type="dxa"/>
              <w:bottom w:w="108" w:type="dxa"/>
            </w:tcMar>
          </w:tcPr>
          <w:p>
            <w:pPr>
              <w:pStyle w:val="BodyText"/>
            </w:pPr>
            <w:pPr>
              <w:spacing w:before="16" w:after="16"/>
            </w:pPr>
            <w:r>
              <w:t xml:space="preserve">Grades on individual assessments will not be curved. It is unlikely that the final grades will be adjusted, but we may apply a curve</w:t>
            </w:r>
            <w:r>
              <w:t xml:space="preserve"> </w:t>
            </w:r>
            <w:r>
              <w:rPr>
                <w:b/>
                <w:bCs/>
              </w:rPr>
              <w:t xml:space="preserve">if and only if</w:t>
            </w:r>
            <w:r>
              <w:t xml:space="preserve"> </w:t>
            </w:r>
            <w:r>
              <w:t xml:space="preserve">circumstances arise which would make this appropriate, such as if the exams turn out to be longer or more difficult than intended. Grades will not be curved to meet any pre-defined distribution; it is entirely possible that everyone earns an A or everyone earns an F. Asking about a curve will not make one more likely.</w:t>
            </w:r>
          </w:p>
          <w:p/>
        </w:tc>
      </w:tr>
    </w:tbl>
    <w:bookmarkStart w:id="67" w:name="labs"/>
    <w:p>
      <w:pPr>
        <w:pStyle w:val="Heading3"/>
      </w:pPr>
      <w:r>
        <w:t xml:space="preserve">Labs</w:t>
      </w:r>
    </w:p>
    <w:p>
      <w:pPr>
        <w:pStyle w:val="FirstParagraph"/>
      </w:pPr>
      <w:r>
        <w:t xml:space="preserve">Approximately 4 class periods will be dedicated to working through simple examples to guide you through applying concepts and methods from class. Students should bring their laptops to class, and will be given a worksheet to complete (as much as they can) during these lab classes. Labs will be designed to be completed in class, though you may occasionally require additional time; however, lab worksheets must be submitted by 9:00pm on the day after the lab day. As a result, I encourage you to make sure that you download and set up the lab materials ahead of time; these will be provided for you on Ed Discussion. Labs will be graded on a scale of 0-2 on the basis of effort towards demonstrated work, rather than absolute correctness or completion. No labs will be dropped by default. If you cannot bring a laptop to class, you can work with other students, though you must turn in your own worksheet for grading.</w:t>
      </w:r>
    </w:p>
    <w:bookmarkEnd w:id="67"/>
    <w:bookmarkStart w:id="68" w:name="readings"/>
    <w:p>
      <w:pPr>
        <w:pStyle w:val="Heading3"/>
      </w:pPr>
      <w:r>
        <w:t xml:space="preserve">Readings</w:t>
      </w:r>
    </w:p>
    <w:p>
      <w:pPr>
        <w:pStyle w:val="FirstParagraph"/>
      </w:pPr>
      <w:r>
        <w:t xml:space="preserve">Student in BEE 5750 will be expected to read papers throughout the semester (not every week) and provide annotations through Persuall (via Canvas). Students will be graded on a scale from 0-2 on these assignments based on the quality of their annotations (not their numbers). Annotations should reflect thoughtful engagement with the readings; a couple of deep annotations connecting concepts in the reading to broader class themes or personal experiences/other classes will be given a better grade than a large number of shallow annotations.</w:t>
      </w:r>
    </w:p>
    <w:p>
      <w:pPr>
        <w:pStyle w:val="BodyText"/>
      </w:pPr>
      <w:r>
        <w:t xml:space="preserve">Reading assignments will be extra credit for students in BEE 4750 towards their lab grade.</w:t>
      </w:r>
    </w:p>
    <w:bookmarkEnd w:id="68"/>
    <w:bookmarkStart w:id="69" w:name="homework"/>
    <w:p>
      <w:pPr>
        <w:pStyle w:val="Heading3"/>
      </w:pPr>
      <w:r>
        <w:t xml:space="preserve">Homework</w:t>
      </w:r>
    </w:p>
    <w:p>
      <w:pPr>
        <w:pStyle w:val="FirstParagraph"/>
      </w:pPr>
      <w:r>
        <w:t xml:space="preserve">Approximately 8-10 homework assignments will be assigned throughout the semester. The homework assignments are problem sets combining mathematical derivations and analysis and small computational exercises building on the examples and methods from class. You will generally have one class week to work on an assignment.</w:t>
      </w:r>
    </w:p>
    <w:p>
      <w:pPr>
        <w:pStyle w:val="BodyText"/>
      </w:pPr>
      <w:r>
        <w:t xml:space="preserve">Students are encouraged to collaborate and learn from each other on homework assignments, and groups of up to three students can submit a single group homework solution. Students are responsible for forming their own homework groups, which can differ for each assignment. Only one student from a group should submit a solution, and it is the responsibility of the student submitting the assignment to tell Gradescope the names of the other group members. Otherwise, if multiple solutions from the same group are submitted, only one will be graded (whichever first comes up in Gradescope) and the rest ignored.</w:t>
      </w:r>
    </w:p>
    <w:p>
      <w:pPr>
        <w:pStyle w:val="BodyText"/>
      </w:pPr>
      <w:r>
        <w:t xml:space="preserve">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5"/>
        </w:numPr>
      </w:pPr>
      <w:r>
        <w:t xml:space="preserve">Homework assignments will be distributed as GitHub repositories that you will fork and clone. While GitHub use is not required for the class aside from forking and cloning assignments, students are encouraged to update their GitHub repositories as they work on the assignments; this helps with answering questions, keeping solutions synced across groups, and gives you a backstop in case something goes wrong and you can’t submit your assignment on time.</w:t>
      </w:r>
    </w:p>
    <w:p>
      <w:pPr>
        <w:pStyle w:val="Compact"/>
        <w:numPr>
          <w:ilvl w:val="0"/>
          <w:numId w:val="1015"/>
        </w:numPr>
      </w:pPr>
      <w:r>
        <w:t xml:space="preserve">Homeworks are due by 9:00pm Eastern Time on the designed due date (usually a Thursday). Your assignment writeup should be submitted to Gradescope as a PDF with the answers to each question tagged (a failure to do this will result in a non-negotiable 10% point deduction).</w:t>
      </w:r>
      <w:r>
        <w:t xml:space="preserve"> </w:t>
      </w:r>
      <w:r>
        <w:rPr>
          <w:b/>
          <w:bCs/>
        </w:rPr>
        <w:t xml:space="preserve">All students in a group are responsible for ensuring that the student who submits the assignment for their group tags each question, as all will have points deducted if this is not done</w:t>
      </w:r>
      <w:r>
        <w:t xml:space="preserve">.</w:t>
      </w:r>
    </w:p>
    <w:p>
      <w:pPr>
        <w:pStyle w:val="Compact"/>
        <w:numPr>
          <w:ilvl w:val="0"/>
          <w:numId w:val="1015"/>
        </w:numPr>
      </w:pPr>
      <w:r>
        <w:t xml:space="preserve">A meta-rubric is provided on the website, under the Homework page. These are not customized for each assignment but the principles will apply generally.</w:t>
      </w:r>
    </w:p>
    <w:p>
      <w:pPr>
        <w:pStyle w:val="Compact"/>
        <w:numPr>
          <w:ilvl w:val="0"/>
          <w:numId w:val="1015"/>
        </w:numPr>
      </w:pPr>
      <w:r>
        <w:t xml:space="preserve">One homework assignment will be dropped by default for students in BEE 4750 (but not for students in BEE 5750). You can turn in assignments within 24 hours of the due date with a 50% penalty. If you need a further accomodation for a particular assignment, talk to Prof. Srikrishnan</w:t>
      </w:r>
      <w:r>
        <w:t xml:space="preserve"> </w:t>
      </w:r>
      <w:r>
        <w:rPr>
          <w:b/>
          <w:bCs/>
          <w:i/>
          <w:iCs/>
        </w:rPr>
        <w:t xml:space="preserve">before the due date.</w:t>
      </w:r>
      <w:r>
        <w:t xml:space="preserve"> </w:t>
      </w:r>
      <w:r>
        <w:t xml:space="preserve">Requests for extensions made after the due date will only be considered under extraordinary and unexpected circumstances.</w:t>
      </w:r>
      <w:r>
        <w:t xml:space="preserve"> </w:t>
      </w:r>
      <w:r>
        <w:rPr>
          <w:b/>
          <w:bCs/>
        </w:rPr>
        <w:t xml:space="preserve">Technical challenges submitting assignments are not acceptable reasons for extensions to be granted</w:t>
      </w:r>
      <w:r>
        <w:t xml:space="preserve">, and late penalties will apply.</w:t>
      </w:r>
    </w:p>
    <w:p>
      <w:pPr>
        <w:pStyle w:val="Compact"/>
        <w:numPr>
          <w:ilvl w:val="0"/>
          <w:numId w:val="1015"/>
        </w:numPr>
      </w:pPr>
      <w:r>
        <w:rPr>
          <w:b/>
          <w:bCs/>
        </w:rPr>
        <w:t xml:space="preserve">Your submitted homework must stand on its own</w:t>
      </w:r>
      <w:r>
        <w:t xml:space="preserve">*! We cannot grade you on the basis of information which was not included in the submitted assignment. While regrade requests should include a justification for why your grade is incorrect, we will not consider explanations or additional reasoning outside of the submission.</w:t>
      </w:r>
    </w:p>
    <w:bookmarkEnd w:id="69"/>
    <w:bookmarkStart w:id="70" w:name="mini-projects"/>
    <w:p>
      <w:pPr>
        <w:pStyle w:val="Heading3"/>
      </w:pPr>
      <w:r>
        <w:t xml:space="preserve">Mini Projects</w:t>
      </w:r>
    </w:p>
    <w:p>
      <w:pPr>
        <w:pStyle w:val="FirstParagraph"/>
      </w:pPr>
      <w:r>
        <w:t xml:space="preserve">There will be 2 more in-depth computational projects, each worth 10% of the final grade, assigned throughout the semester which will require students to apply multiple methods from the course to a particular systems problem. These projects will typically involve the formulation and analysis of a mathematical model for the system of question and will involve the preparation of a short report justifying the model formulation, outlining the methods, and presenting and interpreting results, but the problems will be more open ended than those the homework assignments. Students in BEE 4750 will be able to work in groups of 2 and should submit a group report following the homework guidelines, while students in BEE 5750 must work independently.</w:t>
      </w:r>
    </w:p>
    <w:bookmarkEnd w:id="70"/>
    <w:bookmarkStart w:id="71" w:name="quizzes"/>
    <w:p>
      <w:pPr>
        <w:pStyle w:val="Heading3"/>
      </w:pPr>
      <w:r>
        <w:t xml:space="preserve">Quizzes</w:t>
      </w:r>
    </w:p>
    <w:p>
      <w:pPr>
        <w:pStyle w:val="FirstParagraph"/>
      </w:pPr>
      <w:r>
        <w:t xml:space="preserve">Approximately 6 quizzes will be given in-class. These will be in the first part of the relevant class, approximately 25 minutes long.</w:t>
      </w:r>
      <w:r>
        <w:t xml:space="preserve"> </w:t>
      </w:r>
      <w:r>
        <w:rPr>
          <w:b/>
          <w:bCs/>
        </w:rPr>
        <w:t xml:space="preserve">No materials (books, notes, computers, or calculators) are allowed</w:t>
      </w:r>
      <w:r>
        <w:t xml:space="preserve">. Quizzes will be scanned into Gradescope for grading. The material which will be covered on the quiz will be specified ahead of time in class or on Ed Discussion. No quizzes will be dropped for students in BEE 5750, but one quiz will be dropped for students in 4750.</w:t>
      </w:r>
    </w:p>
    <w:bookmarkEnd w:id="71"/>
    <w:bookmarkStart w:id="72" w:name="term-project"/>
    <w:p>
      <w:pPr>
        <w:pStyle w:val="Heading3"/>
      </w:pPr>
      <w:r>
        <w:t xml:space="preserve">Term Project</w:t>
      </w:r>
    </w:p>
    <w:p>
      <w:pPr>
        <w:pStyle w:val="FirstParagraph"/>
      </w:pPr>
      <w:r>
        <w:t xml:space="preserve">This course will culminate with a term project. The goal of this project is to apply and extend the tools and approaches we will learn in class to an application of your choosing. While we encourage drawing on other classes or interests when developing and working on your project,</w:t>
      </w:r>
      <w:r>
        <w:t xml:space="preserve"> </w:t>
      </w:r>
      <w:r>
        <w:rPr>
          <w:b/>
          <w:bCs/>
        </w:rPr>
        <w:t xml:space="preserve">submitting work from another course or work which was completed prior to the course is not permitted</w:t>
      </w:r>
      <w:r>
        <w:t xml:space="preserve">.</w:t>
      </w:r>
    </w:p>
    <w:p>
      <w:pPr>
        <w:pStyle w:val="BodyText"/>
      </w:pPr>
      <w:r>
        <w:t xml:space="preserve">The term project will be completed in groups (3-4 students). Graduate students enrolled in BEE 5750 may work on individual projects, but are not required to do so. The final deliverable for this project will be a report summarizing the project and results, including a section detailing research you have conducted on relevant regulations and how they were incorporated into your project. Ahead of that, you will submit the following a proposal for feedback on the scope of your project as well as a description of task coordination.</w:t>
      </w:r>
    </w:p>
    <w:p>
      <w:pPr>
        <w:pStyle w:val="BodyText"/>
      </w:pPr>
      <w:r>
        <w:t xml:space="preserve">The project will be assessed on the basis of both group and individual components:</w:t>
      </w:r>
    </w:p>
    <w:p>
      <w:pPr>
        <w:pStyle w:val="Compact"/>
        <w:numPr>
          <w:ilvl w:val="0"/>
          <w:numId w:val="1016"/>
        </w:numPr>
      </w:pPr>
      <w:r>
        <w:rPr>
          <w:b/>
          <w:bCs/>
          <w:i/>
          <w:iCs/>
        </w:rPr>
        <w:t xml:space="preserve">Group</w:t>
      </w:r>
      <w:r>
        <w:t xml:space="preserve"> </w:t>
      </w:r>
      <w:r>
        <w:t xml:space="preserve">(80 points):</w:t>
      </w:r>
    </w:p>
    <w:p>
      <w:pPr>
        <w:pStyle w:val="Compact"/>
        <w:numPr>
          <w:ilvl w:val="1"/>
          <w:numId w:val="1017"/>
        </w:numPr>
      </w:pPr>
      <w:r>
        <w:t xml:space="preserve">(10 points)</w:t>
      </w:r>
      <w:r>
        <w:t xml:space="preserve"> </w:t>
      </w:r>
      <w:r>
        <w:rPr>
          <w:b/>
          <w:bCs/>
        </w:rPr>
        <w:t xml:space="preserve">Proposal</w:t>
      </w:r>
      <w:r>
        <w:t xml:space="preserve">: Groups will develop a proposal for their final project, which will include two main components. The first is a research plan, which should (succinctly) describe the background for the problem and articulate the key question (system overview, model specification) as well as providing a brief overview of proposed methods (data sources, planned analytic approach). The second is a work plan, which will include task assignments across group members, deadlines for interim tasks, and a plan for coordination (meeting frequency, materials sharing, etc). Students will also be asked to let a large-language model (LLM) generate a project proposal based on a prompt derived from their topic and will be asked to reflect on the differences between their proposal and the LLM-generated one.</w:t>
      </w:r>
    </w:p>
    <w:p>
      <w:pPr>
        <w:pStyle w:val="Compact"/>
        <w:numPr>
          <w:ilvl w:val="1"/>
          <w:numId w:val="1017"/>
        </w:numPr>
      </w:pPr>
      <w:r>
        <w:t xml:space="preserve">(5 points)</w:t>
      </w:r>
      <w:r>
        <w:t xml:space="preserve"> </w:t>
      </w:r>
      <w:r>
        <w:rPr>
          <w:b/>
          <w:bCs/>
        </w:rPr>
        <w:t xml:space="preserve">Proposal Peer Review</w:t>
      </w:r>
      <w:r>
        <w:t xml:space="preserve">: Each group will be given a proposal from a different group and will be asked to write a peer review based on a provided rubric. The review will be given to the other group as feedback on their project. Each member of the reviewing group will also ask an LLM to write its own proposal on the same topic (without uploading the other group’s proposal), and the group will spend time in class comparing the LLM’s plan with the students’ proposal: where they differ, and when the LLM’s choices are reasonable or the students’ proposal is better. Groups will be evaluated on the consistency of their review with the rubric and a reflection on the LLM comparison,</w:t>
      </w:r>
      <w:r>
        <w:t xml:space="preserve"> </w:t>
      </w:r>
      <w:r>
        <w:rPr>
          <w:b/>
          <w:bCs/>
        </w:rPr>
        <w:t xml:space="preserve">but not on the review their proposal received</w:t>
      </w:r>
      <w:r>
        <w:t xml:space="preserve">.</w:t>
      </w:r>
    </w:p>
    <w:p>
      <w:pPr>
        <w:pStyle w:val="Compact"/>
        <w:numPr>
          <w:ilvl w:val="1"/>
          <w:numId w:val="1017"/>
        </w:numPr>
      </w:pPr>
      <w:r>
        <w:t xml:space="preserve">(5 points)</w:t>
      </w:r>
      <w:r>
        <w:t xml:space="preserve"> </w:t>
      </w:r>
      <w:r>
        <w:rPr>
          <w:b/>
          <w:bCs/>
        </w:rPr>
        <w:t xml:space="preserve">Project Update</w:t>
      </w:r>
      <w:r>
        <w:t xml:space="preserve">: Each group will be asked to write a 2-3 page update documenting the current status of the project, including progress made and changes to the initial plan in light of the feedback on the proposal and any challenges which emerged.</w:t>
      </w:r>
    </w:p>
    <w:p>
      <w:pPr>
        <w:pStyle w:val="Compact"/>
        <w:numPr>
          <w:ilvl w:val="1"/>
          <w:numId w:val="1017"/>
        </w:numPr>
      </w:pPr>
      <w:r>
        <w:t xml:space="preserve">(20 points)</w:t>
      </w:r>
      <w:r>
        <w:t xml:space="preserve"> </w:t>
      </w:r>
      <w:r>
        <w:rPr>
          <w:b/>
          <w:bCs/>
        </w:rPr>
        <w:t xml:space="preserve">Presentation</w:t>
      </w:r>
      <w:r>
        <w:t xml:space="preserve">: Groups will present their projects to the class at the end of the semester, during the period allocated for the class’ final exam. Presentations should be no more than 10 minutes long and should be aimed at a general audience.</w:t>
      </w:r>
    </w:p>
    <w:p>
      <w:pPr>
        <w:pStyle w:val="Compact"/>
        <w:numPr>
          <w:ilvl w:val="1"/>
          <w:numId w:val="1017"/>
        </w:numPr>
      </w:pPr>
      <w:r>
        <w:t xml:space="preserve">(40 points)</w:t>
      </w:r>
      <w:r>
        <w:t xml:space="preserve"> </w:t>
      </w:r>
      <w:r>
        <w:rPr>
          <w:b/>
          <w:bCs/>
        </w:rPr>
        <w:t xml:space="preserve">Final Report</w:t>
      </w:r>
      <w:r>
        <w:t xml:space="preserve">: Each group will submit a 3-5 page final report aimed at an engineering audience. Instructions will be provided with detailed expectations.</w:t>
      </w:r>
    </w:p>
    <w:p>
      <w:pPr>
        <w:pStyle w:val="Compact"/>
        <w:numPr>
          <w:ilvl w:val="0"/>
          <w:numId w:val="1016"/>
        </w:numPr>
      </w:pPr>
      <w:r>
        <w:rPr>
          <w:b/>
          <w:bCs/>
        </w:rPr>
        <w:t xml:space="preserve">Individual</w:t>
      </w:r>
      <w:r>
        <w:t xml:space="preserve"> </w:t>
      </w:r>
      <w:r>
        <w:t xml:space="preserve">(20 points):</w:t>
      </w:r>
    </w:p>
    <w:p>
      <w:pPr>
        <w:pStyle w:val="Compact"/>
        <w:numPr>
          <w:ilvl w:val="1"/>
          <w:numId w:val="1018"/>
        </w:numPr>
      </w:pPr>
      <w:r>
        <w:t xml:space="preserve">(5 points)</w:t>
      </w:r>
      <w:r>
        <w:t xml:space="preserve"> </w:t>
      </w:r>
      <w:r>
        <w:rPr>
          <w:b/>
          <w:bCs/>
        </w:rPr>
        <w:t xml:space="preserve">Self-Assessment</w:t>
      </w:r>
      <w:r>
        <w:t xml:space="preserve">: Each individual in a group will submit a short self-assessment of their project, including a description of the work they contributed to the project (&lt; 1/2 page) and reflections on what worked well or less well (&lt; 1/2 page).</w:t>
      </w:r>
    </w:p>
    <w:p>
      <w:pPr>
        <w:pStyle w:val="Compact"/>
        <w:numPr>
          <w:ilvl w:val="1"/>
          <w:numId w:val="1018"/>
        </w:numPr>
      </w:pPr>
      <w:r>
        <w:t xml:space="preserve">(15 points)</w:t>
      </w:r>
      <w:r>
        <w:t xml:space="preserve"> </w:t>
      </w:r>
      <w:r>
        <w:rPr>
          <w:b/>
          <w:bCs/>
        </w:rPr>
        <w:t xml:space="preserve">Peer Evaluation</w:t>
      </w:r>
      <w:r>
        <w:t xml:space="preserve">: Each individual in a group will submit an evaluation of their teammates’ contributions to the final project and the group dynamic, including assessments of participation, work quality, and inclusivity. Points will be awarded based on the evaluations from your group; different scales will be applied for undergraduate (4750) and graduate (5750) students.</w:t>
      </w:r>
      <w:r>
        <w:t xml:space="preserve"> </w:t>
      </w:r>
      <w:r>
        <w:rPr>
          <w:i/>
          <w:iCs/>
        </w:rPr>
        <w:t xml:space="preserve">No points will be given for any student who fails to submit evaluations for their groupmates</w:t>
      </w:r>
      <w:r>
        <w:t xml:space="preserve">.</w:t>
      </w:r>
    </w:p>
    <w:p>
      <w:pPr>
        <w:pStyle w:val="FirstParagraph"/>
      </w:pPr>
      <w:r>
        <w:t xml:space="preserve">The term project will be due during the university finals period, at a date and time assigned by the Office of the University Registrar. In addition to work completed during the semester, students can expect to devote approximately 6 hours to the term project during the exam period.</w:t>
      </w:r>
    </w:p>
    <w:bookmarkEnd w:id="72"/>
    <w:bookmarkEnd w:id="73"/>
    <w:bookmarkStart w:id="79" w:name="grading"/>
    <w:p>
      <w:pPr>
        <w:pStyle w:val="Heading2"/>
      </w:pPr>
      <w:r>
        <w:t xml:space="preserve">Grading</w:t>
      </w:r>
    </w:p>
    <w:bookmarkStart w:id="76" w:name="grading-scale"/>
    <w:p>
      <w:pPr>
        <w:pStyle w:val="Heading3"/>
      </w:pPr>
      <w:r>
        <w:t xml:space="preserve">Grading Scale</w:t>
      </w:r>
    </w:p>
    <w:p>
      <w:pPr>
        <w:pStyle w:val="FirstParagraph"/>
      </w:pPr>
      <w:r>
        <w:t xml:space="preserve">The following grading scale will be used to convert the numerical weighted average from the assessments (above)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97–100</w:t>
            </w:r>
          </w:p>
        </w:tc>
      </w:tr>
      <w:tr>
        <w:tc>
          <w:tcPr/>
          <w:p>
            <w:pPr>
              <w:pStyle w:val="Compact"/>
              <w:jc w:val="center"/>
            </w:pPr>
            <w:r>
              <w:t xml:space="preserve">A</w:t>
            </w:r>
          </w:p>
        </w:tc>
        <w:tc>
          <w:tcPr/>
          <w:p>
            <w:pPr>
              <w:pStyle w:val="Compact"/>
              <w:jc w:val="left"/>
            </w:pPr>
            <w:r>
              <w:t xml:space="preserve">93–97</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61–63</w:t>
            </w:r>
          </w:p>
        </w:tc>
      </w:tr>
      <w:tr>
        <w:tc>
          <w:tcPr/>
          <w:p>
            <w:pPr>
              <w:pStyle w:val="Compact"/>
              <w:jc w:val="center"/>
            </w:pPr>
            <w:r>
              <w:t xml:space="preserve">F</w:t>
            </w:r>
          </w:p>
        </w:tc>
        <w:tc>
          <w:tcPr/>
          <w:p>
            <w:pPr>
              <w:pStyle w:val="Compact"/>
              <w:jc w:val="left"/>
            </w:pPr>
            <w:r>
              <w:t xml:space="preserve">&lt; 61</w:t>
            </w:r>
          </w:p>
        </w:tc>
      </w:tr>
    </w:tbl>
    <w:p>
      <w:pPr>
        <w:pStyle w:val="BodyText"/>
      </w:pPr>
      <w:r>
        <w:t xml:space="preserve">We reserve the right to lower these cutoffs as appropriate, but will not raise them from these levels.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note.png" id="75"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Will You Round Up or Curve My Grade?</w:t>
            </w:r>
          </w:p>
        </w:tc>
      </w:tr>
      <w:tr>
        <w:trPr>
          <w:cantSplit/>
        </w:trPr>
        <w:tc>
          <w:tcPr>
            <w:tcMar>
              <w:top w:w="108" w:type="dxa"/>
              <w:bottom w:w="108" w:type="dxa"/>
            </w:tcMar>
          </w:tcPr>
          <w:p>
            <w:pPr>
              <w:pStyle w:val="BodyText"/>
            </w:pPr>
            <w:pPr>
              <w:spacing w:before="16"/>
            </w:pPr>
            <w:r>
              <w:t xml:space="preserve">Grades</w:t>
            </w:r>
            <w:r>
              <w:t xml:space="preserve"> </w:t>
            </w:r>
            <w:r>
              <w:rPr>
                <w:b/>
                <w:bCs/>
              </w:rPr>
              <w:t xml:space="preserve">may</w:t>
            </w:r>
            <w:r>
              <w:t xml:space="preserve"> </w:t>
            </w:r>
            <w:r>
              <w:t xml:space="preserve">be rounded up if they are just below the cutoff, but this is not a given, and requests for grade round-ups will be ignored. For example, you should assume that a score of 92.9% has missed the A cutoff of 93% (it is, after all, below the cutoff). Consider it a pleasant surprise if the round-up is given.</w:t>
            </w:r>
          </w:p>
          <w:p>
            <w:pPr>
              <w:pStyle w:val="BodyText"/>
            </w:pPr>
            <w:pPr>
              <w:spacing w:after="16"/>
            </w:pPr>
            <w:r>
              <w:t xml:space="preserve">While final grades will</w:t>
            </w:r>
            <w:r>
              <w:t xml:space="preserve"> </w:t>
            </w:r>
            <w:r>
              <w:rPr>
                <w:b/>
                <w:bCs/>
              </w:rPr>
              <w:t xml:space="preserve">not</w:t>
            </w:r>
            <w:r>
              <w:t xml:space="preserve"> </w:t>
            </w:r>
            <w:r>
              <w:t xml:space="preserve">be curved, individual assessments (mainly exams) may be curved if they prove to be more difficult than intended, but this will not be with a view towards achieving a particular grade distribution.</w:t>
            </w:r>
          </w:p>
          <w:p/>
        </w:tc>
      </w:tr>
    </w:tbl>
    <w:bookmarkEnd w:id="76"/>
    <w:bookmarkStart w:id="77" w:name="forgiven-assignments"/>
    <w:p>
      <w:pPr>
        <w:pStyle w:val="Heading3"/>
      </w:pPr>
      <w:r>
        <w:t xml:space="preserve">Forgiven Assignments</w:t>
      </w:r>
    </w:p>
    <w:p>
      <w:pPr>
        <w:pStyle w:val="FirstParagraph"/>
      </w:pPr>
      <w:r>
        <w:t xml:space="preserve">Forgiven assignments (due to extenuating circumstances,</w:t>
      </w:r>
      <w:r>
        <w:t xml:space="preserve"> </w:t>
      </w:r>
      <w:r>
        <w:rPr>
          <w:b/>
          <w:bCs/>
          <w:i/>
          <w:iCs/>
        </w:rPr>
        <w:t xml:space="preserve">discussed with and approved by Prof. Srikrishnan</w:t>
      </w:r>
      <w:r>
        <w:t xml:space="preserve">) will be treated as though they do not exist, and the appropriate grading component will be computed without them. This does mean that</w:t>
      </w:r>
      <w:r>
        <w:t xml:space="preserve"> </w:t>
      </w:r>
      <w:r>
        <w:rPr>
          <w:i/>
          <w:iCs/>
        </w:rPr>
        <w:t xml:space="preserve">e.g.</w:t>
      </w:r>
      <w:r>
        <w:t xml:space="preserve"> </w:t>
      </w:r>
      <w:r>
        <w:t xml:space="preserve">submitted homeworks will carry more weight in the overall grade computation. In exceptional cases, we will compute course grades based entirely on exams.</w:t>
      </w:r>
    </w:p>
    <w:bookmarkEnd w:id="77"/>
    <w:bookmarkStart w:id="78" w:name="exceptions"/>
    <w:p>
      <w:pPr>
        <w:pStyle w:val="Heading3"/>
      </w:pPr>
      <w:r>
        <w:t xml:space="preserve">Exceptions</w:t>
      </w:r>
    </w:p>
    <w:p>
      <w:pPr>
        <w:pStyle w:val="FirstParagraph"/>
      </w:pPr>
      <w:r>
        <w:t xml:space="preserve">We reserve the right to give any student meeting at least one of the following conditions an automatic F:</w:t>
      </w:r>
    </w:p>
    <w:p>
      <w:pPr>
        <w:pStyle w:val="Compact"/>
        <w:numPr>
          <w:ilvl w:val="0"/>
          <w:numId w:val="1019"/>
        </w:numPr>
      </w:pPr>
      <w:r>
        <w:t xml:space="preserve">Overall exam average below 25%;</w:t>
      </w:r>
    </w:p>
    <w:p>
      <w:pPr>
        <w:pStyle w:val="Compact"/>
        <w:numPr>
          <w:ilvl w:val="0"/>
          <w:numId w:val="1019"/>
        </w:numPr>
      </w:pPr>
      <w:r>
        <w:t xml:space="preserve">Submitted less than half of the assigned homework problems;</w:t>
      </w:r>
    </w:p>
    <w:p>
      <w:pPr>
        <w:pStyle w:val="Compact"/>
        <w:numPr>
          <w:ilvl w:val="0"/>
          <w:numId w:val="1019"/>
        </w:numPr>
      </w:pPr>
      <w:r>
        <w:t xml:space="preserve">Extremely low levels of participation and effort.</w:t>
      </w:r>
    </w:p>
    <w:p>
      <w:pPr>
        <w:pStyle w:val="FirstParagraph"/>
      </w:pPr>
      <w:r>
        <w:t xml:space="preserve">This should not generally be a concern; students putting in a good faith effort by attending class, participating in online discussions, doing most of the work, and taking the exams will not be at risk of this policy.</w:t>
      </w:r>
    </w:p>
    <w:bookmarkEnd w:id="78"/>
    <w:bookmarkEnd w:id="7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5" Target="media/rId25.png" /><Relationship Type="http://schemas.openxmlformats.org/officeDocument/2006/relationships/image" Id="rId64" Target="media/rId64.png" /><Relationship Type="http://schemas.openxmlformats.org/officeDocument/2006/relationships/image" Id="rId18" Target="media/rId18.png" /><Relationship Type="http://schemas.openxmlformats.org/officeDocument/2006/relationships/image" Id="rId54" Target="media/rId54.png" /><Relationship Type="http://schemas.openxmlformats.org/officeDocument/2006/relationships/hyperlink" Id="rId46" Target="http://theuniversityfaculty.cornell.edu/academic-integrity/" TargetMode="External" /><Relationship Type="http://schemas.openxmlformats.org/officeDocument/2006/relationships/hyperlink" Id="rId31" Target="https://edstem.org" TargetMode="External" /><Relationship Type="http://schemas.openxmlformats.org/officeDocument/2006/relationships/hyperlink" Id="rId35" Target="https://mentalhealth.cornell.edu/" TargetMode="External" /><Relationship Type="http://schemas.openxmlformats.org/officeDocument/2006/relationships/hyperlink" Id="rId29" Target="https://sds.cornell.edu/" TargetMode="External" /><Relationship Type="http://schemas.openxmlformats.org/officeDocument/2006/relationships/hyperlink" Id="rId10" Target="https://viveks.me" TargetMode="External" /><Relationship Type="http://schemas.openxmlformats.org/officeDocument/2006/relationships/hyperlink" Id="rId47" Target="https://www.asce.org/-/media/asce-images-and-files/career-and-growth/ethics/documents/asce-code-ethics.pdf" TargetMode="External" /><Relationship Type="http://schemas.openxmlformats.org/officeDocument/2006/relationships/hyperlink" Id="rId11" Target="mailto:vs498@cornell.edu" TargetMode="External" /></Relationships>
</file>

<file path=word/_rels/footnotes.xml.rels><?xml version="1.0" encoding="UTF-8"?><Relationships xmlns="http://schemas.openxmlformats.org/package/2006/relationships"><Relationship Type="http://schemas.openxmlformats.org/officeDocument/2006/relationships/hyperlink" Id="rId46" Target="http://theuniversityfaculty.cornell.edu/academic-integrity/" TargetMode="External" /><Relationship Type="http://schemas.openxmlformats.org/officeDocument/2006/relationships/hyperlink" Id="rId31" Target="https://edstem.org" TargetMode="External" /><Relationship Type="http://schemas.openxmlformats.org/officeDocument/2006/relationships/hyperlink" Id="rId35" Target="https://mentalhealth.cornell.edu/" TargetMode="External" /><Relationship Type="http://schemas.openxmlformats.org/officeDocument/2006/relationships/hyperlink" Id="rId29" Target="https://sds.cornell.edu/" TargetMode="External" /><Relationship Type="http://schemas.openxmlformats.org/officeDocument/2006/relationships/hyperlink" Id="rId10" Target="https://viveks.me" TargetMode="External" /><Relationship Type="http://schemas.openxmlformats.org/officeDocument/2006/relationships/hyperlink" Id="rId47" Target="https://www.asce.org/-/media/asce-images-and-files/career-and-growth/ethics/documents/asce-code-ethics.pdf" TargetMode="External" /><Relationship Type="http://schemas.openxmlformats.org/officeDocument/2006/relationships/hyperlink" Id="rId11" Target="mailto:vs498@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Environmental Systems Analysis</dc:title>
  <dc:creator/>
  <cp:keywords/>
  <dcterms:created xsi:type="dcterms:W3CDTF">2026-10-14T16:40:07Z</dcterms:created>
  <dcterms:modified xsi:type="dcterms:W3CDTF">2026-10-14T16:40:07Z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julia">
    <vt:lpwstr/>
  </property>
  <property fmtid="{D5CDD505-2E9C-101B-9397-08002B2CF9AE}" pid="11" name="labels">
    <vt:lpwstr/>
  </property>
  <property fmtid="{D5CDD505-2E9C-101B-9397-08002B2CF9AE}" pid="12" name="pdf-footer-left">
    <vt:lpwstr>Environmental Systems Analysis</vt:lpwstr>
  </property>
  <property fmtid="{D5CDD505-2E9C-101B-9397-08002B2CF9AE}" pid="13" name="pdf-header-left">
    <vt:lpwstr>BEE 4750/5750</vt:lpwstr>
  </property>
  <property fmtid="{D5CDD505-2E9C-101B-9397-08002B2CF9AE}" pid="14" name="pdf-header-right">
    <vt:lpwstr>Fall 2026</vt:lpwstr>
  </property>
  <property fmtid="{D5CDD505-2E9C-101B-9397-08002B2CF9AE}" pid="15" name="pdf-note">
    <vt:lpwstr>The full versions of the course syllabus, schedule, and all course materials are available online at #link(“https://envsys.viveks.me/fall2026/”). This is only a partially complete, static version.</vt:lpwstr>
  </property>
  <property fmtid="{D5CDD505-2E9C-101B-9397-08002B2CF9AE}" pid="16" name="pdf-subtitle">
    <vt:lpwstr>BEE 4750/5750 • Fall 2026</vt:lpwstr>
  </property>
  <property fmtid="{D5CDD505-2E9C-101B-9397-08002B2CF9AE}" pid="17" name="pdf-title">
    <vt:lpwstr>Environmental Systems Analysis</vt:lpwstr>
  </property>
  <property fmtid="{D5CDD505-2E9C-101B-9397-08002B2CF9AE}" pid="18" name="subtitle">
    <vt:lpwstr>BEE 4750/5750 • Fall 2026</vt:lpwstr>
  </property>
  <property fmtid="{D5CDD505-2E9C-101B-9397-08002B2CF9AE}" pid="19" name="toc-title">
    <vt:lpwstr>Table of contents</vt:lpwstr>
  </property>
</Properties>
</file>