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ee-ai-verse-bav"/>
    <w:p>
      <w:pPr>
        <w:pStyle w:val="Heading1"/>
      </w:pPr>
      <w:r>
        <w:t xml:space="preserve">BEE AI VERSE (BAV)</w:t>
      </w:r>
    </w:p>
    <w:bookmarkStart w:id="9" w:name="whitepaper-version-1.0"/>
    <w:p>
      <w:pPr>
        <w:pStyle w:val="Heading2"/>
      </w:pPr>
      <w:r>
        <w:t xml:space="preserve">Whitepaper Version 1.0</w:t>
      </w:r>
    </w:p>
    <w:p>
      <w:pPr>
        <w:pStyle w:val="FirstParagraph"/>
      </w:pPr>
      <w:r>
        <w:rPr>
          <w:b/>
          <w:bCs/>
        </w:rPr>
        <w:t xml:space="preserve">Blockchain:</w:t>
      </w:r>
      <w:r>
        <w:t xml:space="preserve"> </w:t>
      </w:r>
      <w:r>
        <w:t xml:space="preserve">BNB Smart Chain</w:t>
      </w:r>
      <w:r>
        <w:br/>
      </w:r>
      <w:r>
        <w:rPr>
          <w:b/>
          <w:bCs/>
        </w:rPr>
        <w:t xml:space="preserve">Token Standard:</w:t>
      </w:r>
      <w:r>
        <w:t xml:space="preserve"> </w:t>
      </w:r>
      <w:r>
        <w:t xml:space="preserve">BEP-20</w:t>
      </w:r>
      <w:r>
        <w:br/>
      </w:r>
      <w:r>
        <w:rPr>
          <w:b/>
          <w:bCs/>
        </w:rPr>
        <w:t xml:space="preserve">Token Name:</w:t>
      </w:r>
      <w:r>
        <w:t xml:space="preserve"> </w:t>
      </w:r>
      <w:r>
        <w:t xml:space="preserve">BEEAIVERSE</w:t>
      </w:r>
      <w:r>
        <w:br/>
      </w:r>
      <w:r>
        <w:rPr>
          <w:b/>
          <w:bCs/>
        </w:rPr>
        <w:t xml:space="preserve">Token Symbol:</w:t>
      </w:r>
      <w:r>
        <w:t xml:space="preserve"> </w:t>
      </w:r>
      <w:r>
        <w:t xml:space="preserve">BAV</w:t>
      </w:r>
      <w:r>
        <w:br/>
      </w:r>
      <w:r>
        <w:rPr>
          <w:b/>
          <w:bCs/>
        </w:rPr>
        <w:t xml:space="preserve">Maximum Supply:</w:t>
      </w:r>
      <w:r>
        <w:t xml:space="preserve"> </w:t>
      </w:r>
      <w:r>
        <w:t xml:space="preserve">500,000,000 BAV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BEE AI VERSE is a utility-focused ecosystem built around trading technology, automation, community development, and future digital products.</w:t>
      </w:r>
    </w:p>
    <w:p>
      <w:pPr>
        <w:pStyle w:val="BodyText"/>
      </w:pPr>
      <w:r>
        <w:t xml:space="preserve">The BEE AI VERSE ecosystem is built on an existing foundation of TradingView indicators and trading bots that have been offered to a community for approximately three years. The project now aims to introduce</w:t>
      </w:r>
      <w:r>
        <w:t xml:space="preserve"> </w:t>
      </w:r>
      <w:r>
        <w:rPr>
          <w:b/>
          <w:bCs/>
        </w:rPr>
        <w:t xml:space="preserve">BAV</w:t>
      </w:r>
      <w:r>
        <w:t xml:space="preserve">, the native ecosystem token, to support product access, subscriptions, ecosystem utility, community initiatives, and future projects.</w:t>
      </w:r>
    </w:p>
    <w:p>
      <w:pPr>
        <w:pStyle w:val="BodyText"/>
      </w:pPr>
      <w:r>
        <w:t xml:space="preserve">The project’s objective is to build token utility around real products and services rather than relying solely on speculation.</w:t>
      </w:r>
    </w:p>
    <w:p>
      <w:pPr>
        <w:pStyle w:val="BodyText"/>
      </w:pPr>
      <w:r>
        <w:t xml:space="preserve">BAV is designed with a fixed maximum supply of</w:t>
      </w:r>
      <w:r>
        <w:t xml:space="preserve"> </w:t>
      </w:r>
      <w:r>
        <w:rPr>
          <w:b/>
          <w:bCs/>
        </w:rPr>
        <w:t xml:space="preserve">500,000,000 tokens</w:t>
      </w:r>
      <w:r>
        <w:t xml:space="preserve">, transparent allocation principles, and a long-term approach to ecosystem growth.</w:t>
      </w:r>
    </w:p>
    <w:p>
      <w:r>
        <w:pict>
          <v:rect style="width:0;height:1.5pt" o:hralign="center" o:hrstd="t" o:hr="t"/>
        </w:pict>
      </w:r>
    </w:p>
    <w:bookmarkEnd w:id="11"/>
    <w:bookmarkStart w:id="12" w:name="vision"/>
    <w:p>
      <w:pPr>
        <w:pStyle w:val="Heading1"/>
      </w:pPr>
      <w:r>
        <w:t xml:space="preserve">2. Vision</w:t>
      </w:r>
    </w:p>
    <w:p>
      <w:pPr>
        <w:pStyle w:val="FirstParagraph"/>
      </w:pPr>
      <w:r>
        <w:t xml:space="preserve">Our vision is to build a growing digital ecosystem where</w:t>
      </w:r>
      <w:r>
        <w:t xml:space="preserve"> </w:t>
      </w:r>
      <w:r>
        <w:rPr>
          <w:b/>
          <w:bCs/>
        </w:rPr>
        <w:t xml:space="preserve">BAV</w:t>
      </w:r>
      <w:r>
        <w:t xml:space="preserve"> </w:t>
      </w:r>
      <w:r>
        <w:t xml:space="preserve">connects users with useful products, technology, communities, and future platforms.</w:t>
      </w:r>
    </w:p>
    <w:p>
      <w:pPr>
        <w:pStyle w:val="BodyText"/>
      </w:pPr>
      <w:r>
        <w:t xml:space="preserve">BEE AI VERSE aims to develop an ecosystem that may include:</w:t>
      </w:r>
    </w:p>
    <w:p>
      <w:pPr>
        <w:pStyle w:val="Compact"/>
        <w:numPr>
          <w:ilvl w:val="0"/>
          <w:numId w:val="1001"/>
        </w:numPr>
      </w:pPr>
      <w:r>
        <w:t xml:space="preserve">TradingView indicators</w:t>
      </w:r>
    </w:p>
    <w:p>
      <w:pPr>
        <w:pStyle w:val="Compact"/>
        <w:numPr>
          <w:ilvl w:val="0"/>
          <w:numId w:val="1001"/>
        </w:numPr>
      </w:pPr>
      <w:r>
        <w:t xml:space="preserve">Trading bots and automation tools</w:t>
      </w:r>
    </w:p>
    <w:p>
      <w:pPr>
        <w:pStyle w:val="Compact"/>
        <w:numPr>
          <w:ilvl w:val="0"/>
          <w:numId w:val="1001"/>
        </w:numPr>
      </w:pPr>
      <w:r>
        <w:t xml:space="preserve">Monthly subscription services</w:t>
      </w:r>
    </w:p>
    <w:p>
      <w:pPr>
        <w:pStyle w:val="Compact"/>
        <w:numPr>
          <w:ilvl w:val="0"/>
          <w:numId w:val="1001"/>
        </w:numPr>
      </w:pPr>
      <w:r>
        <w:t xml:space="preserve">Premium ecosystem products</w:t>
      </w:r>
    </w:p>
    <w:p>
      <w:pPr>
        <w:pStyle w:val="Compact"/>
        <w:numPr>
          <w:ilvl w:val="0"/>
          <w:numId w:val="1001"/>
        </w:numPr>
      </w:pPr>
      <w:r>
        <w:t xml:space="preserve">Community initiatives</w:t>
      </w:r>
    </w:p>
    <w:p>
      <w:pPr>
        <w:pStyle w:val="Compact"/>
        <w:numPr>
          <w:ilvl w:val="0"/>
          <w:numId w:val="1001"/>
        </w:numPr>
      </w:pPr>
      <w:r>
        <w:t xml:space="preserve">Future gaming platforms</w:t>
      </w:r>
    </w:p>
    <w:p>
      <w:pPr>
        <w:pStyle w:val="Compact"/>
        <w:numPr>
          <w:ilvl w:val="0"/>
          <w:numId w:val="1001"/>
        </w:numPr>
      </w:pPr>
      <w:r>
        <w:t xml:space="preserve">Future BEE AI VERSE ecosystem projects</w:t>
      </w:r>
    </w:p>
    <w:p>
      <w:pPr>
        <w:pStyle w:val="FirstParagraph"/>
      </w:pPr>
      <w:r>
        <w:t xml:space="preserve">Every future use case should aim to provide genuine utility to the ecosystem.</w:t>
      </w:r>
    </w:p>
    <w:p>
      <w:r>
        <w:pict>
          <v:rect style="width:0;height:1.5pt" o:hralign="center" o:hrstd="t" o:hr="t"/>
        </w:pict>
      </w:r>
    </w:p>
    <w:bookmarkEnd w:id="12"/>
    <w:bookmarkStart w:id="13" w:name="existing-foundation"/>
    <w:p>
      <w:pPr>
        <w:pStyle w:val="Heading1"/>
      </w:pPr>
      <w:r>
        <w:t xml:space="preserve">3. Existing Foundation</w:t>
      </w:r>
    </w:p>
    <w:p>
      <w:pPr>
        <w:pStyle w:val="FirstParagraph"/>
      </w:pPr>
      <w:r>
        <w:t xml:space="preserve">BEE AI VERSE is not starting solely from a token concept.</w:t>
      </w:r>
    </w:p>
    <w:p>
      <w:pPr>
        <w:pStyle w:val="BodyText"/>
      </w:pPr>
      <w:r>
        <w:t xml:space="preserve">The project is built around an existing ecosystem of trading-related products, including TradingView indicators and trading bots, with approximately three years of operational history and an established community.</w:t>
      </w:r>
    </w:p>
    <w:p>
      <w:pPr>
        <w:pStyle w:val="BodyText"/>
      </w:pPr>
      <w:r>
        <w:t xml:space="preserve">The introduction of BAV is intended to expand this ecosystem by creating a dedicated utility token that can be integrated into eligible products and services.</w:t>
      </w:r>
    </w:p>
    <w:p>
      <w:r>
        <w:pict>
          <v:rect style="width:0;height:1.5pt" o:hralign="center" o:hrstd="t" o:hr="t"/>
        </w:pict>
      </w:r>
    </w:p>
    <w:bookmarkEnd w:id="13"/>
    <w:bookmarkStart w:id="14" w:name="the-purpose-of-bav"/>
    <w:p>
      <w:pPr>
        <w:pStyle w:val="Heading1"/>
      </w:pPr>
      <w:r>
        <w:t xml:space="preserve">4. The Purpose of BAV</w:t>
      </w:r>
    </w:p>
    <w:p>
      <w:pPr>
        <w:pStyle w:val="FirstParagraph"/>
      </w:pPr>
      <w:r>
        <w:t xml:space="preserve">BAV is intended to serve as the utility token of the BEE AI VERSE ecosystem.</w:t>
      </w:r>
    </w:p>
    <w:p>
      <w:pPr>
        <w:pStyle w:val="BodyText"/>
      </w:pPr>
      <w:r>
        <w:t xml:space="preserve">Potential uses may include:</w:t>
      </w:r>
    </w:p>
    <w:p>
      <w:pPr>
        <w:pStyle w:val="Compact"/>
        <w:numPr>
          <w:ilvl w:val="0"/>
          <w:numId w:val="1002"/>
        </w:numPr>
      </w:pPr>
      <w:r>
        <w:t xml:space="preserve">Payment for eligible trading bots</w:t>
      </w:r>
    </w:p>
    <w:p>
      <w:pPr>
        <w:pStyle w:val="Compact"/>
        <w:numPr>
          <w:ilvl w:val="0"/>
          <w:numId w:val="1002"/>
        </w:numPr>
      </w:pPr>
      <w:r>
        <w:t xml:space="preserve">Payment for eligible TradingView indicators</w:t>
      </w:r>
    </w:p>
    <w:p>
      <w:pPr>
        <w:pStyle w:val="Compact"/>
        <w:numPr>
          <w:ilvl w:val="0"/>
          <w:numId w:val="1002"/>
        </w:numPr>
      </w:pPr>
      <w:r>
        <w:t xml:space="preserve">Monthly subscriptions</w:t>
      </w:r>
    </w:p>
    <w:p>
      <w:pPr>
        <w:pStyle w:val="Compact"/>
        <w:numPr>
          <w:ilvl w:val="0"/>
          <w:numId w:val="1002"/>
        </w:numPr>
      </w:pPr>
      <w:r>
        <w:t xml:space="preserve">Access to premium products and services</w:t>
      </w:r>
    </w:p>
    <w:p>
      <w:pPr>
        <w:pStyle w:val="Compact"/>
        <w:numPr>
          <w:ilvl w:val="0"/>
          <w:numId w:val="1002"/>
        </w:numPr>
      </w:pPr>
      <w:r>
        <w:t xml:space="preserve">Community programs and rewards</w:t>
      </w:r>
    </w:p>
    <w:p>
      <w:pPr>
        <w:pStyle w:val="Compact"/>
        <w:numPr>
          <w:ilvl w:val="0"/>
          <w:numId w:val="1002"/>
        </w:numPr>
      </w:pPr>
      <w:r>
        <w:t xml:space="preserve">Future gaming platform utility</w:t>
      </w:r>
    </w:p>
    <w:p>
      <w:pPr>
        <w:pStyle w:val="Compact"/>
        <w:numPr>
          <w:ilvl w:val="0"/>
          <w:numId w:val="1002"/>
        </w:numPr>
      </w:pPr>
      <w:r>
        <w:t xml:space="preserve">Access to future BEE AI VERSE ecosystem products</w:t>
      </w:r>
    </w:p>
    <w:p>
      <w:pPr>
        <w:pStyle w:val="FirstParagraph"/>
      </w:pPr>
      <w:r>
        <w:t xml:space="preserve">Additional utility may be introduced as the ecosystem develops.</w:t>
      </w:r>
    </w:p>
    <w:p>
      <w:pPr>
        <w:pStyle w:val="BodyText"/>
      </w:pPr>
      <w:r>
        <w:t xml:space="preserve">BAV is not designed with any guarantee of profit, price appreciation, or investment returns.</w:t>
      </w:r>
    </w:p>
    <w:p>
      <w:r>
        <w:pict>
          <v:rect style="width:0;height:1.5pt" o:hralign="center" o:hrstd="t" o:hr="t"/>
        </w:pict>
      </w:r>
    </w:p>
    <w:bookmarkEnd w:id="14"/>
    <w:bookmarkStart w:id="15" w:name="token-information"/>
    <w:p>
      <w:pPr>
        <w:pStyle w:val="Heading1"/>
      </w:pPr>
      <w:r>
        <w:t xml:space="preserve">5. Token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Name</w:t>
            </w:r>
          </w:p>
        </w:tc>
        <w:tc>
          <w:tcPr/>
          <w:p>
            <w:pPr>
              <w:pStyle w:val="Compact"/>
            </w:pPr>
            <w:r>
              <w:t xml:space="preserve">BEEAIVERSE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Symbol</w:t>
            </w:r>
          </w:p>
        </w:tc>
        <w:tc>
          <w:tcPr/>
          <w:p>
            <w:pPr>
              <w:pStyle w:val="Compact"/>
            </w:pPr>
            <w:r>
              <w:t xml:space="preserve">BAV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BNB Smart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Standard</w:t>
            </w:r>
          </w:p>
        </w:tc>
        <w:tc>
          <w:tcPr/>
          <w:p>
            <w:pPr>
              <w:pStyle w:val="Compact"/>
            </w:pPr>
            <w:r>
              <w:t xml:space="preserve">BEP-20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Supply</w:t>
            </w:r>
          </w:p>
        </w:tc>
        <w:tc>
          <w:tcPr/>
          <w:p>
            <w:pPr>
              <w:pStyle w:val="Compact"/>
            </w:pPr>
            <w:r>
              <w:t xml:space="preserve">500,000,000 BAV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Type</w:t>
            </w:r>
          </w:p>
        </w:tc>
        <w:tc>
          <w:tcPr/>
          <w:p>
            <w:pPr>
              <w:pStyle w:val="Compact"/>
            </w:pPr>
            <w:r>
              <w:t xml:space="preserve">Fixed Maximum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Minting</w:t>
            </w:r>
          </w:p>
        </w:tc>
        <w:tc>
          <w:tcPr/>
          <w:p>
            <w:pPr>
              <w:pStyle w:val="Compact"/>
            </w:pPr>
            <w:r>
              <w:t xml:space="preserve">No planned additional minting beyond the maximum supply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tokenomics"/>
    <w:p>
      <w:pPr>
        <w:pStyle w:val="Heading1"/>
      </w:pPr>
      <w:r>
        <w:t xml:space="preserve">6. Tokenomics</w:t>
      </w:r>
    </w:p>
    <w:p>
      <w:pPr>
        <w:pStyle w:val="FirstParagraph"/>
      </w:pPr>
      <w:r>
        <w:t xml:space="preserve">The maximum supply of BAV is:</w:t>
      </w:r>
    </w:p>
    <w:bookmarkStart w:id="20" w:name="bav"/>
    <w:p>
      <w:pPr>
        <w:pStyle w:val="Heading2"/>
      </w:pPr>
      <w:r>
        <w:t xml:space="preserve">500,000,000 BAV</w:t>
      </w:r>
    </w:p>
    <w:p>
      <w:pPr>
        <w:pStyle w:val="FirstParagraph"/>
      </w:pPr>
      <w:r>
        <w:t xml:space="preserve">The token allocation is structured as follows:</w:t>
      </w:r>
    </w:p>
    <w:bookmarkStart w:id="16" w:name="liquidity"/>
    <w:p>
      <w:pPr>
        <w:pStyle w:val="Heading3"/>
      </w:pPr>
      <w:r>
        <w:t xml:space="preserve">40% — Liquidity</w:t>
      </w:r>
    </w:p>
    <w:p>
      <w:pPr>
        <w:pStyle w:val="FirstParagraph"/>
      </w:pPr>
      <w:r>
        <w:rPr>
          <w:b/>
          <w:bCs/>
        </w:rPr>
        <w:t xml:space="preserve">200,000,000 BAV</w:t>
      </w:r>
    </w:p>
    <w:p>
      <w:pPr>
        <w:pStyle w:val="BodyText"/>
      </w:pPr>
      <w:r>
        <w:t xml:space="preserve">Allocated for initial and ecosystem liquidity.</w:t>
      </w:r>
    </w:p>
    <w:bookmarkEnd w:id="16"/>
    <w:bookmarkStart w:id="17" w:name="treasury-and-reserve"/>
    <w:p>
      <w:pPr>
        <w:pStyle w:val="Heading3"/>
      </w:pPr>
      <w:r>
        <w:t xml:space="preserve">40% — Treasury and Reserve</w:t>
      </w:r>
    </w:p>
    <w:p>
      <w:pPr>
        <w:pStyle w:val="FirstParagraph"/>
      </w:pPr>
      <w:r>
        <w:rPr>
          <w:b/>
          <w:bCs/>
        </w:rPr>
        <w:t xml:space="preserve">200,000,000 BAV</w:t>
      </w:r>
    </w:p>
    <w:p>
      <w:pPr>
        <w:pStyle w:val="BodyText"/>
      </w:pPr>
      <w:r>
        <w:t xml:space="preserve">Reserved for the long-term development and growth of the BEE AI VERSE ecosystem.</w:t>
      </w:r>
    </w:p>
    <w:bookmarkEnd w:id="17"/>
    <w:bookmarkStart w:id="18" w:name="future-ecosystem-allocation"/>
    <w:p>
      <w:pPr>
        <w:pStyle w:val="Heading3"/>
      </w:pPr>
      <w:r>
        <w:t xml:space="preserve">20% — Future Ecosystem Allocation</w:t>
      </w:r>
    </w:p>
    <w:p>
      <w:pPr>
        <w:pStyle w:val="FirstParagraph"/>
      </w:pPr>
      <w:r>
        <w:rPr>
          <w:b/>
          <w:bCs/>
        </w:rPr>
        <w:t xml:space="preserve">100,000,000 BAV</w:t>
      </w:r>
    </w:p>
    <w:p>
      <w:pPr>
        <w:pStyle w:val="BodyText"/>
      </w:pPr>
      <w:r>
        <w:t xml:space="preserve">Reserved for future genuine ecosystem projects under the lock and release principles described in this whitepaper.</w:t>
      </w:r>
    </w:p>
    <w:bookmarkEnd w:id="18"/>
    <w:bookmarkStart w:id="19" w:name="allocation-summary"/>
    <w:p>
      <w:pPr>
        <w:pStyle w:val="Heading3"/>
      </w:pPr>
      <w:r>
        <w:t xml:space="preserve">Allocation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&amp; 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Ecosystem Allocation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3" w:name="initial-liquidity"/>
    <w:p>
      <w:pPr>
        <w:pStyle w:val="Heading1"/>
      </w:pPr>
      <w:r>
        <w:t xml:space="preserve">7. Initial Liquidity</w:t>
      </w:r>
    </w:p>
    <w:p>
      <w:pPr>
        <w:pStyle w:val="FirstParagraph"/>
      </w:pPr>
      <w:r>
        <w:t xml:space="preserve">BEE AI VERSE intends to allocate</w:t>
      </w:r>
      <w:r>
        <w:t xml:space="preserve"> </w:t>
      </w:r>
      <w:r>
        <w:rPr>
          <w:b/>
          <w:bCs/>
        </w:rPr>
        <w:t xml:space="preserve">200,000,000 BAV</w:t>
      </w:r>
      <w:r>
        <w:t xml:space="preserve"> </w:t>
      </w:r>
      <w:r>
        <w:t xml:space="preserve">to the initial liquidity allocation.</w:t>
      </w:r>
    </w:p>
    <w:p>
      <w:pPr>
        <w:pStyle w:val="BodyText"/>
      </w:pPr>
      <w:r>
        <w:t xml:space="preserve">The initial liquidity budget is planned at:</w:t>
      </w:r>
    </w:p>
    <w:bookmarkStart w:id="22" w:name="worth-of-paired-liquidity"/>
    <w:p>
      <w:pPr>
        <w:pStyle w:val="Heading2"/>
      </w:pPr>
      <w:r>
        <w:t xml:space="preserve">₹50,000 worth of paired liquidity</w:t>
      </w:r>
    </w:p>
    <w:p>
      <w:pPr>
        <w:pStyle w:val="FirstParagraph"/>
      </w:pPr>
      <w:r>
        <w:t xml:space="preserve">The final decentralized exchange, BAV-to-BNB pairing structure, exact token amount deposited, and liquidity arrangements will be publicly disclosed at or before launch.</w:t>
      </w:r>
    </w:p>
    <w:p>
      <w:pPr>
        <w:pStyle w:val="BodyText"/>
      </w:pPr>
      <w:r>
        <w:t xml:space="preserve">The project intends to provide transparent and publicly verifiable information regarding its liquidity arrangements.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reasury-and-reserve-1"/>
    <w:p>
      <w:pPr>
        <w:pStyle w:val="Heading1"/>
      </w:pPr>
      <w:r>
        <w:t xml:space="preserve">8. Treasury and Reserve</w:t>
      </w:r>
    </w:p>
    <w:p>
      <w:pPr>
        <w:pStyle w:val="FirstParagraph"/>
      </w:pPr>
      <w:r>
        <w:t xml:space="preserve">A total of</w:t>
      </w:r>
      <w:r>
        <w:t xml:space="preserve"> </w:t>
      </w:r>
      <w:r>
        <w:rPr>
          <w:b/>
          <w:bCs/>
        </w:rPr>
        <w:t xml:space="preserve">200,000,000 BAV</w:t>
      </w:r>
      <w:r>
        <w:t xml:space="preserve"> </w:t>
      </w:r>
      <w:r>
        <w:t xml:space="preserve">is allocated to the Treasury and Reserve.</w:t>
      </w:r>
    </w:p>
    <w:p>
      <w:pPr>
        <w:pStyle w:val="BodyText"/>
      </w:pPr>
      <w:r>
        <w:t xml:space="preserve">This allocation is intended to support the long-term development of the ecosystem.</w:t>
      </w:r>
    </w:p>
    <w:p>
      <w:pPr>
        <w:pStyle w:val="BodyText"/>
      </w:pPr>
      <w:r>
        <w:t xml:space="preserve">Potential uses may include:</w:t>
      </w:r>
    </w:p>
    <w:p>
      <w:pPr>
        <w:pStyle w:val="Compact"/>
        <w:numPr>
          <w:ilvl w:val="0"/>
          <w:numId w:val="1003"/>
        </w:numPr>
      </w:pPr>
      <w:r>
        <w:t xml:space="preserve">Development of new BEE AI VERSE products</w:t>
      </w:r>
    </w:p>
    <w:p>
      <w:pPr>
        <w:pStyle w:val="Compact"/>
        <w:numPr>
          <w:ilvl w:val="0"/>
          <w:numId w:val="1003"/>
        </w:numPr>
      </w:pPr>
      <w:r>
        <w:t xml:space="preserve">Development and improvement of trading technology</w:t>
      </w:r>
    </w:p>
    <w:p>
      <w:pPr>
        <w:pStyle w:val="Compact"/>
        <w:numPr>
          <w:ilvl w:val="0"/>
          <w:numId w:val="1003"/>
        </w:numPr>
      </w:pPr>
      <w:r>
        <w:t xml:space="preserve">Community development</w:t>
      </w:r>
    </w:p>
    <w:p>
      <w:pPr>
        <w:pStyle w:val="Compact"/>
        <w:numPr>
          <w:ilvl w:val="0"/>
          <w:numId w:val="1003"/>
        </w:numPr>
      </w:pPr>
      <w:r>
        <w:t xml:space="preserve">Ecosystem growth</w:t>
      </w:r>
    </w:p>
    <w:p>
      <w:pPr>
        <w:pStyle w:val="Compact"/>
        <w:numPr>
          <w:ilvl w:val="0"/>
          <w:numId w:val="1003"/>
        </w:numPr>
      </w:pPr>
      <w:r>
        <w:t xml:space="preserve">Strategic partnerships</w:t>
      </w:r>
    </w:p>
    <w:p>
      <w:pPr>
        <w:pStyle w:val="Compact"/>
        <w:numPr>
          <w:ilvl w:val="0"/>
          <w:numId w:val="1003"/>
        </w:numPr>
      </w:pPr>
      <w:r>
        <w:t xml:space="preserve">Product expansion</w:t>
      </w:r>
    </w:p>
    <w:p>
      <w:pPr>
        <w:pStyle w:val="Compact"/>
        <w:numPr>
          <w:ilvl w:val="0"/>
          <w:numId w:val="1003"/>
        </w:numPr>
      </w:pPr>
      <w:r>
        <w:t xml:space="preserve">Operational requirements</w:t>
      </w:r>
    </w:p>
    <w:p>
      <w:pPr>
        <w:pStyle w:val="Compact"/>
        <w:numPr>
          <w:ilvl w:val="0"/>
          <w:numId w:val="1003"/>
        </w:numPr>
      </w:pPr>
      <w:r>
        <w:t xml:space="preserve">Other publicly disclosed ecosystem purposes</w:t>
      </w:r>
    </w:p>
    <w:p>
      <w:pPr>
        <w:pStyle w:val="FirstParagraph"/>
      </w:pPr>
      <w:r>
        <w:t xml:space="preserve">The project intends to maintain transparency regarding significant treasury activity and project-controlled wallets.</w:t>
      </w:r>
    </w:p>
    <w:p>
      <w:pPr>
        <w:pStyle w:val="BodyText"/>
      </w:pPr>
      <w:r>
        <w:t xml:space="preserve">Treasury tokens are not automatically intended for market sale.</w:t>
      </w:r>
    </w:p>
    <w:p>
      <w:r>
        <w:pict>
          <v:rect style="width:0;height:1.5pt" o:hralign="center" o:hrstd="t" o:hr="t"/>
        </w:pict>
      </w:r>
    </w:p>
    <w:bookmarkEnd w:id="24"/>
    <w:bookmarkStart w:id="29" w:name="future-ecosystem-allocation-and-locking"/>
    <w:p>
      <w:pPr>
        <w:pStyle w:val="Heading1"/>
      </w:pPr>
      <w:r>
        <w:t xml:space="preserve">9. Future Ecosystem Allocation and Locking</w:t>
      </w:r>
    </w:p>
    <w:p>
      <w:pPr>
        <w:pStyle w:val="FirstParagraph"/>
      </w:pPr>
      <w:r>
        <w:t xml:space="preserve">A total of</w:t>
      </w:r>
      <w:r>
        <w:t xml:space="preserve"> </w:t>
      </w:r>
      <w:r>
        <w:rPr>
          <w:b/>
          <w:bCs/>
        </w:rPr>
        <w:t xml:space="preserve">100,000,000 BAV</w:t>
      </w:r>
      <w:r>
        <w:t xml:space="preserve"> </w:t>
      </w:r>
      <w:r>
        <w:t xml:space="preserve">is allocated for future BEE AI VERSE ecosystem projects.</w:t>
      </w:r>
    </w:p>
    <w:bookmarkStart w:id="25" w:name="initial-lock"/>
    <w:p>
      <w:pPr>
        <w:pStyle w:val="Heading2"/>
      </w:pPr>
      <w:r>
        <w:t xml:space="preserve">Initial Lock</w:t>
      </w:r>
    </w:p>
    <w:p>
      <w:pPr>
        <w:pStyle w:val="FirstParagraph"/>
      </w:pPr>
      <w:r>
        <w:t xml:space="preserve">The entire 100,000,000 BAV allocation will remain locked for a</w:t>
      </w:r>
      <w:r>
        <w:t xml:space="preserve"> </w:t>
      </w:r>
      <w:r>
        <w:rPr>
          <w:b/>
          <w:bCs/>
        </w:rPr>
        <w:t xml:space="preserve">minimum period of three years from token launch</w:t>
      </w:r>
      <w:r>
        <w:t xml:space="preserve">.</w:t>
      </w:r>
    </w:p>
    <w:p>
      <w:pPr>
        <w:pStyle w:val="BodyText"/>
      </w:pPr>
      <w:r>
        <w:t xml:space="preserve">No automatic release will occur simply because the three-year period has ended.</w:t>
      </w:r>
    </w:p>
    <w:bookmarkEnd w:id="25"/>
    <w:bookmarkStart w:id="26" w:name="after-the-three-year-lock"/>
    <w:p>
      <w:pPr>
        <w:pStyle w:val="Heading2"/>
      </w:pPr>
      <w:r>
        <w:t xml:space="preserve">After the Three-Year Lock</w:t>
      </w:r>
    </w:p>
    <w:p>
      <w:pPr>
        <w:pStyle w:val="FirstParagraph"/>
      </w:pPr>
      <w:r>
        <w:t xml:space="preserve">After the minimum three-year lock period,</w:t>
      </w:r>
      <w:r>
        <w:t xml:space="preserve"> </w:t>
      </w:r>
      <w:r>
        <w:rPr>
          <w:b/>
          <w:bCs/>
        </w:rPr>
        <w:t xml:space="preserve">up to 20,000,000 BAV</w:t>
      </w:r>
      <w:r>
        <w:t xml:space="preserve"> </w:t>
      </w:r>
      <w:r>
        <w:t xml:space="preserve">may be unlocked for a specific genuine BEE AI VERSE ecosystem project.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04"/>
        </w:numPr>
      </w:pPr>
      <w:r>
        <w:t xml:space="preserve">A specific new trading bot</w:t>
      </w:r>
    </w:p>
    <w:p>
      <w:pPr>
        <w:pStyle w:val="Compact"/>
        <w:numPr>
          <w:ilvl w:val="0"/>
          <w:numId w:val="1004"/>
        </w:numPr>
      </w:pPr>
      <w:r>
        <w:t xml:space="preserve">A new automation product</w:t>
      </w:r>
    </w:p>
    <w:p>
      <w:pPr>
        <w:pStyle w:val="Compact"/>
        <w:numPr>
          <w:ilvl w:val="0"/>
          <w:numId w:val="1004"/>
        </w:numPr>
      </w:pPr>
      <w:r>
        <w:t xml:space="preserve">A gaming platform</w:t>
      </w:r>
    </w:p>
    <w:p>
      <w:pPr>
        <w:pStyle w:val="Compact"/>
        <w:numPr>
          <w:ilvl w:val="0"/>
          <w:numId w:val="1004"/>
        </w:numPr>
      </w:pPr>
      <w:r>
        <w:t xml:space="preserve">A community-focused product</w:t>
      </w:r>
    </w:p>
    <w:p>
      <w:pPr>
        <w:pStyle w:val="Compact"/>
        <w:numPr>
          <w:ilvl w:val="0"/>
          <w:numId w:val="1004"/>
        </w:numPr>
      </w:pPr>
      <w:r>
        <w:t xml:space="preserve">Another genuine ecosystem project</w:t>
      </w:r>
    </w:p>
    <w:bookmarkEnd w:id="26"/>
    <w:bookmarkStart w:id="27" w:name="project-based-release"/>
    <w:p>
      <w:pPr>
        <w:pStyle w:val="Heading2"/>
      </w:pPr>
      <w:r>
        <w:t xml:space="preserve">Project-Based Release</w:t>
      </w:r>
    </w:p>
    <w:p>
      <w:pPr>
        <w:pStyle w:val="FirstParagraph"/>
      </w:pPr>
      <w:r>
        <w:t xml:space="preserve">An unlock will only be considered when:</w:t>
      </w:r>
    </w:p>
    <w:p>
      <w:pPr>
        <w:pStyle w:val="Compact"/>
        <w:numPr>
          <w:ilvl w:val="0"/>
          <w:numId w:val="1005"/>
        </w:numPr>
      </w:pPr>
      <w:r>
        <w:t xml:space="preserve">A specific project is ready or requires the allocation.</w:t>
      </w:r>
    </w:p>
    <w:p>
      <w:pPr>
        <w:pStyle w:val="Compact"/>
        <w:numPr>
          <w:ilvl w:val="0"/>
          <w:numId w:val="1005"/>
        </w:numPr>
      </w:pPr>
      <w:r>
        <w:t xml:space="preserve">The purpose of the allocation is clearly identified.</w:t>
      </w:r>
    </w:p>
    <w:p>
      <w:pPr>
        <w:pStyle w:val="Compact"/>
        <w:numPr>
          <w:ilvl w:val="0"/>
          <w:numId w:val="1005"/>
        </w:numPr>
      </w:pPr>
      <w:r>
        <w:t xml:space="preserve">The intended use is publicly announced.</w:t>
      </w:r>
    </w:p>
    <w:p>
      <w:pPr>
        <w:pStyle w:val="Compact"/>
        <w:numPr>
          <w:ilvl w:val="0"/>
          <w:numId w:val="1005"/>
        </w:numPr>
      </w:pPr>
      <w:r>
        <w:t xml:space="preserve">Relevant allocation details are disclosed to the community.</w:t>
      </w:r>
    </w:p>
    <w:p>
      <w:pPr>
        <w:pStyle w:val="FirstParagraph"/>
      </w:pPr>
      <w:r>
        <w:t xml:space="preserve">If no suitable project is ready,</w:t>
      </w:r>
      <w:r>
        <w:t xml:space="preserve"> </w:t>
      </w:r>
      <w:r>
        <w:rPr>
          <w:b/>
          <w:bCs/>
        </w:rPr>
        <w:t xml:space="preserve">no tokens will be unlocked and the allocation will remain locked</w:t>
      </w:r>
      <w:r>
        <w:t xml:space="preserve">.</w:t>
      </w:r>
    </w:p>
    <w:bookmarkEnd w:id="27"/>
    <w:bookmarkStart w:id="28" w:name="maximum-allocation-principle"/>
    <w:p>
      <w:pPr>
        <w:pStyle w:val="Heading2"/>
      </w:pPr>
      <w:r>
        <w:t xml:space="preserve">Maximum Allocation Principle</w:t>
      </w:r>
    </w:p>
    <w:p>
      <w:pPr>
        <w:pStyle w:val="FirstParagraph"/>
      </w:pPr>
      <w:r>
        <w:t xml:space="preserve">Each future project allocation is intended to be limited to</w:t>
      </w:r>
      <w:r>
        <w:t xml:space="preserve"> </w:t>
      </w:r>
      <w:r>
        <w:rPr>
          <w:b/>
          <w:bCs/>
        </w:rPr>
        <w:t xml:space="preserve">up to 20,000,000 BAV</w:t>
      </w:r>
      <w:r>
        <w:t xml:space="preserve">, subject to the needs and requirements of the specific project.</w:t>
      </w:r>
    </w:p>
    <w:p>
      <w:pPr>
        <w:pStyle w:val="BodyText"/>
      </w:pPr>
      <w:r>
        <w:t xml:space="preserve">Unlocking tokens does not mean that those tokens will be immediately sold on the open market.</w:t>
      </w:r>
    </w:p>
    <w:p>
      <w:pPr>
        <w:pStyle w:val="BodyText"/>
      </w:pPr>
      <w:r>
        <w:t xml:space="preserve">The remaining Future Ecosystem Allocation will remain locked until considered for future genuine ecosystem projects under the same transparency principles.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curring-product-utility"/>
    <w:p>
      <w:pPr>
        <w:pStyle w:val="Heading1"/>
      </w:pPr>
      <w:r>
        <w:t xml:space="preserve">10. Recurring Product Utility</w:t>
      </w:r>
    </w:p>
    <w:p>
      <w:pPr>
        <w:pStyle w:val="FirstParagraph"/>
      </w:pPr>
      <w:r>
        <w:t xml:space="preserve">One of the key potential utilities for BAV is its connection with eligible products and recurring services.</w:t>
      </w:r>
    </w:p>
    <w:p>
      <w:pPr>
        <w:pStyle w:val="BodyText"/>
      </w:pPr>
      <w:r>
        <w:t xml:space="preserve">The ecosystem may operate through a model where users obtain BAV and use it to access eligible products or pay for monthly subscriptions.</w:t>
      </w:r>
    </w:p>
    <w:p>
      <w:pPr>
        <w:pStyle w:val="BodyText"/>
      </w:pPr>
      <w:r>
        <w:t xml:space="preserve">A simplified example is:</w:t>
      </w:r>
    </w:p>
    <w:p>
      <w:pPr>
        <w:pStyle w:val="BodyText"/>
      </w:pPr>
      <w:r>
        <w:rPr>
          <w:b/>
          <w:bCs/>
        </w:rPr>
        <w:t xml:space="preserve">User → Obtains BAV → Uses BAV for an eligible product or subscription → BAV enters the ecosystem</w:t>
      </w:r>
    </w:p>
    <w:p>
      <w:pPr>
        <w:pStyle w:val="BodyText"/>
      </w:pPr>
      <w:r>
        <w:t xml:space="preserve">Because BEE AI VERSE intends to offer products and services with recurring subscription models, the project aims to create recurring token utility.</w:t>
      </w:r>
    </w:p>
    <w:p>
      <w:pPr>
        <w:pStyle w:val="BodyText"/>
      </w:pPr>
      <w:r>
        <w:t xml:space="preserve">The exact payment structure, token pricing model, and eligible products may evolve as the ecosystem develops.</w:t>
      </w:r>
    </w:p>
    <w:p>
      <w:r>
        <w:pict>
          <v:rect style="width:0;height:1.5pt" o:hralign="center" o:hrstd="t" o:hr="t"/>
        </w:pict>
      </w:r>
    </w:p>
    <w:bookmarkEnd w:id="30"/>
    <w:bookmarkStart w:id="31" w:name="ecosystem-reuse-of-tokens"/>
    <w:p>
      <w:pPr>
        <w:pStyle w:val="Heading1"/>
      </w:pPr>
      <w:r>
        <w:t xml:space="preserve">11. Ecosystem Reuse of Tokens</w:t>
      </w:r>
    </w:p>
    <w:p>
      <w:pPr>
        <w:pStyle w:val="FirstParagraph"/>
      </w:pPr>
      <w:r>
        <w:t xml:space="preserve">BAV received through eligible product or service payments may remain within the BEE AI VERSE ecosystem and may be reused for legitimate ecosystem purposes.</w:t>
      </w:r>
    </w:p>
    <w:p>
      <w:pPr>
        <w:pStyle w:val="BodyText"/>
      </w:pPr>
      <w:r>
        <w:t xml:space="preserve">Potential uses include:</w:t>
      </w:r>
    </w:p>
    <w:p>
      <w:pPr>
        <w:pStyle w:val="Compact"/>
        <w:numPr>
          <w:ilvl w:val="0"/>
          <w:numId w:val="1006"/>
        </w:numPr>
      </w:pPr>
      <w:r>
        <w:t xml:space="preserve">Supporting future products</w:t>
      </w:r>
    </w:p>
    <w:p>
      <w:pPr>
        <w:pStyle w:val="Compact"/>
        <w:numPr>
          <w:ilvl w:val="0"/>
          <w:numId w:val="1006"/>
        </w:numPr>
      </w:pPr>
      <w:r>
        <w:t xml:space="preserve">Supporting new trading bots</w:t>
      </w:r>
    </w:p>
    <w:p>
      <w:pPr>
        <w:pStyle w:val="Compact"/>
        <w:numPr>
          <w:ilvl w:val="0"/>
          <w:numId w:val="1006"/>
        </w:numPr>
      </w:pPr>
      <w:r>
        <w:t xml:space="preserve">Community initiatives</w:t>
      </w:r>
    </w:p>
    <w:p>
      <w:pPr>
        <w:pStyle w:val="Compact"/>
        <w:numPr>
          <w:ilvl w:val="0"/>
          <w:numId w:val="1006"/>
        </w:numPr>
      </w:pPr>
      <w:r>
        <w:t xml:space="preserve">Gaming platform development</w:t>
      </w:r>
    </w:p>
    <w:p>
      <w:pPr>
        <w:pStyle w:val="Compact"/>
        <w:numPr>
          <w:ilvl w:val="0"/>
          <w:numId w:val="1006"/>
        </w:numPr>
      </w:pPr>
      <w:r>
        <w:t xml:space="preserve">Ecosystem rewards</w:t>
      </w:r>
    </w:p>
    <w:p>
      <w:pPr>
        <w:pStyle w:val="Compact"/>
        <w:numPr>
          <w:ilvl w:val="0"/>
          <w:numId w:val="1006"/>
        </w:numPr>
      </w:pPr>
      <w:r>
        <w:t xml:space="preserve">Partnerships</w:t>
      </w:r>
    </w:p>
    <w:p>
      <w:pPr>
        <w:pStyle w:val="Compact"/>
        <w:numPr>
          <w:ilvl w:val="0"/>
          <w:numId w:val="1006"/>
        </w:numPr>
      </w:pPr>
      <w:r>
        <w:t xml:space="preserve">Other publicly disclosed project activities</w:t>
      </w:r>
    </w:p>
    <w:p>
      <w:pPr>
        <w:pStyle w:val="FirstParagraph"/>
      </w:pPr>
      <w:r>
        <w:t xml:space="preserve">The project does not commit to automatically burning tokens received from product payments.</w:t>
      </w:r>
    </w:p>
    <w:p>
      <w:pPr>
        <w:pStyle w:val="BodyText"/>
      </w:pPr>
      <w:r>
        <w:t xml:space="preserve">The focus is intended to be on creating genuine utility and responsible ecosystem management.</w:t>
      </w:r>
    </w:p>
    <w:p>
      <w:r>
        <w:pict>
          <v:rect style="width:0;height:1.5pt" o:hralign="center" o:hrstd="t" o:hr="t"/>
        </w:pict>
      </w:r>
    </w:p>
    <w:bookmarkEnd w:id="31"/>
    <w:bookmarkStart w:id="32" w:name="no-mandatory-token-burn"/>
    <w:p>
      <w:pPr>
        <w:pStyle w:val="Heading1"/>
      </w:pPr>
      <w:r>
        <w:t xml:space="preserve">12. No Mandatory Token Burn</w:t>
      </w:r>
    </w:p>
    <w:p>
      <w:pPr>
        <w:pStyle w:val="FirstParagraph"/>
      </w:pPr>
      <w:r>
        <w:t xml:space="preserve">BAV does not include a mandatory token-burning mechanism as part of the initial Version 1.0 token model.</w:t>
      </w:r>
    </w:p>
    <w:p>
      <w:pPr>
        <w:pStyle w:val="BodyText"/>
      </w:pPr>
      <w:r>
        <w:t xml:space="preserve">The project believes that long-term sustainability should be driven primarily by:</w:t>
      </w:r>
    </w:p>
    <w:p>
      <w:pPr>
        <w:pStyle w:val="Compact"/>
        <w:numPr>
          <w:ilvl w:val="0"/>
          <w:numId w:val="1007"/>
        </w:numPr>
      </w:pPr>
      <w:r>
        <w:t xml:space="preserve">Real product utility</w:t>
      </w:r>
    </w:p>
    <w:p>
      <w:pPr>
        <w:pStyle w:val="Compact"/>
        <w:numPr>
          <w:ilvl w:val="0"/>
          <w:numId w:val="1007"/>
        </w:numPr>
      </w:pPr>
      <w:r>
        <w:t xml:space="preserve">Recurring ecosystem usage</w:t>
      </w:r>
    </w:p>
    <w:p>
      <w:pPr>
        <w:pStyle w:val="Compact"/>
        <w:numPr>
          <w:ilvl w:val="0"/>
          <w:numId w:val="1007"/>
        </w:numPr>
      </w:pPr>
      <w:r>
        <w:t xml:space="preserve">Product development</w:t>
      </w:r>
    </w:p>
    <w:p>
      <w:pPr>
        <w:pStyle w:val="Compact"/>
        <w:numPr>
          <w:ilvl w:val="0"/>
          <w:numId w:val="1007"/>
        </w:numPr>
      </w:pPr>
      <w:r>
        <w:t xml:space="preserve">Community growth</w:t>
      </w:r>
    </w:p>
    <w:p>
      <w:pPr>
        <w:pStyle w:val="Compact"/>
        <w:numPr>
          <w:ilvl w:val="0"/>
          <w:numId w:val="1007"/>
        </w:numPr>
      </w:pPr>
      <w:r>
        <w:t xml:space="preserve">Responsible supply management</w:t>
      </w:r>
    </w:p>
    <w:p>
      <w:pPr>
        <w:pStyle w:val="Compact"/>
        <w:numPr>
          <w:ilvl w:val="0"/>
          <w:numId w:val="1007"/>
        </w:numPr>
      </w:pPr>
      <w:r>
        <w:t xml:space="preserve">Transparency</w:t>
      </w:r>
    </w:p>
    <w:p>
      <w:pPr>
        <w:pStyle w:val="Compact"/>
        <w:numPr>
          <w:ilvl w:val="0"/>
          <w:numId w:val="1007"/>
        </w:numPr>
      </w:pPr>
      <w:r>
        <w:t xml:space="preserve">Long-term ecosystem expansion</w:t>
      </w:r>
    </w:p>
    <w:p>
      <w:pPr>
        <w:pStyle w:val="FirstParagraph"/>
      </w:pPr>
      <w:r>
        <w:t xml:space="preserve">No holder should assume that tokens will be burned in the future or that any burn would guarantee an increase in token value.</w:t>
      </w:r>
    </w:p>
    <w:p>
      <w:r>
        <w:pict>
          <v:rect style="width:0;height:1.5pt" o:hralign="center" o:hrstd="t" o:hr="t"/>
        </w:pict>
      </w:r>
    </w:p>
    <w:bookmarkEnd w:id="32"/>
    <w:bookmarkStart w:id="33" w:name="transparency"/>
    <w:p>
      <w:pPr>
        <w:pStyle w:val="Heading1"/>
      </w:pPr>
      <w:r>
        <w:t xml:space="preserve">13. Transparency</w:t>
      </w:r>
    </w:p>
    <w:p>
      <w:pPr>
        <w:pStyle w:val="FirstParagraph"/>
      </w:pPr>
      <w:r>
        <w:t xml:space="preserve">Transparency is a core principle of BEE AI VERSE.</w:t>
      </w:r>
    </w:p>
    <w:p>
      <w:pPr>
        <w:pStyle w:val="BodyText"/>
      </w:pPr>
      <w:r>
        <w:t xml:space="preserve">The project intends to publicly disclose relevant information, including:</w:t>
      </w:r>
    </w:p>
    <w:p>
      <w:pPr>
        <w:pStyle w:val="Compact"/>
        <w:numPr>
          <w:ilvl w:val="0"/>
          <w:numId w:val="1008"/>
        </w:numPr>
      </w:pPr>
      <w:r>
        <w:t xml:space="preserve">Total maximum supply</w:t>
      </w:r>
    </w:p>
    <w:p>
      <w:pPr>
        <w:pStyle w:val="Compact"/>
        <w:numPr>
          <w:ilvl w:val="0"/>
          <w:numId w:val="1008"/>
        </w:numPr>
      </w:pPr>
      <w:r>
        <w:t xml:space="preserve">Token allocation</w:t>
      </w:r>
    </w:p>
    <w:p>
      <w:pPr>
        <w:pStyle w:val="Compact"/>
        <w:numPr>
          <w:ilvl w:val="0"/>
          <w:numId w:val="1008"/>
        </w:numPr>
      </w:pPr>
      <w:r>
        <w:t xml:space="preserve">Official smart contract address</w:t>
      </w:r>
    </w:p>
    <w:p>
      <w:pPr>
        <w:pStyle w:val="Compact"/>
        <w:numPr>
          <w:ilvl w:val="0"/>
          <w:numId w:val="1008"/>
        </w:numPr>
      </w:pPr>
      <w:r>
        <w:t xml:space="preserve">Relevant project-controlled wallets</w:t>
      </w:r>
    </w:p>
    <w:p>
      <w:pPr>
        <w:pStyle w:val="Compact"/>
        <w:numPr>
          <w:ilvl w:val="0"/>
          <w:numId w:val="1008"/>
        </w:numPr>
      </w:pPr>
      <w:r>
        <w:t xml:space="preserve">Liquidity information</w:t>
      </w:r>
    </w:p>
    <w:p>
      <w:pPr>
        <w:pStyle w:val="Compact"/>
        <w:numPr>
          <w:ilvl w:val="0"/>
          <w:numId w:val="1008"/>
        </w:numPr>
      </w:pPr>
      <w:r>
        <w:t xml:space="preserve">Future Ecosystem Allocation activity</w:t>
      </w:r>
    </w:p>
    <w:p>
      <w:pPr>
        <w:pStyle w:val="Compact"/>
        <w:numPr>
          <w:ilvl w:val="0"/>
          <w:numId w:val="1008"/>
        </w:numPr>
      </w:pPr>
      <w:r>
        <w:t xml:space="preserve">Significant project-based token unlocks</w:t>
      </w:r>
    </w:p>
    <w:p>
      <w:pPr>
        <w:pStyle w:val="Compact"/>
        <w:numPr>
          <w:ilvl w:val="0"/>
          <w:numId w:val="1008"/>
        </w:numPr>
      </w:pPr>
      <w:r>
        <w:t xml:space="preserve">Major changes to tokenomics</w:t>
      </w:r>
    </w:p>
    <w:p>
      <w:pPr>
        <w:pStyle w:val="FirstParagraph"/>
      </w:pPr>
      <w:r>
        <w:t xml:space="preserve">The project aims to allow the community to independently verify relevant on-chain information whenever possible.</w:t>
      </w:r>
    </w:p>
    <w:p>
      <w:r>
        <w:pict>
          <v:rect style="width:0;height:1.5pt" o:hralign="center" o:hrstd="t" o:hr="t"/>
        </w:pict>
      </w:r>
    </w:p>
    <w:bookmarkEnd w:id="33"/>
    <w:bookmarkStart w:id="34" w:name="smart-contract-principles"/>
    <w:p>
      <w:pPr>
        <w:pStyle w:val="Heading1"/>
      </w:pPr>
      <w:r>
        <w:t xml:space="preserve">14. Smart Contract Principles</w:t>
      </w:r>
    </w:p>
    <w:p>
      <w:pPr>
        <w:pStyle w:val="FirstParagraph"/>
      </w:pPr>
      <w:r>
        <w:t xml:space="preserve">BAV will be deployed on BNB Smart Chain as a BEP-20 compatible token.</w:t>
      </w:r>
    </w:p>
    <w:p>
      <w:pPr>
        <w:pStyle w:val="BodyText"/>
      </w:pPr>
      <w:r>
        <w:t xml:space="preserve">Before launch, the project aims to prioritize:</w:t>
      </w:r>
    </w:p>
    <w:p>
      <w:pPr>
        <w:pStyle w:val="Compact"/>
        <w:numPr>
          <w:ilvl w:val="0"/>
          <w:numId w:val="1009"/>
        </w:numPr>
      </w:pPr>
      <w:r>
        <w:t xml:space="preserve">Clearly defined maximum supply</w:t>
      </w:r>
    </w:p>
    <w:p>
      <w:pPr>
        <w:pStyle w:val="Compact"/>
        <w:numPr>
          <w:ilvl w:val="0"/>
          <w:numId w:val="1009"/>
        </w:numPr>
      </w:pPr>
      <w:r>
        <w:t xml:space="preserve">No undisclosed additional minting</w:t>
      </w:r>
    </w:p>
    <w:p>
      <w:pPr>
        <w:pStyle w:val="Compact"/>
        <w:numPr>
          <w:ilvl w:val="0"/>
          <w:numId w:val="1009"/>
        </w:numPr>
      </w:pPr>
      <w:r>
        <w:t xml:space="preserve">Transparent contract functionality</w:t>
      </w:r>
    </w:p>
    <w:p>
      <w:pPr>
        <w:pStyle w:val="Compact"/>
        <w:numPr>
          <w:ilvl w:val="0"/>
          <w:numId w:val="1009"/>
        </w:numPr>
      </w:pPr>
      <w:r>
        <w:t xml:space="preserve">Public contract verification</w:t>
      </w:r>
    </w:p>
    <w:p>
      <w:pPr>
        <w:pStyle w:val="Compact"/>
        <w:numPr>
          <w:ilvl w:val="0"/>
          <w:numId w:val="1009"/>
        </w:numPr>
      </w:pPr>
      <w:r>
        <w:t xml:space="preserve">Appropriate technical and security review</w:t>
      </w:r>
    </w:p>
    <w:p>
      <w:pPr>
        <w:pStyle w:val="Compact"/>
        <w:numPr>
          <w:ilvl w:val="0"/>
          <w:numId w:val="1009"/>
        </w:numPr>
      </w:pPr>
      <w:r>
        <w:t xml:space="preserve">Clear disclosure of relevant administrative permissions</w:t>
      </w:r>
    </w:p>
    <w:p>
      <w:pPr>
        <w:pStyle w:val="FirstParagraph"/>
      </w:pPr>
      <w:r>
        <w:t xml:space="preserve">The project will not intentionally introduce hidden token functions designed to create undisclosed supply or unfair token-holder disadvantages.</w:t>
      </w:r>
    </w:p>
    <w:p>
      <w:r>
        <w:pict>
          <v:rect style="width:0;height:1.5pt" o:hralign="center" o:hrstd="t" o:hr="t"/>
        </w:pict>
      </w:r>
    </w:p>
    <w:bookmarkEnd w:id="34"/>
    <w:bookmarkStart w:id="39" w:name="future-ecosystem"/>
    <w:p>
      <w:pPr>
        <w:pStyle w:val="Heading1"/>
      </w:pPr>
      <w:r>
        <w:t xml:space="preserve">15. Future Ecosystem</w:t>
      </w:r>
    </w:p>
    <w:p>
      <w:pPr>
        <w:pStyle w:val="FirstParagraph"/>
      </w:pPr>
      <w:r>
        <w:t xml:space="preserve">BAV is intended to support the growth of a broader BEE AI VERSE ecosystem.</w:t>
      </w:r>
    </w:p>
    <w:bookmarkStart w:id="35" w:name="trading-technology"/>
    <w:p>
      <w:pPr>
        <w:pStyle w:val="Heading2"/>
      </w:pPr>
      <w:r>
        <w:t xml:space="preserve">Trading Technology</w:t>
      </w:r>
    </w:p>
    <w:p>
      <w:pPr>
        <w:pStyle w:val="FirstParagraph"/>
      </w:pPr>
      <w:r>
        <w:t xml:space="preserve">The project intends to continue developing and expanding eligible trading indicators, bots, automation tools, and related products.</w:t>
      </w:r>
    </w:p>
    <w:bookmarkEnd w:id="35"/>
    <w:bookmarkStart w:id="36" w:name="community"/>
    <w:p>
      <w:pPr>
        <w:pStyle w:val="Heading2"/>
      </w:pPr>
      <w:r>
        <w:t xml:space="preserve">Community</w:t>
      </w:r>
    </w:p>
    <w:p>
      <w:pPr>
        <w:pStyle w:val="FirstParagraph"/>
      </w:pPr>
      <w:r>
        <w:t xml:space="preserve">BAV may support eligible community initiatives, rewards, and future engagement programs.</w:t>
      </w:r>
    </w:p>
    <w:bookmarkEnd w:id="36"/>
    <w:bookmarkStart w:id="37" w:name="future-gaming"/>
    <w:p>
      <w:pPr>
        <w:pStyle w:val="Heading2"/>
      </w:pPr>
      <w:r>
        <w:t xml:space="preserve">Future Gaming</w:t>
      </w:r>
    </w:p>
    <w:p>
      <w:pPr>
        <w:pStyle w:val="FirstParagraph"/>
      </w:pPr>
      <w:r>
        <w:t xml:space="preserve">BEE AI VERSE may explore gaming platforms or gaming-related projects where BAV provides genuine utility.</w:t>
      </w:r>
    </w:p>
    <w:bookmarkEnd w:id="37"/>
    <w:bookmarkStart w:id="38" w:name="future-products"/>
    <w:p>
      <w:pPr>
        <w:pStyle w:val="Heading2"/>
      </w:pPr>
      <w:r>
        <w:t xml:space="preserve">Future Products</w:t>
      </w:r>
    </w:p>
    <w:p>
      <w:pPr>
        <w:pStyle w:val="FirstParagraph"/>
      </w:pPr>
      <w:r>
        <w:t xml:space="preserve">New products may integrate BAV where doing so provides a practical and meaningful benefit to the ecosystem.</w:t>
      </w:r>
    </w:p>
    <w:p>
      <w:pPr>
        <w:pStyle w:val="BodyText"/>
      </w:pPr>
      <w:r>
        <w:t xml:space="preserve">Future product development is subject to technical, operational, market, legal, and business considerations.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roadmap"/>
    <w:p>
      <w:pPr>
        <w:pStyle w:val="Heading1"/>
      </w:pPr>
      <w:r>
        <w:t xml:space="preserve">16. Roadmap</w:t>
      </w:r>
    </w:p>
    <w:bookmarkStart w:id="40" w:name="phase-1-foundation"/>
    <w:p>
      <w:pPr>
        <w:pStyle w:val="Heading2"/>
      </w:pPr>
      <w:r>
        <w:t xml:space="preserve">Phase 1 — Foundation</w:t>
      </w:r>
    </w:p>
    <w:p>
      <w:pPr>
        <w:pStyle w:val="Compact"/>
        <w:numPr>
          <w:ilvl w:val="0"/>
          <w:numId w:val="1010"/>
        </w:numPr>
      </w:pPr>
      <w:r>
        <w:t xml:space="preserve">Finalize BAV tokenomics</w:t>
      </w:r>
    </w:p>
    <w:p>
      <w:pPr>
        <w:pStyle w:val="Compact"/>
        <w:numPr>
          <w:ilvl w:val="0"/>
          <w:numId w:val="1010"/>
        </w:numPr>
      </w:pPr>
      <w:r>
        <w:t xml:space="preserve">Finalize technical requirements</w:t>
      </w:r>
    </w:p>
    <w:p>
      <w:pPr>
        <w:pStyle w:val="Compact"/>
        <w:numPr>
          <w:ilvl w:val="0"/>
          <w:numId w:val="1010"/>
        </w:numPr>
      </w:pPr>
      <w:r>
        <w:t xml:space="preserve">Complete Whitepaper Version 1.0</w:t>
      </w:r>
    </w:p>
    <w:p>
      <w:pPr>
        <w:pStyle w:val="Compact"/>
        <w:numPr>
          <w:ilvl w:val="0"/>
          <w:numId w:val="1010"/>
        </w:numPr>
      </w:pPr>
      <w:r>
        <w:t xml:space="preserve">Develop official project website</w:t>
      </w:r>
    </w:p>
    <w:p>
      <w:pPr>
        <w:pStyle w:val="Compact"/>
        <w:numPr>
          <w:ilvl w:val="0"/>
          <w:numId w:val="1010"/>
        </w:numPr>
      </w:pPr>
      <w:r>
        <w:t xml:space="preserve">Prepare smart contract</w:t>
      </w:r>
    </w:p>
    <w:p>
      <w:pPr>
        <w:pStyle w:val="Compact"/>
        <w:numPr>
          <w:ilvl w:val="0"/>
          <w:numId w:val="1010"/>
        </w:numPr>
      </w:pPr>
      <w:r>
        <w:t xml:space="preserve">Establish transparency and wallet-disclosure policies</w:t>
      </w:r>
    </w:p>
    <w:bookmarkEnd w:id="40"/>
    <w:bookmarkStart w:id="41" w:name="phase-2-token-launch"/>
    <w:p>
      <w:pPr>
        <w:pStyle w:val="Heading2"/>
      </w:pPr>
      <w:r>
        <w:t xml:space="preserve">Phase 2 — Token Launch</w:t>
      </w:r>
    </w:p>
    <w:p>
      <w:pPr>
        <w:pStyle w:val="Compact"/>
        <w:numPr>
          <w:ilvl w:val="0"/>
          <w:numId w:val="1011"/>
        </w:numPr>
      </w:pPr>
      <w:r>
        <w:t xml:space="preserve">Deploy BAV on BNB Smart Chain</w:t>
      </w:r>
    </w:p>
    <w:p>
      <w:pPr>
        <w:pStyle w:val="Compact"/>
        <w:numPr>
          <w:ilvl w:val="0"/>
          <w:numId w:val="1011"/>
        </w:numPr>
      </w:pPr>
      <w:r>
        <w:t xml:space="preserve">Verify the smart contract</w:t>
      </w:r>
    </w:p>
    <w:p>
      <w:pPr>
        <w:pStyle w:val="Compact"/>
        <w:numPr>
          <w:ilvl w:val="0"/>
          <w:numId w:val="1011"/>
        </w:numPr>
      </w:pPr>
      <w:r>
        <w:t xml:space="preserve">Publish the official contract address</w:t>
      </w:r>
    </w:p>
    <w:p>
      <w:pPr>
        <w:pStyle w:val="Compact"/>
        <w:numPr>
          <w:ilvl w:val="0"/>
          <w:numId w:val="1011"/>
        </w:numPr>
      </w:pPr>
      <w:r>
        <w:t xml:space="preserve">Establish initial liquidity</w:t>
      </w:r>
    </w:p>
    <w:p>
      <w:pPr>
        <w:pStyle w:val="Compact"/>
        <w:numPr>
          <w:ilvl w:val="0"/>
          <w:numId w:val="1011"/>
        </w:numPr>
      </w:pPr>
      <w:r>
        <w:t xml:space="preserve">Publish relevant wallet information</w:t>
      </w:r>
    </w:p>
    <w:p>
      <w:pPr>
        <w:pStyle w:val="Compact"/>
        <w:numPr>
          <w:ilvl w:val="0"/>
          <w:numId w:val="1011"/>
        </w:numPr>
      </w:pPr>
      <w:r>
        <w:t xml:space="preserve">Begin initial token utility integration</w:t>
      </w:r>
    </w:p>
    <w:bookmarkEnd w:id="41"/>
    <w:bookmarkStart w:id="42" w:name="phase-3-ecosystem-integration"/>
    <w:p>
      <w:pPr>
        <w:pStyle w:val="Heading2"/>
      </w:pPr>
      <w:r>
        <w:t xml:space="preserve">Phase 3 — Ecosystem Integration</w:t>
      </w:r>
    </w:p>
    <w:p>
      <w:pPr>
        <w:pStyle w:val="Compact"/>
        <w:numPr>
          <w:ilvl w:val="0"/>
          <w:numId w:val="1012"/>
        </w:numPr>
      </w:pPr>
      <w:r>
        <w:t xml:space="preserve">Integrate BAV into eligible products</w:t>
      </w:r>
    </w:p>
    <w:p>
      <w:pPr>
        <w:pStyle w:val="Compact"/>
        <w:numPr>
          <w:ilvl w:val="0"/>
          <w:numId w:val="1012"/>
        </w:numPr>
      </w:pPr>
      <w:r>
        <w:t xml:space="preserve">Develop token-based subscription options</w:t>
      </w:r>
    </w:p>
    <w:p>
      <w:pPr>
        <w:pStyle w:val="Compact"/>
        <w:numPr>
          <w:ilvl w:val="0"/>
          <w:numId w:val="1012"/>
        </w:numPr>
      </w:pPr>
      <w:r>
        <w:t xml:space="preserve">Expand community engagement</w:t>
      </w:r>
    </w:p>
    <w:p>
      <w:pPr>
        <w:pStyle w:val="Compact"/>
        <w:numPr>
          <w:ilvl w:val="0"/>
          <w:numId w:val="1012"/>
        </w:numPr>
      </w:pPr>
      <w:r>
        <w:t xml:space="preserve">Improve ecosystem infrastructure</w:t>
      </w:r>
    </w:p>
    <w:p>
      <w:pPr>
        <w:pStyle w:val="Compact"/>
        <w:numPr>
          <w:ilvl w:val="0"/>
          <w:numId w:val="1012"/>
        </w:numPr>
      </w:pPr>
      <w:r>
        <w:t xml:space="preserve">Continue development of trading products</w:t>
      </w:r>
    </w:p>
    <w:bookmarkEnd w:id="42"/>
    <w:bookmarkStart w:id="43" w:name="phase-4-ecosystem-expansion"/>
    <w:p>
      <w:pPr>
        <w:pStyle w:val="Heading2"/>
      </w:pPr>
      <w:r>
        <w:t xml:space="preserve">Phase 4 — Ecosystem Expansion</w:t>
      </w:r>
    </w:p>
    <w:p>
      <w:pPr>
        <w:pStyle w:val="Compact"/>
        <w:numPr>
          <w:ilvl w:val="0"/>
          <w:numId w:val="1013"/>
        </w:numPr>
      </w:pPr>
      <w:r>
        <w:t xml:space="preserve">Develop new ecosystem products</w:t>
      </w:r>
    </w:p>
    <w:p>
      <w:pPr>
        <w:pStyle w:val="Compact"/>
        <w:numPr>
          <w:ilvl w:val="0"/>
          <w:numId w:val="1013"/>
        </w:numPr>
      </w:pPr>
      <w:r>
        <w:t xml:space="preserve">Explore new bot and automation products</w:t>
      </w:r>
    </w:p>
    <w:p>
      <w:pPr>
        <w:pStyle w:val="Compact"/>
        <w:numPr>
          <w:ilvl w:val="0"/>
          <w:numId w:val="1013"/>
        </w:numPr>
      </w:pPr>
      <w:r>
        <w:t xml:space="preserve">Explore gaming and community projects</w:t>
      </w:r>
    </w:p>
    <w:p>
      <w:pPr>
        <w:pStyle w:val="Compact"/>
        <w:numPr>
          <w:ilvl w:val="0"/>
          <w:numId w:val="1013"/>
        </w:numPr>
      </w:pPr>
      <w:r>
        <w:t xml:space="preserve">Consider project-based Future Ecosystem Allocation when eligible projects are ready</w:t>
      </w:r>
    </w:p>
    <w:p>
      <w:pPr>
        <w:pStyle w:val="FirstParagraph"/>
      </w:pPr>
      <w:r>
        <w:t xml:space="preserve">Roadmap plans and timelines may change based on development requirements and other relevant circumstances.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sk-disclosure"/>
    <w:p>
      <w:pPr>
        <w:pStyle w:val="Heading1"/>
      </w:pPr>
      <w:r>
        <w:t xml:space="preserve">17. Risk Disclosure</w:t>
      </w:r>
    </w:p>
    <w:p>
      <w:pPr>
        <w:pStyle w:val="FirstParagraph"/>
      </w:pPr>
      <w:r>
        <w:t xml:space="preserve">Cryptocurrency and blockchain assets involve significant risks.</w:t>
      </w:r>
    </w:p>
    <w:p>
      <w:pPr>
        <w:pStyle w:val="BodyText"/>
      </w:pPr>
      <w:r>
        <w:t xml:space="preserve">The price and market value of BAV may rise or fall significantly.</w:t>
      </w:r>
    </w:p>
    <w:p>
      <w:pPr>
        <w:pStyle w:val="BodyText"/>
      </w:pPr>
      <w:r>
        <w:t xml:space="preserve">There is no guarantee of:</w:t>
      </w:r>
    </w:p>
    <w:p>
      <w:pPr>
        <w:pStyle w:val="Compact"/>
        <w:numPr>
          <w:ilvl w:val="0"/>
          <w:numId w:val="1014"/>
        </w:numPr>
      </w:pPr>
      <w:r>
        <w:t xml:space="preserve">Price appreciation</w:t>
      </w:r>
    </w:p>
    <w:p>
      <w:pPr>
        <w:pStyle w:val="Compact"/>
        <w:numPr>
          <w:ilvl w:val="0"/>
          <w:numId w:val="1014"/>
        </w:numPr>
      </w:pPr>
      <w:r>
        <w:t xml:space="preserve">Profit</w:t>
      </w:r>
    </w:p>
    <w:p>
      <w:pPr>
        <w:pStyle w:val="Compact"/>
        <w:numPr>
          <w:ilvl w:val="0"/>
          <w:numId w:val="1014"/>
        </w:numPr>
      </w:pPr>
      <w:r>
        <w:t xml:space="preserve">Investment returns</w:t>
      </w:r>
    </w:p>
    <w:p>
      <w:pPr>
        <w:pStyle w:val="Compact"/>
        <w:numPr>
          <w:ilvl w:val="0"/>
          <w:numId w:val="1014"/>
        </w:numPr>
      </w:pPr>
      <w:r>
        <w:t xml:space="preserve">Continuous liquidity</w:t>
      </w:r>
    </w:p>
    <w:p>
      <w:pPr>
        <w:pStyle w:val="Compact"/>
        <w:numPr>
          <w:ilvl w:val="0"/>
          <w:numId w:val="1014"/>
        </w:numPr>
      </w:pPr>
      <w:r>
        <w:t xml:space="preserve">Exchange listings</w:t>
      </w:r>
    </w:p>
    <w:p>
      <w:pPr>
        <w:pStyle w:val="Compact"/>
        <w:numPr>
          <w:ilvl w:val="0"/>
          <w:numId w:val="1014"/>
        </w:numPr>
      </w:pPr>
      <w:r>
        <w:t xml:space="preserve">Future product success</w:t>
      </w:r>
    </w:p>
    <w:p>
      <w:pPr>
        <w:pStyle w:val="Compact"/>
        <w:numPr>
          <w:ilvl w:val="0"/>
          <w:numId w:val="1014"/>
        </w:numPr>
      </w:pPr>
      <w:r>
        <w:t xml:space="preserve">Completion of all roadmap objectives</w:t>
      </w:r>
    </w:p>
    <w:p>
      <w:pPr>
        <w:pStyle w:val="FirstParagraph"/>
      </w:pPr>
      <w:r>
        <w:t xml:space="preserve">Users are responsible for conducting their own research and evaluating risks before acquiring or using BAV.</w:t>
      </w:r>
    </w:p>
    <w:p>
      <w:r>
        <w:pict>
          <v:rect style="width:0;height:1.5pt" o:hralign="center" o:hrstd="t" o:hr="t"/>
        </w:pict>
      </w:r>
    </w:p>
    <w:bookmarkEnd w:id="45"/>
    <w:bookmarkStart w:id="46" w:name="no-investment-advice"/>
    <w:p>
      <w:pPr>
        <w:pStyle w:val="Heading1"/>
      </w:pPr>
      <w:r>
        <w:t xml:space="preserve">18. No Investment Advice</w:t>
      </w:r>
    </w:p>
    <w:p>
      <w:pPr>
        <w:pStyle w:val="FirstParagraph"/>
      </w:pPr>
      <w:r>
        <w:t xml:space="preserve">This whitepaper is provided for informational purposes only.</w:t>
      </w:r>
    </w:p>
    <w:p>
      <w:pPr>
        <w:pStyle w:val="BodyText"/>
      </w:pPr>
      <w:r>
        <w:t xml:space="preserve">Nothing in this document constitutes:</w:t>
      </w:r>
    </w:p>
    <w:p>
      <w:pPr>
        <w:pStyle w:val="Compact"/>
        <w:numPr>
          <w:ilvl w:val="0"/>
          <w:numId w:val="1015"/>
        </w:numPr>
      </w:pPr>
      <w:r>
        <w:t xml:space="preserve">Investment advice</w:t>
      </w:r>
    </w:p>
    <w:p>
      <w:pPr>
        <w:pStyle w:val="Compact"/>
        <w:numPr>
          <w:ilvl w:val="0"/>
          <w:numId w:val="1015"/>
        </w:numPr>
      </w:pPr>
      <w:r>
        <w:t xml:space="preserve">Financial advice</w:t>
      </w:r>
    </w:p>
    <w:p>
      <w:pPr>
        <w:pStyle w:val="Compact"/>
        <w:numPr>
          <w:ilvl w:val="0"/>
          <w:numId w:val="1015"/>
        </w:numPr>
      </w:pPr>
      <w:r>
        <w:t xml:space="preserve">Legal advice</w:t>
      </w:r>
    </w:p>
    <w:p>
      <w:pPr>
        <w:pStyle w:val="Compact"/>
        <w:numPr>
          <w:ilvl w:val="0"/>
          <w:numId w:val="1015"/>
        </w:numPr>
      </w:pPr>
      <w:r>
        <w:t xml:space="preserve">Tax advice</w:t>
      </w:r>
    </w:p>
    <w:p>
      <w:pPr>
        <w:pStyle w:val="Compact"/>
        <w:numPr>
          <w:ilvl w:val="0"/>
          <w:numId w:val="1015"/>
        </w:numPr>
      </w:pPr>
      <w:r>
        <w:t xml:space="preserve">A promise of profit or returns</w:t>
      </w:r>
    </w:p>
    <w:p>
      <w:pPr>
        <w:pStyle w:val="FirstParagraph"/>
      </w:pPr>
      <w:r>
        <w:t xml:space="preserve">BAV is intended to provide utility within the BEE AI VERSE ecosystem.</w:t>
      </w:r>
    </w:p>
    <w:p>
      <w:pPr>
        <w:pStyle w:val="BodyText"/>
      </w:pPr>
      <w:r>
        <w:t xml:space="preserve">The project does not guarantee the future price, value, liquidity, or performance of BAV.</w:t>
      </w:r>
    </w:p>
    <w:p>
      <w:r>
        <w:pict>
          <v:rect style="width:0;height:1.5pt" o:hralign="center" o:hrstd="t" o:hr="t"/>
        </w:pict>
      </w:r>
    </w:p>
    <w:bookmarkEnd w:id="46"/>
    <w:bookmarkStart w:id="47" w:name="regulatory-and-compliance-considerations"/>
    <w:p>
      <w:pPr>
        <w:pStyle w:val="Heading1"/>
      </w:pPr>
      <w:r>
        <w:t xml:space="preserve">19. Regulatory and Compliance Considerations</w:t>
      </w:r>
    </w:p>
    <w:p>
      <w:pPr>
        <w:pStyle w:val="FirstParagraph"/>
      </w:pPr>
      <w:r>
        <w:t xml:space="preserve">Blockchain and digital-asset regulations vary between jurisdictions and may change over time.</w:t>
      </w:r>
    </w:p>
    <w:p>
      <w:pPr>
        <w:pStyle w:val="BodyText"/>
      </w:pPr>
      <w:r>
        <w:t xml:space="preserve">BEE AI VERSE intends to consider applicable legal and regulatory requirements relevant to its operations.</w:t>
      </w:r>
    </w:p>
    <w:p>
      <w:pPr>
        <w:pStyle w:val="BodyText"/>
      </w:pPr>
      <w:r>
        <w:t xml:space="preserve">The project may seek appropriate professional legal, tax, and compliance advice before and during launch and ecosystem development.</w:t>
      </w:r>
    </w:p>
    <w:p>
      <w:pPr>
        <w:pStyle w:val="BodyText"/>
      </w:pPr>
      <w:r>
        <w:t xml:space="preserve">Availability of products, services, or BAV-related functionality may vary depending on applicable laws and regulations.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1"/>
      </w:pPr>
      <w:r>
        <w:t xml:space="preserve">20. Conclusion</w:t>
      </w:r>
    </w:p>
    <w:p>
      <w:pPr>
        <w:pStyle w:val="FirstParagraph"/>
      </w:pPr>
      <w:r>
        <w:t xml:space="preserve">BEE AI VERSE aims to build a long-term ecosystem around real products, recurring utility, technology, and community.</w:t>
      </w:r>
    </w:p>
    <w:p>
      <w:pPr>
        <w:pStyle w:val="BodyText"/>
      </w:pPr>
      <w:r>
        <w:t xml:space="preserve">BAV is designed as the utility token supporting this ecosystem, beginning with trading-related products and expanding into future projects where genuine utility exists.</w:t>
      </w:r>
    </w:p>
    <w:p>
      <w:pPr>
        <w:pStyle w:val="BodyText"/>
      </w:pPr>
      <w:r>
        <w:t xml:space="preserve">With a maximum supply of</w:t>
      </w:r>
      <w:r>
        <w:t xml:space="preserve"> </w:t>
      </w:r>
      <w:r>
        <w:rPr>
          <w:b/>
          <w:bCs/>
        </w:rPr>
        <w:t xml:space="preserve">500,000,000 BAV</w:t>
      </w:r>
      <w:r>
        <w:t xml:space="preserve">, an allocation structure designed for long-term ecosystem development, a three-year lock on the Future Ecosystem Allocation, and project-based rather than automatic future unlocks, BEE AI VERSE aims to follow a transparent and responsible approach.</w:t>
      </w:r>
    </w:p>
    <w:p>
      <w:pPr>
        <w:pStyle w:val="BodyText"/>
      </w:pPr>
      <w:r>
        <w:t xml:space="preserve">The long-term success of the ecosystem will depend on execution, product quality, real user adoption, responsible token management, and the trust of its community.</w:t>
      </w:r>
    </w:p>
    <w:p>
      <w:pPr>
        <w:pStyle w:val="BodyText"/>
      </w:pPr>
      <w:r>
        <w:rPr>
          <w:b/>
          <w:bCs/>
        </w:rPr>
        <w:t xml:space="preserve">BEE AI VERSE is focused on building utility, products, and an ecosystem for the long term.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