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7+3  - Induction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</w:tbl>
    <w:p/>
    <w:p>
      <w:pPr>
        <w:pStyle w:val="ListBullet"/>
      </w:pPr>
      <w:r>
        <w:rPr>
          <w:sz w:val="20"/>
        </w:rPr>
        <w:t>Cytarabine: Receive intravenously Continuous infusion on Days 1-7 (total 7 doses).</w:t>
      </w:r>
    </w:p>
    <w:p>
      <w:pPr>
        <w:pStyle w:val="ListBullet"/>
      </w:pPr>
      <w:r>
        <w:rPr>
          <w:sz w:val="20"/>
        </w:rPr>
        <w:t>Daunorubicin: Receive intravenously Daily on Days 1-3 (total 3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jc w:val="left"/>
          </w:pPr>
          <w:r>
            <w:rPr>
              <w:i/>
              <w:sz w:val="20"/>
            </w:rPr>
            <w:t>First, Last</w:t>
          </w:r>
        </w:p>
        <w:p>
          <w:pPr>
            <w:jc w:val="left"/>
          </w:pPr>
          <w:r>
            <w:rPr>
              <w:i/>
              <w:sz w:val="20"/>
            </w:rPr>
            <w:t>MM/DD/YYYY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