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ru-RU"/>
        </w:rPr>
        <w:t>Сх</w:t>
      </w:r>
      <w:bookmarkStart w:id="0" w:name="_GoBack"/>
      <w:bookmarkEnd w:id="0"/>
      <w:r>
        <w:rPr>
          <w:rFonts w:hint="default"/>
          <w:lang w:val="ru-RU"/>
        </w:rPr>
        <w:t>ема  адаптера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4121785" cy="4109085"/>
            <wp:effectExtent l="0" t="0" r="254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Описание декоратора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5266690" cy="2575560"/>
            <wp:effectExtent l="0" t="0" r="63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Описание фабричного метода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5265420" cy="1638300"/>
            <wp:effectExtent l="0" t="0" r="190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Общее описание наблюдателя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460625" cy="1771650"/>
            <wp:effectExtent l="0" t="0" r="635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5330B"/>
    <w:rsid w:val="7C8F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2023-03-25T14:19:43Z</dcterms:created>
  <dc:creator>user</dc:creator>
  <cp:lastModifiedBy>htujfyj htrdhftgh</cp:lastModifiedBy>
  <dcterms:modified xsi:type="dcterms:W3CDTF">2023-03-25T14:23:56Z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4D9EB124821B4F1E8C8C6AB7B66DF879</vt:lpwstr>
  </property>
</Properties>
</file>