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DA1F" w14:textId="3DD71DC2" w:rsidR="0065771F" w:rsidRPr="00CA27A6" w:rsidRDefault="00605A47" w:rsidP="007565DF">
      <w:pPr>
        <w:spacing w:after="0" w:line="480" w:lineRule="auto"/>
        <w:jc w:val="both"/>
      </w:pPr>
      <w:r w:rsidRPr="00CA27A6">
        <w:t xml:space="preserve">D – Growth in Assessment Competency </w:t>
      </w:r>
    </w:p>
    <w:p w14:paraId="770FDD19" w14:textId="09FC02E3" w:rsidR="0065771F" w:rsidRPr="00CA27A6" w:rsidRDefault="00605A47" w:rsidP="007565DF">
      <w:pPr>
        <w:spacing w:after="0" w:line="480" w:lineRule="auto"/>
        <w:jc w:val="both"/>
      </w:pPr>
      <w:r w:rsidRPr="00CA27A6">
        <w:t>2) a)</w:t>
      </w:r>
      <w:r w:rsidR="001A5378" w:rsidRPr="00CA27A6">
        <w:t xml:space="preserve"> (30</w:t>
      </w:r>
      <w:r w:rsidR="0054111F" w:rsidRPr="00CA27A6">
        <w:t>5</w:t>
      </w:r>
      <w:r w:rsidR="001A5378" w:rsidRPr="00CA27A6">
        <w:t xml:space="preserve"> words)</w:t>
      </w:r>
    </w:p>
    <w:p w14:paraId="36A1F94D" w14:textId="77777777" w:rsidR="0065771F" w:rsidRPr="00CA27A6" w:rsidRDefault="0065771F" w:rsidP="007565DF">
      <w:pPr>
        <w:spacing w:after="0" w:line="480" w:lineRule="auto"/>
        <w:jc w:val="both"/>
      </w:pPr>
      <w:r w:rsidRPr="00CA27A6">
        <w:t xml:space="preserve">Assessment involves various strategies used to measure students’ knowledge, skills, and competencies, evaluate performance and provide feedback. Educators can identify students’ strengths, their areas for improvement while promoting engagement, higher-order thinking, active participation and the ability to apply learning to real-world situations by using diverse assessment methods. Two such methods of assessment are Traditional Assessment and Performance Assessment. </w:t>
      </w:r>
    </w:p>
    <w:p w14:paraId="7EE5C421" w14:textId="299C5B9C" w:rsidR="0065771F" w:rsidRPr="00CA27A6" w:rsidRDefault="0065771F" w:rsidP="007565DF">
      <w:pPr>
        <w:spacing w:after="0" w:line="480" w:lineRule="auto"/>
        <w:jc w:val="both"/>
      </w:pPr>
      <w:r w:rsidRPr="00CA27A6">
        <w:t xml:space="preserve">Traditional assessment refers to conventional methods of testing, such as standardized tests, classroom quizzes, and end of unit exams; that rely on structured, time bound evaluations which </w:t>
      </w:r>
      <w:proofErr w:type="gramStart"/>
      <w:r w:rsidRPr="00CA27A6">
        <w:t>is</w:t>
      </w:r>
      <w:proofErr w:type="gramEnd"/>
      <w:r w:rsidRPr="00CA27A6">
        <w:t xml:space="preserve"> designed to be efficient, objective, and scalable</w:t>
      </w:r>
      <w:r w:rsidR="001A5378" w:rsidRPr="00CA27A6">
        <w:t xml:space="preserve"> (Jiang 2026). </w:t>
      </w:r>
      <w:proofErr w:type="gramStart"/>
      <w:r w:rsidRPr="00CA27A6">
        <w:t>Whereas,</w:t>
      </w:r>
      <w:proofErr w:type="gramEnd"/>
      <w:r w:rsidRPr="00CA27A6">
        <w:t xml:space="preserve"> Performance Assessment is designed to incorporate real-world problems and tasks, giving students opportunities to develop and apply knowledge and skills in settings that resemble authentic, real-life situations</w:t>
      </w:r>
      <w:r w:rsidR="001A5378" w:rsidRPr="00CA27A6">
        <w:t xml:space="preserve"> </w:t>
      </w:r>
      <w:r w:rsidR="001A5378" w:rsidRPr="00CA27A6">
        <w:t>(New York State Education Department, 2023)</w:t>
      </w:r>
      <w:r w:rsidR="001A5378" w:rsidRPr="00CA27A6">
        <w:t>.</w:t>
      </w:r>
    </w:p>
    <w:p w14:paraId="4FA218ED" w14:textId="067A07ED" w:rsidR="0065771F" w:rsidRPr="00CA27A6" w:rsidRDefault="0065771F" w:rsidP="007565DF">
      <w:pPr>
        <w:spacing w:after="0" w:line="480" w:lineRule="auto"/>
        <w:jc w:val="both"/>
      </w:pPr>
      <w:r w:rsidRPr="00CA27A6">
        <w:t xml:space="preserve">Performance Assessment and Traditional Assessment have several distinguishing criteria. Three such criteria are: Firstly, there is the </w:t>
      </w:r>
      <w:r w:rsidRPr="00CA27A6">
        <w:rPr>
          <w:b/>
          <w:bCs/>
        </w:rPr>
        <w:t>Cognitive Level &amp; Focus</w:t>
      </w:r>
      <w:r w:rsidRPr="00CA27A6">
        <w:t>. Traditional Assessment measure</w:t>
      </w:r>
      <w:r w:rsidR="007565DF" w:rsidRPr="00CA27A6">
        <w:t>s</w:t>
      </w:r>
      <w:r w:rsidRPr="00CA27A6">
        <w:t xml:space="preserve"> what students can do at a particular time</w:t>
      </w:r>
      <w:r w:rsidR="007565DF" w:rsidRPr="00CA27A6">
        <w:t xml:space="preserve">, </w:t>
      </w:r>
      <w:r w:rsidRPr="00CA27A6">
        <w:t xml:space="preserve">and it targets their lower-order cognitive skills such as memorization, recall, comprehension, and factual identification.  In contrast, Performance Assessment measures the students’ higher-order thinking skills which involve analysis, synthesis, evaluation, critical thinking and problem-solving. </w:t>
      </w:r>
      <w:r w:rsidR="0054111F" w:rsidRPr="00CA27A6">
        <w:t>A second</w:t>
      </w:r>
      <w:r w:rsidRPr="00CA27A6">
        <w:t xml:space="preserve"> </w:t>
      </w:r>
      <w:proofErr w:type="gramStart"/>
      <w:r w:rsidRPr="00CA27A6">
        <w:t>criteria</w:t>
      </w:r>
      <w:proofErr w:type="gramEnd"/>
      <w:r w:rsidRPr="00CA27A6">
        <w:t xml:space="preserve"> is </w:t>
      </w:r>
      <w:r w:rsidRPr="00CA27A6">
        <w:rPr>
          <w:b/>
          <w:bCs/>
        </w:rPr>
        <w:t xml:space="preserve">Task Type &amp; Nature of Response.  </w:t>
      </w:r>
      <w:r w:rsidR="007565DF" w:rsidRPr="00CA27A6">
        <w:t xml:space="preserve">To </w:t>
      </w:r>
      <w:r w:rsidRPr="00CA27A6">
        <w:t xml:space="preserve">measure students’ knowledge and understanding, </w:t>
      </w:r>
      <w:r w:rsidRPr="00CA27A6">
        <w:rPr>
          <w:b/>
          <w:bCs/>
        </w:rPr>
        <w:t xml:space="preserve">Traditional Assessment </w:t>
      </w:r>
      <w:r w:rsidRPr="00CA27A6">
        <w:t>uses structured, selected-response formats such as multiple-</w:t>
      </w:r>
      <w:r w:rsidRPr="00CA27A6">
        <w:lastRenderedPageBreak/>
        <w:t xml:space="preserve">choice, true/false, matching, and short-answer questions whilst </w:t>
      </w:r>
      <w:r w:rsidRPr="00CA27A6">
        <w:rPr>
          <w:b/>
          <w:bCs/>
        </w:rPr>
        <w:t>Performance Assessment</w:t>
      </w:r>
      <w:r w:rsidRPr="00CA27A6">
        <w:t xml:space="preserve"> requires students to complete tasks, projects, presentations, designs, performances, or other tangible products. Thirdly, there is </w:t>
      </w:r>
      <w:r w:rsidRPr="00CA27A6">
        <w:rPr>
          <w:b/>
          <w:bCs/>
        </w:rPr>
        <w:t xml:space="preserve">Structure &amp; Path to Solutions.  Traditional Assessment </w:t>
      </w:r>
      <w:r w:rsidRPr="00CA27A6">
        <w:t>is usually teacher structured and is designed to have one predetermined correct answer for each test item. Performance Assessment allows for greater flexibility by students in demonstrating their knowledge and skills, with multiple acceptable approaches or solutions that may involve critical thinking, judgment and creativity.</w:t>
      </w:r>
    </w:p>
    <w:p w14:paraId="18A32E84" w14:textId="77777777" w:rsidR="0065771F" w:rsidRPr="00CA27A6" w:rsidRDefault="0065771F" w:rsidP="007565DF">
      <w:pPr>
        <w:spacing w:after="0" w:line="480" w:lineRule="auto"/>
        <w:jc w:val="both"/>
      </w:pPr>
      <w:r w:rsidRPr="00CA27A6">
        <w:t>Educators should combine both methods for comprehensive skill evaluation.</w:t>
      </w:r>
    </w:p>
    <w:p w14:paraId="473C3F71" w14:textId="77777777" w:rsidR="0065771F" w:rsidRPr="00CA27A6" w:rsidRDefault="0065771F" w:rsidP="007565DF">
      <w:pPr>
        <w:spacing w:after="0" w:line="480" w:lineRule="auto"/>
        <w:jc w:val="both"/>
        <w:rPr>
          <w:rFonts w:ascii="Lato" w:hAnsi="Lato"/>
          <w:shd w:val="clear" w:color="auto" w:fill="FFFFFF"/>
        </w:rPr>
      </w:pPr>
    </w:p>
    <w:p w14:paraId="4916EBCB" w14:textId="77777777" w:rsidR="0065771F" w:rsidRPr="00CA27A6" w:rsidRDefault="0065771F" w:rsidP="007565DF">
      <w:pPr>
        <w:spacing w:after="0" w:line="480" w:lineRule="auto"/>
        <w:jc w:val="both"/>
        <w:rPr>
          <w:rFonts w:ascii="Lato" w:hAnsi="Lato"/>
          <w:shd w:val="clear" w:color="auto" w:fill="FFFFFF"/>
        </w:rPr>
      </w:pPr>
    </w:p>
    <w:p w14:paraId="77B0C045" w14:textId="77777777" w:rsidR="007565DF" w:rsidRPr="00CA27A6" w:rsidRDefault="007565DF" w:rsidP="007565DF">
      <w:pPr>
        <w:spacing w:after="0" w:line="480" w:lineRule="auto"/>
        <w:jc w:val="both"/>
        <w:rPr>
          <w:rFonts w:ascii="Lato" w:hAnsi="Lato"/>
          <w:shd w:val="clear" w:color="auto" w:fill="FFFFFF"/>
        </w:rPr>
      </w:pPr>
    </w:p>
    <w:p w14:paraId="5036D59C" w14:textId="77777777" w:rsidR="00CA27A6" w:rsidRDefault="00CA27A6">
      <w:pPr>
        <w:rPr>
          <w:rFonts w:ascii="Lato" w:hAnsi="Lato"/>
          <w:shd w:val="clear" w:color="auto" w:fill="FFFFFF"/>
        </w:rPr>
      </w:pPr>
      <w:r>
        <w:rPr>
          <w:rFonts w:ascii="Lato" w:hAnsi="Lato"/>
          <w:shd w:val="clear" w:color="auto" w:fill="FFFFFF"/>
        </w:rPr>
        <w:br w:type="page"/>
      </w:r>
    </w:p>
    <w:p w14:paraId="0F60B8AB" w14:textId="4D730294" w:rsidR="0065771F" w:rsidRPr="00CA27A6" w:rsidRDefault="00605A47" w:rsidP="00CA27A6">
      <w:pPr>
        <w:spacing w:after="0" w:line="480" w:lineRule="auto"/>
        <w:rPr>
          <w:shd w:val="clear" w:color="auto" w:fill="FFFFFF"/>
        </w:rPr>
      </w:pPr>
      <w:r w:rsidRPr="00CA27A6">
        <w:rPr>
          <w:shd w:val="clear" w:color="auto" w:fill="FFFFFF"/>
        </w:rPr>
        <w:lastRenderedPageBreak/>
        <w:t>References</w:t>
      </w:r>
    </w:p>
    <w:p w14:paraId="2A305276" w14:textId="75D8C1C3" w:rsidR="001A5378" w:rsidRPr="00CA27A6" w:rsidRDefault="00CA27A6" w:rsidP="00CA27A6">
      <w:pPr>
        <w:spacing w:after="0" w:line="480" w:lineRule="auto"/>
        <w:rPr>
          <w:shd w:val="clear" w:color="auto" w:fill="FFFFFF"/>
        </w:rPr>
      </w:pPr>
      <w:r w:rsidRPr="00CA27A6">
        <w:rPr>
          <w:shd w:val="clear" w:color="auto" w:fill="FFFFFF"/>
        </w:rPr>
        <w:t xml:space="preserve">1) </w:t>
      </w:r>
      <w:r w:rsidR="001A5378" w:rsidRPr="001A5378">
        <w:rPr>
          <w:shd w:val="clear" w:color="auto" w:fill="FFFFFF"/>
        </w:rPr>
        <w:t>Google Search. (n.d.-b). https://www.google.com/search?q=what+are+the+criteria+which+distinguishes+performance+assessment+from+traditional+assessment&amp;oq=&amp;gs_lcrp=EgZjaHJvbWUqCQgFECMYJxjqAjIJCAAQIxgnGOoCMgkIARAjGCcY6gIyCQgCECMYJxjqAjIJCAMQIxgnGOoCMgkIBBAjGCcY6gIyCQgFECMYJxjqAjIJCAYQIxgnGOoCMgkIBxAjGCcY6gLSAQ8xMjY1NDcwOTA5ajBqMTWoAgiwAgHxBVSUBUUwOgnt&amp;sourceid=chrome&amp;source=chrome.rb&amp;ie=UTF-8</w:t>
      </w:r>
    </w:p>
    <w:p w14:paraId="22952039" w14:textId="76AB095C" w:rsidR="00605A47" w:rsidRPr="00CA27A6" w:rsidRDefault="00CA27A6" w:rsidP="00CA27A6">
      <w:pPr>
        <w:spacing w:after="0" w:line="480" w:lineRule="auto"/>
        <w:rPr>
          <w:shd w:val="clear" w:color="auto" w:fill="FFFFFF"/>
        </w:rPr>
      </w:pPr>
      <w:r w:rsidRPr="00CA27A6">
        <w:rPr>
          <w:shd w:val="clear" w:color="auto" w:fill="FFFFFF"/>
        </w:rPr>
        <w:t xml:space="preserve">2) </w:t>
      </w:r>
      <w:r w:rsidR="00605A47" w:rsidRPr="00605A47">
        <w:rPr>
          <w:shd w:val="clear" w:color="auto" w:fill="FFFFFF"/>
        </w:rPr>
        <w:t xml:space="preserve">Jiang, C. (2026, September 30). What is traditional assessment and authentic assessment? - </w:t>
      </w:r>
      <w:proofErr w:type="spellStart"/>
      <w:r w:rsidR="00605A47" w:rsidRPr="00605A47">
        <w:rPr>
          <w:shd w:val="clear" w:color="auto" w:fill="FFFFFF"/>
        </w:rPr>
        <w:t>apporto</w:t>
      </w:r>
      <w:proofErr w:type="spellEnd"/>
      <w:r w:rsidR="00605A47" w:rsidRPr="00605A47">
        <w:rPr>
          <w:shd w:val="clear" w:color="auto" w:fill="FFFFFF"/>
        </w:rPr>
        <w:t xml:space="preserve">. </w:t>
      </w:r>
      <w:proofErr w:type="spellStart"/>
      <w:r w:rsidR="00605A47" w:rsidRPr="00605A47">
        <w:rPr>
          <w:shd w:val="clear" w:color="auto" w:fill="FFFFFF"/>
        </w:rPr>
        <w:t>Apporto</w:t>
      </w:r>
      <w:proofErr w:type="spellEnd"/>
      <w:r w:rsidR="00605A47" w:rsidRPr="00605A47">
        <w:rPr>
          <w:shd w:val="clear" w:color="auto" w:fill="FFFFFF"/>
        </w:rPr>
        <w:t xml:space="preserve">. </w:t>
      </w:r>
      <w:hyperlink r:id="rId4" w:history="1">
        <w:r w:rsidR="001A5378" w:rsidRPr="00605A47">
          <w:rPr>
            <w:rStyle w:val="Hyperlink"/>
            <w:color w:val="auto"/>
            <w:shd w:val="clear" w:color="auto" w:fill="FFFFFF"/>
          </w:rPr>
          <w:t>https://www.apporto.com/what-is-traditional-assessment-and-authentic-assessment</w:t>
        </w:r>
      </w:hyperlink>
    </w:p>
    <w:p w14:paraId="1BEF4AC0" w14:textId="583AB6E7" w:rsidR="001A5378" w:rsidRPr="00605A47" w:rsidRDefault="00CA27A6" w:rsidP="00CA27A6">
      <w:pPr>
        <w:spacing w:after="0" w:line="480" w:lineRule="auto"/>
        <w:rPr>
          <w:shd w:val="clear" w:color="auto" w:fill="FFFFFF"/>
        </w:rPr>
      </w:pPr>
      <w:r w:rsidRPr="00CA27A6">
        <w:rPr>
          <w:shd w:val="clear" w:color="auto" w:fill="FFFFFF"/>
        </w:rPr>
        <w:t xml:space="preserve">3) </w:t>
      </w:r>
      <w:r w:rsidR="001A5378" w:rsidRPr="00CA27A6">
        <w:rPr>
          <w:shd w:val="clear" w:color="auto" w:fill="FFFFFF"/>
        </w:rPr>
        <w:t xml:space="preserve">New York State Education Department. (2023). Performance-based learning and assessment. </w:t>
      </w:r>
      <w:hyperlink r:id="rId5" w:tgtFrame="_blank" w:history="1">
        <w:r w:rsidR="001A5378" w:rsidRPr="00CA27A6">
          <w:rPr>
            <w:rStyle w:val="Hyperlink"/>
            <w:color w:val="auto"/>
            <w:shd w:val="clear" w:color="auto" w:fill="FFFFFF"/>
          </w:rPr>
          <w:t>https://www.nysed.gov/sites/default/files/programs/plan-pilot/fact-sheet-performance-based-learning-assessment.pdf</w:t>
        </w:r>
      </w:hyperlink>
    </w:p>
    <w:p w14:paraId="0179B349" w14:textId="77777777" w:rsidR="00605A47" w:rsidRPr="00CA27A6" w:rsidRDefault="00605A47" w:rsidP="007565DF">
      <w:pPr>
        <w:spacing w:after="0" w:line="480" w:lineRule="auto"/>
        <w:jc w:val="both"/>
        <w:rPr>
          <w:rFonts w:ascii="Lato" w:hAnsi="Lato"/>
          <w:shd w:val="clear" w:color="auto" w:fill="FFFFFF"/>
        </w:rPr>
      </w:pPr>
    </w:p>
    <w:p w14:paraId="0C993D82" w14:textId="77777777" w:rsidR="0065771F" w:rsidRPr="00CA27A6" w:rsidRDefault="0065771F" w:rsidP="007565DF">
      <w:pPr>
        <w:spacing w:after="0" w:line="480" w:lineRule="auto"/>
        <w:jc w:val="both"/>
        <w:rPr>
          <w:rFonts w:ascii="Lato" w:hAnsi="Lato"/>
          <w:shd w:val="clear" w:color="auto" w:fill="FFFFFF"/>
        </w:rPr>
      </w:pPr>
    </w:p>
    <w:p w14:paraId="6DD95F58" w14:textId="77777777" w:rsidR="0065771F" w:rsidRPr="00CA27A6" w:rsidRDefault="0065771F" w:rsidP="007565DF">
      <w:pPr>
        <w:spacing w:after="0" w:line="480" w:lineRule="auto"/>
        <w:jc w:val="both"/>
        <w:rPr>
          <w:rFonts w:ascii="Lato" w:hAnsi="Lato"/>
          <w:shd w:val="clear" w:color="auto" w:fill="FFFFFF"/>
        </w:rPr>
      </w:pPr>
    </w:p>
    <w:p w14:paraId="472B98DF" w14:textId="77777777" w:rsidR="0065771F" w:rsidRPr="00CA27A6" w:rsidRDefault="0065771F" w:rsidP="007565DF">
      <w:pPr>
        <w:spacing w:after="0" w:line="480" w:lineRule="auto"/>
        <w:jc w:val="both"/>
        <w:rPr>
          <w:rFonts w:ascii="Lato" w:hAnsi="Lato"/>
          <w:shd w:val="clear" w:color="auto" w:fill="FFFFFF"/>
        </w:rPr>
      </w:pPr>
    </w:p>
    <w:p w14:paraId="6E947E0C" w14:textId="77777777" w:rsidR="0065771F" w:rsidRPr="00CA27A6" w:rsidRDefault="0065771F" w:rsidP="007565DF">
      <w:pPr>
        <w:spacing w:after="0" w:line="480" w:lineRule="auto"/>
        <w:jc w:val="both"/>
        <w:rPr>
          <w:rFonts w:ascii="Lato" w:hAnsi="Lato"/>
          <w:shd w:val="clear" w:color="auto" w:fill="FFFFFF"/>
        </w:rPr>
      </w:pPr>
    </w:p>
    <w:p w14:paraId="51B486CC" w14:textId="77777777" w:rsidR="0065771F" w:rsidRPr="00CA27A6" w:rsidRDefault="0065771F" w:rsidP="007565DF">
      <w:pPr>
        <w:spacing w:after="0" w:line="480" w:lineRule="auto"/>
        <w:jc w:val="both"/>
        <w:rPr>
          <w:rFonts w:ascii="Lato" w:hAnsi="Lato"/>
          <w:shd w:val="clear" w:color="auto" w:fill="FFFFFF"/>
        </w:rPr>
      </w:pPr>
    </w:p>
    <w:p w14:paraId="15A42471" w14:textId="77777777" w:rsidR="0065771F" w:rsidRPr="00CA27A6" w:rsidRDefault="0065771F" w:rsidP="007565DF">
      <w:pPr>
        <w:spacing w:after="0" w:line="480" w:lineRule="auto"/>
        <w:jc w:val="both"/>
        <w:rPr>
          <w:rFonts w:ascii="Lato" w:hAnsi="Lato"/>
          <w:shd w:val="clear" w:color="auto" w:fill="FFFFFF"/>
        </w:rPr>
      </w:pPr>
    </w:p>
    <w:p w14:paraId="5516BED8" w14:textId="77777777" w:rsidR="0065771F" w:rsidRPr="00CA27A6" w:rsidRDefault="0065771F" w:rsidP="007565DF">
      <w:pPr>
        <w:spacing w:after="0" w:line="480" w:lineRule="auto"/>
        <w:jc w:val="both"/>
        <w:rPr>
          <w:rFonts w:ascii="Lato" w:hAnsi="Lato"/>
          <w:shd w:val="clear" w:color="auto" w:fill="FFFFFF"/>
        </w:rPr>
      </w:pPr>
    </w:p>
    <w:p w14:paraId="64A43C5C" w14:textId="77777777" w:rsidR="0065771F" w:rsidRPr="00CA27A6" w:rsidRDefault="0065771F" w:rsidP="007565DF">
      <w:pPr>
        <w:spacing w:after="0" w:line="480" w:lineRule="auto"/>
        <w:jc w:val="both"/>
        <w:rPr>
          <w:rFonts w:ascii="Lato" w:hAnsi="Lato"/>
          <w:shd w:val="clear" w:color="auto" w:fill="FFFFFF"/>
        </w:rPr>
      </w:pPr>
    </w:p>
    <w:p w14:paraId="0BAC71BD" w14:textId="77777777" w:rsidR="0065771F" w:rsidRPr="00CA27A6" w:rsidRDefault="0065771F" w:rsidP="007565DF">
      <w:pPr>
        <w:spacing w:after="0" w:line="480" w:lineRule="auto"/>
        <w:jc w:val="both"/>
        <w:rPr>
          <w:rFonts w:ascii="Lato" w:hAnsi="Lato"/>
          <w:shd w:val="clear" w:color="auto" w:fill="FFFFFF"/>
        </w:rPr>
      </w:pPr>
    </w:p>
    <w:p w14:paraId="71940ABE" w14:textId="77777777" w:rsidR="0065771F" w:rsidRPr="00CA27A6" w:rsidRDefault="0065771F" w:rsidP="007565DF">
      <w:pPr>
        <w:spacing w:after="0" w:line="480" w:lineRule="auto"/>
        <w:jc w:val="both"/>
        <w:rPr>
          <w:rFonts w:ascii="Lato" w:hAnsi="Lato"/>
          <w:shd w:val="clear" w:color="auto" w:fill="FFFFFF"/>
        </w:rPr>
      </w:pPr>
    </w:p>
    <w:p w14:paraId="576D05DF" w14:textId="77777777" w:rsidR="0065771F" w:rsidRPr="00CA27A6" w:rsidRDefault="0065771F" w:rsidP="007565DF">
      <w:pPr>
        <w:spacing w:after="0" w:line="480" w:lineRule="auto"/>
        <w:jc w:val="both"/>
        <w:rPr>
          <w:rFonts w:ascii="Lato" w:hAnsi="Lato"/>
          <w:shd w:val="clear" w:color="auto" w:fill="FFFFFF"/>
        </w:rPr>
      </w:pPr>
    </w:p>
    <w:p w14:paraId="0C8716C1" w14:textId="77777777" w:rsidR="0065771F" w:rsidRPr="00CA27A6" w:rsidRDefault="0065771F" w:rsidP="007565DF">
      <w:pPr>
        <w:spacing w:after="0" w:line="480" w:lineRule="auto"/>
        <w:jc w:val="both"/>
        <w:rPr>
          <w:rFonts w:ascii="Lato" w:hAnsi="Lato"/>
          <w:shd w:val="clear" w:color="auto" w:fill="FFFFFF"/>
        </w:rPr>
      </w:pPr>
    </w:p>
    <w:p w14:paraId="35809C51" w14:textId="77777777" w:rsidR="0065771F" w:rsidRPr="00CA27A6" w:rsidRDefault="0065771F" w:rsidP="007565DF">
      <w:pPr>
        <w:spacing w:after="0" w:line="480" w:lineRule="auto"/>
        <w:jc w:val="both"/>
        <w:rPr>
          <w:rFonts w:ascii="Lato" w:hAnsi="Lato"/>
          <w:shd w:val="clear" w:color="auto" w:fill="FFFFFF"/>
        </w:rPr>
      </w:pPr>
    </w:p>
    <w:p w14:paraId="21F99DBA" w14:textId="77777777" w:rsidR="0065771F" w:rsidRPr="00CA27A6" w:rsidRDefault="0065771F" w:rsidP="007565DF">
      <w:pPr>
        <w:spacing w:after="0" w:line="480" w:lineRule="auto"/>
        <w:jc w:val="both"/>
        <w:rPr>
          <w:rFonts w:ascii="Lato" w:hAnsi="Lato"/>
          <w:shd w:val="clear" w:color="auto" w:fill="FFFFFF"/>
        </w:rPr>
      </w:pPr>
    </w:p>
    <w:p w14:paraId="0024BB4C" w14:textId="77777777" w:rsidR="0065771F" w:rsidRPr="00CA27A6" w:rsidRDefault="0065771F" w:rsidP="007565DF">
      <w:pPr>
        <w:spacing w:after="0" w:line="480" w:lineRule="auto"/>
        <w:jc w:val="both"/>
        <w:rPr>
          <w:rFonts w:ascii="Lato" w:hAnsi="Lato"/>
          <w:shd w:val="clear" w:color="auto" w:fill="FFFFFF"/>
        </w:rPr>
      </w:pPr>
    </w:p>
    <w:p w14:paraId="1C31F41B" w14:textId="77777777" w:rsidR="0065771F" w:rsidRPr="00CA27A6" w:rsidRDefault="0065771F" w:rsidP="007565DF">
      <w:pPr>
        <w:spacing w:after="0" w:line="480" w:lineRule="auto"/>
        <w:jc w:val="both"/>
        <w:rPr>
          <w:rFonts w:ascii="Lato" w:hAnsi="Lato"/>
          <w:shd w:val="clear" w:color="auto" w:fill="FFFFFF"/>
        </w:rPr>
      </w:pPr>
    </w:p>
    <w:p w14:paraId="436E6AB4" w14:textId="77777777" w:rsidR="0065771F" w:rsidRPr="00CA27A6" w:rsidRDefault="0065771F" w:rsidP="007565DF">
      <w:pPr>
        <w:spacing w:after="0" w:line="480" w:lineRule="auto"/>
        <w:jc w:val="both"/>
        <w:rPr>
          <w:rFonts w:ascii="Lato" w:hAnsi="Lato"/>
          <w:shd w:val="clear" w:color="auto" w:fill="FFFFFF"/>
        </w:rPr>
      </w:pPr>
    </w:p>
    <w:p w14:paraId="7E005AC5" w14:textId="77777777" w:rsidR="0065771F" w:rsidRPr="00CA27A6" w:rsidRDefault="0065771F" w:rsidP="007565DF">
      <w:pPr>
        <w:spacing w:after="0" w:line="480" w:lineRule="auto"/>
        <w:jc w:val="both"/>
      </w:pPr>
    </w:p>
    <w:p w14:paraId="6EA74088" w14:textId="77777777" w:rsidR="0065771F" w:rsidRPr="00CA27A6" w:rsidRDefault="0065771F" w:rsidP="007565DF">
      <w:pPr>
        <w:spacing w:after="0" w:line="480" w:lineRule="auto"/>
        <w:jc w:val="both"/>
      </w:pPr>
    </w:p>
    <w:p w14:paraId="2163A31C" w14:textId="77777777" w:rsidR="0065771F" w:rsidRPr="00CA27A6" w:rsidRDefault="0065771F" w:rsidP="007565DF">
      <w:pPr>
        <w:spacing w:after="0" w:line="480" w:lineRule="auto"/>
        <w:jc w:val="both"/>
      </w:pPr>
    </w:p>
    <w:p w14:paraId="06752CD6" w14:textId="77777777" w:rsidR="0065771F" w:rsidRPr="00CA27A6" w:rsidRDefault="0065771F" w:rsidP="007565DF">
      <w:pPr>
        <w:spacing w:after="0" w:line="480" w:lineRule="auto"/>
        <w:jc w:val="both"/>
      </w:pPr>
    </w:p>
    <w:p w14:paraId="5845C20A" w14:textId="77777777" w:rsidR="0065771F" w:rsidRPr="00CA27A6" w:rsidRDefault="0065771F" w:rsidP="007565DF">
      <w:pPr>
        <w:spacing w:after="0" w:line="480" w:lineRule="auto"/>
        <w:jc w:val="both"/>
      </w:pPr>
    </w:p>
    <w:p w14:paraId="0731F199" w14:textId="77777777" w:rsidR="0065771F" w:rsidRPr="00CA27A6" w:rsidRDefault="0065771F" w:rsidP="007565DF">
      <w:pPr>
        <w:spacing w:after="0" w:line="480" w:lineRule="auto"/>
        <w:jc w:val="both"/>
      </w:pPr>
    </w:p>
    <w:p w14:paraId="220E26A4" w14:textId="77777777" w:rsidR="0065771F" w:rsidRPr="00CA27A6" w:rsidRDefault="0065771F" w:rsidP="007565DF">
      <w:pPr>
        <w:spacing w:after="0" w:line="480" w:lineRule="auto"/>
        <w:jc w:val="both"/>
      </w:pPr>
    </w:p>
    <w:p w14:paraId="13ED33ED" w14:textId="77777777" w:rsidR="0065771F" w:rsidRPr="00CA27A6" w:rsidRDefault="0065771F" w:rsidP="007565DF">
      <w:pPr>
        <w:spacing w:after="0" w:line="480" w:lineRule="auto"/>
        <w:jc w:val="both"/>
      </w:pPr>
    </w:p>
    <w:p w14:paraId="0DEDD67B" w14:textId="77777777" w:rsidR="0065771F" w:rsidRPr="00CA27A6" w:rsidRDefault="0065771F" w:rsidP="007565DF">
      <w:pPr>
        <w:spacing w:after="0" w:line="480" w:lineRule="auto"/>
        <w:jc w:val="both"/>
      </w:pPr>
    </w:p>
    <w:p w14:paraId="7849D5D1" w14:textId="77777777" w:rsidR="0065771F" w:rsidRPr="00CA27A6" w:rsidRDefault="0065771F" w:rsidP="007565DF">
      <w:pPr>
        <w:spacing w:after="0" w:line="480" w:lineRule="auto"/>
        <w:jc w:val="both"/>
      </w:pPr>
    </w:p>
    <w:p w14:paraId="439CA86A" w14:textId="77777777" w:rsidR="0065771F" w:rsidRPr="00CA27A6" w:rsidRDefault="0065771F" w:rsidP="007565DF">
      <w:pPr>
        <w:spacing w:after="0" w:line="480" w:lineRule="auto"/>
        <w:jc w:val="both"/>
      </w:pPr>
    </w:p>
    <w:p w14:paraId="6BF5BD27" w14:textId="77777777" w:rsidR="0065771F" w:rsidRPr="00CA27A6" w:rsidRDefault="0065771F" w:rsidP="007565DF">
      <w:pPr>
        <w:spacing w:after="0" w:line="480" w:lineRule="auto"/>
        <w:jc w:val="both"/>
      </w:pPr>
    </w:p>
    <w:p w14:paraId="4D66686B" w14:textId="77777777" w:rsidR="0065771F" w:rsidRPr="00CA27A6" w:rsidRDefault="0065771F" w:rsidP="007565DF">
      <w:pPr>
        <w:spacing w:after="0" w:line="480" w:lineRule="auto"/>
        <w:jc w:val="both"/>
      </w:pPr>
    </w:p>
    <w:p w14:paraId="6CC0B666" w14:textId="77777777" w:rsidR="0065771F" w:rsidRPr="00CA27A6" w:rsidRDefault="0065771F" w:rsidP="007565DF">
      <w:pPr>
        <w:spacing w:after="0" w:line="480" w:lineRule="auto"/>
        <w:jc w:val="both"/>
      </w:pPr>
    </w:p>
    <w:p w14:paraId="3822459D" w14:textId="77777777" w:rsidR="0065771F" w:rsidRPr="00CA27A6" w:rsidRDefault="0065771F" w:rsidP="007565DF">
      <w:pPr>
        <w:spacing w:after="0" w:line="480" w:lineRule="auto"/>
        <w:jc w:val="both"/>
      </w:pPr>
    </w:p>
    <w:p w14:paraId="15D57ADE" w14:textId="77777777" w:rsidR="0065771F" w:rsidRPr="00CA27A6" w:rsidRDefault="0065771F" w:rsidP="007565DF">
      <w:pPr>
        <w:spacing w:after="0" w:line="480" w:lineRule="auto"/>
        <w:jc w:val="both"/>
      </w:pPr>
    </w:p>
    <w:p w14:paraId="39D76087" w14:textId="77777777" w:rsidR="0065771F" w:rsidRPr="00CA27A6" w:rsidRDefault="0065771F" w:rsidP="007565DF">
      <w:pPr>
        <w:spacing w:after="0" w:line="480" w:lineRule="auto"/>
        <w:jc w:val="both"/>
      </w:pPr>
    </w:p>
    <w:p w14:paraId="169EF8A2" w14:textId="77777777" w:rsidR="0065771F" w:rsidRPr="00CA27A6" w:rsidRDefault="0065771F" w:rsidP="007565DF">
      <w:pPr>
        <w:spacing w:after="0" w:line="480" w:lineRule="auto"/>
        <w:jc w:val="both"/>
      </w:pPr>
    </w:p>
    <w:p w14:paraId="6BB50D4E" w14:textId="77777777" w:rsidR="0065771F" w:rsidRPr="00CA27A6" w:rsidRDefault="0065771F" w:rsidP="007565DF">
      <w:pPr>
        <w:spacing w:after="0" w:line="480" w:lineRule="auto"/>
        <w:jc w:val="both"/>
      </w:pPr>
    </w:p>
    <w:p w14:paraId="1BCC5ADB" w14:textId="77777777" w:rsidR="0065771F" w:rsidRPr="00CA27A6" w:rsidRDefault="0065771F" w:rsidP="007565DF">
      <w:pPr>
        <w:spacing w:after="0" w:line="480" w:lineRule="auto"/>
        <w:jc w:val="both"/>
      </w:pPr>
    </w:p>
    <w:p w14:paraId="09C63E3B" w14:textId="77777777" w:rsidR="0065771F" w:rsidRPr="00CA27A6" w:rsidRDefault="0065771F" w:rsidP="007565DF">
      <w:pPr>
        <w:spacing w:after="0" w:line="480" w:lineRule="auto"/>
        <w:jc w:val="both"/>
      </w:pPr>
    </w:p>
    <w:p w14:paraId="154E1987" w14:textId="77777777" w:rsidR="0065771F" w:rsidRPr="00CA27A6" w:rsidRDefault="0065771F" w:rsidP="007565DF">
      <w:pPr>
        <w:spacing w:after="0" w:line="480" w:lineRule="auto"/>
        <w:jc w:val="both"/>
      </w:pPr>
    </w:p>
    <w:p w14:paraId="70361D71" w14:textId="77777777" w:rsidR="0065771F" w:rsidRPr="00CA27A6" w:rsidRDefault="0065771F" w:rsidP="007565DF">
      <w:pPr>
        <w:spacing w:after="0" w:line="480" w:lineRule="auto"/>
        <w:jc w:val="both"/>
      </w:pPr>
    </w:p>
    <w:p w14:paraId="67146A3D" w14:textId="77777777" w:rsidR="0065771F" w:rsidRPr="00CA27A6" w:rsidRDefault="0065771F" w:rsidP="007565DF">
      <w:pPr>
        <w:spacing w:after="0" w:line="480" w:lineRule="auto"/>
        <w:jc w:val="both"/>
      </w:pPr>
    </w:p>
    <w:p w14:paraId="153C9F79" w14:textId="77777777" w:rsidR="0065771F" w:rsidRPr="00CA27A6" w:rsidRDefault="0065771F" w:rsidP="007565DF">
      <w:pPr>
        <w:spacing w:after="0" w:line="480" w:lineRule="auto"/>
        <w:jc w:val="both"/>
      </w:pPr>
    </w:p>
    <w:p w14:paraId="51BE9B5B" w14:textId="18981453" w:rsidR="0065771F" w:rsidRPr="00CA27A6" w:rsidRDefault="0065771F" w:rsidP="007565DF">
      <w:pPr>
        <w:spacing w:after="0" w:line="480" w:lineRule="auto"/>
        <w:jc w:val="both"/>
      </w:pPr>
    </w:p>
    <w:p w14:paraId="185AC6F5" w14:textId="77777777" w:rsidR="0065771F" w:rsidRPr="00CA27A6" w:rsidRDefault="0065771F" w:rsidP="007565DF">
      <w:pPr>
        <w:spacing w:after="0" w:line="480" w:lineRule="auto"/>
        <w:jc w:val="both"/>
      </w:pPr>
    </w:p>
    <w:p w14:paraId="0136DF6A" w14:textId="77777777" w:rsidR="00200C2F" w:rsidRPr="00CA27A6" w:rsidRDefault="00200C2F" w:rsidP="007565DF">
      <w:pPr>
        <w:spacing w:after="0" w:line="480" w:lineRule="auto"/>
        <w:jc w:val="both"/>
      </w:pPr>
    </w:p>
    <w:sectPr w:rsidR="00200C2F" w:rsidRPr="00CA2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1F"/>
    <w:rsid w:val="001746FE"/>
    <w:rsid w:val="001A5378"/>
    <w:rsid w:val="00200C2F"/>
    <w:rsid w:val="003F3E58"/>
    <w:rsid w:val="0054111F"/>
    <w:rsid w:val="00605A47"/>
    <w:rsid w:val="0065771F"/>
    <w:rsid w:val="007565DF"/>
    <w:rsid w:val="00A861FF"/>
    <w:rsid w:val="00C30B03"/>
    <w:rsid w:val="00CA27A6"/>
    <w:rsid w:val="00D01715"/>
    <w:rsid w:val="00E31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78399"/>
  <w15:chartTrackingRefBased/>
  <w15:docId w15:val="{78BDDA5C-8B64-4D19-AE5D-21C79453F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71F"/>
  </w:style>
  <w:style w:type="paragraph" w:styleId="Heading1">
    <w:name w:val="heading 1"/>
    <w:basedOn w:val="Normal"/>
    <w:next w:val="Normal"/>
    <w:link w:val="Heading1Char"/>
    <w:uiPriority w:val="9"/>
    <w:qFormat/>
    <w:rsid w:val="00657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71F"/>
    <w:rPr>
      <w:rFonts w:eastAsiaTheme="majorEastAsia" w:cstheme="majorBidi"/>
      <w:color w:val="272727" w:themeColor="text1" w:themeTint="D8"/>
    </w:rPr>
  </w:style>
  <w:style w:type="paragraph" w:styleId="Title">
    <w:name w:val="Title"/>
    <w:basedOn w:val="Normal"/>
    <w:next w:val="Normal"/>
    <w:link w:val="TitleChar"/>
    <w:uiPriority w:val="10"/>
    <w:qFormat/>
    <w:rsid w:val="00657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71F"/>
    <w:pPr>
      <w:spacing w:before="160"/>
      <w:jc w:val="center"/>
    </w:pPr>
    <w:rPr>
      <w:i/>
      <w:iCs/>
      <w:color w:val="404040" w:themeColor="text1" w:themeTint="BF"/>
    </w:rPr>
  </w:style>
  <w:style w:type="character" w:customStyle="1" w:styleId="QuoteChar">
    <w:name w:val="Quote Char"/>
    <w:basedOn w:val="DefaultParagraphFont"/>
    <w:link w:val="Quote"/>
    <w:uiPriority w:val="29"/>
    <w:rsid w:val="0065771F"/>
    <w:rPr>
      <w:i/>
      <w:iCs/>
      <w:color w:val="404040" w:themeColor="text1" w:themeTint="BF"/>
    </w:rPr>
  </w:style>
  <w:style w:type="paragraph" w:styleId="ListParagraph">
    <w:name w:val="List Paragraph"/>
    <w:basedOn w:val="Normal"/>
    <w:uiPriority w:val="34"/>
    <w:qFormat/>
    <w:rsid w:val="0065771F"/>
    <w:pPr>
      <w:ind w:left="720"/>
      <w:contextualSpacing/>
    </w:pPr>
  </w:style>
  <w:style w:type="character" w:styleId="IntenseEmphasis">
    <w:name w:val="Intense Emphasis"/>
    <w:basedOn w:val="DefaultParagraphFont"/>
    <w:uiPriority w:val="21"/>
    <w:qFormat/>
    <w:rsid w:val="0065771F"/>
    <w:rPr>
      <w:i/>
      <w:iCs/>
      <w:color w:val="0F4761" w:themeColor="accent1" w:themeShade="BF"/>
    </w:rPr>
  </w:style>
  <w:style w:type="paragraph" w:styleId="IntenseQuote">
    <w:name w:val="Intense Quote"/>
    <w:basedOn w:val="Normal"/>
    <w:next w:val="Normal"/>
    <w:link w:val="IntenseQuoteChar"/>
    <w:uiPriority w:val="30"/>
    <w:qFormat/>
    <w:rsid w:val="00657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71F"/>
    <w:rPr>
      <w:i/>
      <w:iCs/>
      <w:color w:val="0F4761" w:themeColor="accent1" w:themeShade="BF"/>
    </w:rPr>
  </w:style>
  <w:style w:type="character" w:styleId="IntenseReference">
    <w:name w:val="Intense Reference"/>
    <w:basedOn w:val="DefaultParagraphFont"/>
    <w:uiPriority w:val="32"/>
    <w:qFormat/>
    <w:rsid w:val="0065771F"/>
    <w:rPr>
      <w:b/>
      <w:bCs/>
      <w:smallCaps/>
      <w:color w:val="0F4761" w:themeColor="accent1" w:themeShade="BF"/>
      <w:spacing w:val="5"/>
    </w:rPr>
  </w:style>
  <w:style w:type="character" w:styleId="Hyperlink">
    <w:name w:val="Hyperlink"/>
    <w:basedOn w:val="DefaultParagraphFont"/>
    <w:uiPriority w:val="99"/>
    <w:unhideWhenUsed/>
    <w:rsid w:val="0065771F"/>
    <w:rPr>
      <w:color w:val="467886" w:themeColor="hyperlink"/>
      <w:u w:val="single"/>
    </w:rPr>
  </w:style>
  <w:style w:type="paragraph" w:styleId="NormalWeb">
    <w:name w:val="Normal (Web)"/>
    <w:basedOn w:val="Normal"/>
    <w:uiPriority w:val="99"/>
    <w:semiHidden/>
    <w:unhideWhenUsed/>
    <w:rsid w:val="006577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1A5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ysed.gov/sites/default/files/programs/plan-pilot/fact-sheet-performance-based-learning-assessment.pdf?utm_source=chatgpt.com" TargetMode="External"/><Relationship Id="rId4" Type="http://schemas.openxmlformats.org/officeDocument/2006/relationships/hyperlink" Target="https://www.apporto.com/what-is-traditional-assessment-and-authentic-assess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531</Words>
  <Characters>3028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Beena Seepersad-Vishnu</dc:creator>
  <cp:keywords/>
  <dc:description/>
  <cp:lastModifiedBy>Beena Seepersad-Vishnu</cp:lastModifiedBy>
  <cp:revision>4</cp:revision>
  <dcterms:created xsi:type="dcterms:W3CDTF">2026-10-25T15:14:00Z</dcterms:created>
  <dcterms:modified xsi:type="dcterms:W3CDTF">2026-10-25T15:38:00Z</dcterms:modified>
</cp:coreProperties>
</file>