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0AFE4" w14:textId="6685C321" w:rsidR="007E6DBB" w:rsidRDefault="007E6DBB" w:rsidP="0090265A">
      <w:pPr>
        <w:spacing w:after="0" w:line="480" w:lineRule="auto"/>
        <w:jc w:val="both"/>
        <w:rPr>
          <w:b/>
          <w:bCs/>
        </w:rPr>
      </w:pPr>
      <w:r>
        <w:rPr>
          <w:b/>
          <w:bCs/>
        </w:rPr>
        <w:t>B – Unit and Lesson Planning d (484 words)</w:t>
      </w:r>
    </w:p>
    <w:p w14:paraId="647CA687" w14:textId="5BCC31D5" w:rsidR="00A90DD8" w:rsidRPr="00A90DD8" w:rsidRDefault="008B6DD1" w:rsidP="0090265A">
      <w:pPr>
        <w:spacing w:after="0" w:line="480" w:lineRule="auto"/>
        <w:jc w:val="both"/>
        <w:rPr>
          <w:b/>
          <w:bCs/>
        </w:rPr>
      </w:pPr>
      <w:r>
        <w:rPr>
          <w:b/>
          <w:bCs/>
        </w:rPr>
        <w:t xml:space="preserve">d. </w:t>
      </w:r>
      <w:r w:rsidR="00642290">
        <w:rPr>
          <w:b/>
          <w:bCs/>
        </w:rPr>
        <w:t>(</w:t>
      </w:r>
      <w:proofErr w:type="spellStart"/>
      <w:r w:rsidR="00642290">
        <w:rPr>
          <w:b/>
          <w:bCs/>
        </w:rPr>
        <w:t>i</w:t>
      </w:r>
      <w:proofErr w:type="spellEnd"/>
      <w:r w:rsidR="00642290">
        <w:rPr>
          <w:b/>
          <w:bCs/>
        </w:rPr>
        <w:t>)</w:t>
      </w:r>
      <w:r w:rsidR="00A90DD8" w:rsidRPr="00A90DD8">
        <w:rPr>
          <w:b/>
          <w:bCs/>
        </w:rPr>
        <w:t xml:space="preserve"> Definition of Instructional Scaffolding</w:t>
      </w:r>
    </w:p>
    <w:p w14:paraId="10F084ED" w14:textId="01415A47" w:rsidR="0042166C" w:rsidRPr="008B6DD1" w:rsidRDefault="006C169F" w:rsidP="0090265A">
      <w:pPr>
        <w:spacing w:after="0" w:line="480" w:lineRule="auto"/>
        <w:jc w:val="both"/>
        <w:rPr>
          <w:color w:val="EE0000"/>
        </w:rPr>
      </w:pPr>
      <w:r>
        <w:t>‘</w:t>
      </w:r>
      <w:r w:rsidR="0042166C">
        <w:t xml:space="preserve">Scaffolding in education was a term coined by Jerome Bruner, a psychologist in the 1960. It is closely tied to the theory of the </w:t>
      </w:r>
      <w:r w:rsidR="0081437B">
        <w:t>Z</w:t>
      </w:r>
      <w:r w:rsidR="0042166C">
        <w:t xml:space="preserve">one of </w:t>
      </w:r>
      <w:r w:rsidR="0081437B">
        <w:t>P</w:t>
      </w:r>
      <w:r w:rsidR="0042166C">
        <w:t xml:space="preserve">roximal </w:t>
      </w:r>
      <w:r w:rsidR="0081437B">
        <w:t>D</w:t>
      </w:r>
      <w:r w:rsidR="0042166C">
        <w:t>evelopment which was developed by the psychologist Lev Vygosty</w:t>
      </w:r>
      <w:r w:rsidR="008B6DD1">
        <w:t>,</w:t>
      </w:r>
      <w:r w:rsidR="0081437B" w:rsidRPr="0081437B">
        <w:t xml:space="preserve"> </w:t>
      </w:r>
      <w:r w:rsidR="0081437B" w:rsidRPr="00A90DD8">
        <w:t>which refers to the difference between what learners can accomplish independently and what they can achieve with guidance from a more knowledgeable individual.</w:t>
      </w:r>
      <w:r w:rsidR="0081437B">
        <w:t xml:space="preserve"> </w:t>
      </w:r>
      <w:r w:rsidR="0042166C">
        <w:t xml:space="preserve"> It suggests that there is an optimal window of learning where students can accomplish a task which they couldn’t achieve on their own with the help of a knowledgeable guide. Effective scaffolding occurs within this optimal learning</w:t>
      </w:r>
      <w:r>
        <w:t xml:space="preserve"> window which involves guiding the student to reach their full potential.’</w:t>
      </w:r>
      <w:r w:rsidR="00AC7D78">
        <w:t xml:space="preserve"> </w:t>
      </w:r>
      <w:r w:rsidR="00642290" w:rsidRPr="00642290">
        <w:rPr>
          <w:color w:val="000000" w:themeColor="text1"/>
        </w:rPr>
        <w:t>Drew (2024)</w:t>
      </w:r>
    </w:p>
    <w:p w14:paraId="42568417" w14:textId="28992ADE" w:rsidR="0081437B" w:rsidRDefault="00A90DD8" w:rsidP="0090265A">
      <w:pPr>
        <w:spacing w:after="0" w:line="480" w:lineRule="auto"/>
        <w:jc w:val="both"/>
      </w:pPr>
      <w:r w:rsidRPr="00A90DD8">
        <w:t xml:space="preserve">Instructional scaffolding is a teaching approach in which the teacher provides temporary support to learners as they develop new knowledge and skills. These supports enable students to complete tasks that they may not be able to accomplish independently. As learners become more confident and competent, the teacher gradually reduces the assistance provided, allowing students to assume greater responsibility for their learning. </w:t>
      </w:r>
    </w:p>
    <w:p w14:paraId="183718A8" w14:textId="1BE16556" w:rsidR="00642290" w:rsidRPr="00642290" w:rsidRDefault="008B6DD1" w:rsidP="0090265A">
      <w:pPr>
        <w:spacing w:after="0" w:line="480" w:lineRule="auto"/>
        <w:jc w:val="both"/>
      </w:pPr>
      <w:r w:rsidRPr="00631EF5">
        <w:rPr>
          <w:b/>
          <w:bCs/>
        </w:rPr>
        <w:t xml:space="preserve">d. </w:t>
      </w:r>
      <w:r w:rsidR="00642290">
        <w:rPr>
          <w:b/>
          <w:bCs/>
        </w:rPr>
        <w:t>(ii)</w:t>
      </w:r>
      <w:r>
        <w:t xml:space="preserve"> </w:t>
      </w:r>
      <w:r w:rsidR="0081437B" w:rsidRPr="00631EF5">
        <w:rPr>
          <w:b/>
          <w:bCs/>
        </w:rPr>
        <w:t>Contingent</w:t>
      </w:r>
      <w:r w:rsidR="00631EF5" w:rsidRPr="00631EF5">
        <w:rPr>
          <w:b/>
          <w:bCs/>
        </w:rPr>
        <w:t xml:space="preserve"> Instructional</w:t>
      </w:r>
      <w:r w:rsidR="0081437B" w:rsidRPr="00631EF5">
        <w:rPr>
          <w:b/>
          <w:bCs/>
        </w:rPr>
        <w:t xml:space="preserve"> Scaffolding</w:t>
      </w:r>
      <w:r w:rsidR="0081437B">
        <w:t xml:space="preserve"> is a dynamic teaching approach where an instructor adjusts the amount and type of support in real time based on how a student responds during a lesson. </w:t>
      </w:r>
      <w:r w:rsidR="00642290" w:rsidRPr="00642290">
        <w:t>(</w:t>
      </w:r>
      <w:r w:rsidR="00642290" w:rsidRPr="00642290">
        <w:rPr>
          <w:i/>
          <w:iCs/>
        </w:rPr>
        <w:t>Client Challenge</w:t>
      </w:r>
      <w:r w:rsidR="00642290" w:rsidRPr="00642290">
        <w:t>, n.d.)</w:t>
      </w:r>
    </w:p>
    <w:p w14:paraId="1E6C7184" w14:textId="5AC93BC7" w:rsidR="00DC3D38" w:rsidRPr="00B43672" w:rsidRDefault="00DC3D38" w:rsidP="0090265A">
      <w:pPr>
        <w:spacing w:after="0" w:line="480" w:lineRule="auto"/>
        <w:jc w:val="both"/>
        <w:rPr>
          <w:rFonts w:eastAsia="Times New Roman" w:cstheme="minorHAnsi"/>
          <w:b/>
          <w:bCs/>
          <w:kern w:val="0"/>
          <w14:ligatures w14:val="none"/>
        </w:rPr>
      </w:pPr>
      <w:r w:rsidRPr="00B43672">
        <w:rPr>
          <w:rFonts w:eastAsia="Times New Roman" w:cstheme="minorHAnsi"/>
          <w:kern w:val="0"/>
          <w14:ligatures w14:val="none"/>
        </w:rPr>
        <w:t xml:space="preserve">Contingent scaffolding has four </w:t>
      </w:r>
      <w:r w:rsidR="00861135" w:rsidRPr="00861135">
        <w:rPr>
          <w:rFonts w:eastAsia="Times New Roman" w:cstheme="minorHAnsi"/>
          <w:kern w:val="0"/>
          <w14:ligatures w14:val="none"/>
        </w:rPr>
        <w:t>component parts that function as a cyclical loop</w:t>
      </w:r>
      <w:r w:rsidRPr="00B43672">
        <w:rPr>
          <w:rFonts w:eastAsia="Times New Roman" w:cstheme="minorHAnsi"/>
          <w:kern w:val="0"/>
          <w14:ligatures w14:val="none"/>
        </w:rPr>
        <w:t>:</w:t>
      </w:r>
    </w:p>
    <w:p w14:paraId="44AD7BC4" w14:textId="2CA05869" w:rsidR="00861135" w:rsidRPr="00861135" w:rsidRDefault="00861135" w:rsidP="0090265A">
      <w:pPr>
        <w:spacing w:after="0" w:line="480" w:lineRule="auto"/>
        <w:jc w:val="both"/>
        <w:rPr>
          <w:rFonts w:eastAsia="Times New Roman" w:cstheme="minorHAnsi"/>
          <w:b/>
          <w:bCs/>
          <w:kern w:val="0"/>
          <w14:ligatures w14:val="none"/>
        </w:rPr>
      </w:pPr>
      <w:r w:rsidRPr="00861135">
        <w:rPr>
          <w:rFonts w:eastAsia="Times New Roman" w:cstheme="minorHAnsi"/>
          <w:b/>
          <w:bCs/>
          <w:kern w:val="0"/>
          <w14:ligatures w14:val="none"/>
        </w:rPr>
        <w:t>1. Diagnostic Assessment (Diagnostic Strategies)</w:t>
      </w:r>
    </w:p>
    <w:p w14:paraId="4E71E1F9" w14:textId="56A6A94A" w:rsidR="00861135" w:rsidRPr="00861135" w:rsidRDefault="00861135" w:rsidP="0090265A">
      <w:pPr>
        <w:spacing w:after="0" w:line="480" w:lineRule="auto"/>
        <w:jc w:val="both"/>
        <w:rPr>
          <w:rFonts w:eastAsia="Times New Roman" w:cstheme="minorHAnsi"/>
          <w:kern w:val="0"/>
          <w14:ligatures w14:val="none"/>
        </w:rPr>
      </w:pPr>
      <w:r w:rsidRPr="00861135">
        <w:rPr>
          <w:rFonts w:eastAsia="Times New Roman" w:cstheme="minorHAnsi"/>
          <w:kern w:val="0"/>
          <w14:ligatures w14:val="none"/>
        </w:rPr>
        <w:lastRenderedPageBreak/>
        <w:t>The process begins with the teacher actively gathering data on the learner’s current understanding or</w:t>
      </w:r>
      <w:r w:rsidR="00A07E6A">
        <w:rPr>
          <w:rFonts w:eastAsia="Times New Roman" w:cstheme="minorHAnsi"/>
          <w:kern w:val="0"/>
          <w14:ligatures w14:val="none"/>
        </w:rPr>
        <w:t xml:space="preserve"> progress barriers.</w:t>
      </w:r>
      <w:r w:rsidR="00DC3D38" w:rsidRPr="00B43672">
        <w:rPr>
          <w:rFonts w:eastAsia="Times New Roman" w:cstheme="minorHAnsi"/>
          <w:kern w:val="0"/>
          <w14:ligatures w14:val="none"/>
        </w:rPr>
        <w:t xml:space="preserve"> This involves observing student actions, mistakes, asking specific questions,</w:t>
      </w:r>
      <w:r w:rsidR="00A07E6A">
        <w:rPr>
          <w:rFonts w:eastAsia="Times New Roman" w:cstheme="minorHAnsi"/>
          <w:kern w:val="0"/>
          <w14:ligatures w14:val="none"/>
        </w:rPr>
        <w:t xml:space="preserve"> </w:t>
      </w:r>
      <w:r w:rsidR="00DC3D38" w:rsidRPr="00B43672">
        <w:rPr>
          <w:rFonts w:eastAsia="Times New Roman" w:cstheme="minorHAnsi"/>
          <w:kern w:val="0"/>
          <w14:ligatures w14:val="none"/>
        </w:rPr>
        <w:t xml:space="preserve">identifying </w:t>
      </w:r>
      <w:r w:rsidR="00A07E6A">
        <w:rPr>
          <w:rFonts w:eastAsia="Times New Roman" w:cstheme="minorHAnsi"/>
          <w:kern w:val="0"/>
          <w14:ligatures w14:val="none"/>
        </w:rPr>
        <w:t xml:space="preserve">gaps and </w:t>
      </w:r>
      <w:r w:rsidR="00DC3D38" w:rsidRPr="00B43672">
        <w:rPr>
          <w:rFonts w:eastAsia="Times New Roman" w:cstheme="minorHAnsi"/>
          <w:kern w:val="0"/>
          <w14:ligatures w14:val="none"/>
        </w:rPr>
        <w:t>specific misconceptions</w:t>
      </w:r>
      <w:r w:rsidR="00A07E6A">
        <w:rPr>
          <w:rFonts w:eastAsia="Times New Roman" w:cstheme="minorHAnsi"/>
          <w:kern w:val="0"/>
          <w14:ligatures w14:val="none"/>
        </w:rPr>
        <w:t>.</w:t>
      </w:r>
    </w:p>
    <w:p w14:paraId="75AB1ECA" w14:textId="77777777" w:rsidR="00861135" w:rsidRPr="00861135" w:rsidRDefault="00861135" w:rsidP="0090265A">
      <w:pPr>
        <w:spacing w:after="0" w:line="480" w:lineRule="auto"/>
        <w:jc w:val="both"/>
        <w:rPr>
          <w:rFonts w:eastAsia="Times New Roman" w:cstheme="minorHAnsi"/>
          <w:b/>
          <w:bCs/>
          <w:kern w:val="0"/>
          <w14:ligatures w14:val="none"/>
        </w:rPr>
      </w:pPr>
      <w:r w:rsidRPr="00861135">
        <w:rPr>
          <w:rFonts w:eastAsia="Times New Roman" w:cstheme="minorHAnsi"/>
          <w:b/>
          <w:bCs/>
          <w:kern w:val="0"/>
          <w14:ligatures w14:val="none"/>
        </w:rPr>
        <w:t>2. Adaptation / Determination of Contingent Support</w:t>
      </w:r>
    </w:p>
    <w:p w14:paraId="10D0F3B5" w14:textId="34CFB13F" w:rsidR="00DC3D38" w:rsidRPr="00B43672" w:rsidRDefault="00861135" w:rsidP="0090265A">
      <w:pPr>
        <w:spacing w:after="0" w:line="480" w:lineRule="auto"/>
        <w:jc w:val="both"/>
        <w:rPr>
          <w:rFonts w:eastAsia="Times New Roman" w:cstheme="minorHAnsi"/>
          <w:kern w:val="0"/>
          <w14:ligatures w14:val="none"/>
        </w:rPr>
      </w:pPr>
      <w:r w:rsidRPr="00861135">
        <w:rPr>
          <w:rFonts w:eastAsia="Times New Roman" w:cstheme="minorHAnsi"/>
          <w:kern w:val="0"/>
          <w14:ligatures w14:val="none"/>
        </w:rPr>
        <w:t xml:space="preserve">Once the teacher determines the student's exact point of need, </w:t>
      </w:r>
      <w:r w:rsidR="00DC3D38" w:rsidRPr="00B43672">
        <w:rPr>
          <w:rFonts w:eastAsia="Times New Roman" w:cstheme="minorHAnsi"/>
          <w:kern w:val="0"/>
          <w14:ligatures w14:val="none"/>
        </w:rPr>
        <w:t>a</w:t>
      </w:r>
      <w:r w:rsidR="009C2111" w:rsidRPr="00B43672">
        <w:rPr>
          <w:rFonts w:eastAsia="Times New Roman" w:cstheme="minorHAnsi"/>
          <w:kern w:val="0"/>
          <w14:ligatures w14:val="none"/>
        </w:rPr>
        <w:t xml:space="preserve">n appropriate strategy is designed </w:t>
      </w:r>
      <w:r w:rsidR="00B43672" w:rsidRPr="00B43672">
        <w:rPr>
          <w:rFonts w:eastAsia="Times New Roman" w:cstheme="minorHAnsi"/>
          <w:kern w:val="0"/>
          <w14:ligatures w14:val="none"/>
        </w:rPr>
        <w:t xml:space="preserve">which is neither too simple or too advance. This </w:t>
      </w:r>
      <w:r w:rsidR="009C2111" w:rsidRPr="00B43672">
        <w:rPr>
          <w:rFonts w:eastAsia="Times New Roman" w:cstheme="minorHAnsi"/>
          <w:kern w:val="0"/>
          <w14:ligatures w14:val="none"/>
        </w:rPr>
        <w:t>indicat</w:t>
      </w:r>
      <w:r w:rsidR="00B43672" w:rsidRPr="00B43672">
        <w:rPr>
          <w:rFonts w:eastAsia="Times New Roman" w:cstheme="minorHAnsi"/>
          <w:kern w:val="0"/>
          <w14:ligatures w14:val="none"/>
        </w:rPr>
        <w:t>es</w:t>
      </w:r>
      <w:r w:rsidR="009C2111" w:rsidRPr="00B43672">
        <w:rPr>
          <w:rFonts w:eastAsia="Times New Roman" w:cstheme="minorHAnsi"/>
          <w:kern w:val="0"/>
          <w14:ligatures w14:val="none"/>
        </w:rPr>
        <w:t xml:space="preserve"> whether visual prompts, tools</w:t>
      </w:r>
      <w:proofErr w:type="gramStart"/>
      <w:r w:rsidR="009C2111" w:rsidRPr="00B43672">
        <w:rPr>
          <w:rFonts w:eastAsia="Times New Roman" w:cstheme="minorHAnsi"/>
          <w:kern w:val="0"/>
          <w14:ligatures w14:val="none"/>
        </w:rPr>
        <w:t>, conceptual help</w:t>
      </w:r>
      <w:proofErr w:type="gramEnd"/>
      <w:r w:rsidR="009C2111" w:rsidRPr="00B43672">
        <w:rPr>
          <w:rFonts w:eastAsia="Times New Roman" w:cstheme="minorHAnsi"/>
          <w:kern w:val="0"/>
          <w14:ligatures w14:val="none"/>
        </w:rPr>
        <w:t xml:space="preserve"> </w:t>
      </w:r>
      <w:proofErr w:type="gramStart"/>
      <w:r w:rsidR="009C2111" w:rsidRPr="00B43672">
        <w:rPr>
          <w:rFonts w:eastAsia="Times New Roman" w:cstheme="minorHAnsi"/>
          <w:kern w:val="0"/>
          <w14:ligatures w14:val="none"/>
        </w:rPr>
        <w:t>is</w:t>
      </w:r>
      <w:proofErr w:type="gramEnd"/>
      <w:r w:rsidR="009C2111" w:rsidRPr="00B43672">
        <w:rPr>
          <w:rFonts w:eastAsia="Times New Roman" w:cstheme="minorHAnsi"/>
          <w:kern w:val="0"/>
          <w14:ligatures w14:val="none"/>
        </w:rPr>
        <w:t xml:space="preserve"> needed.</w:t>
      </w:r>
      <w:r w:rsidR="00B43672" w:rsidRPr="00B43672">
        <w:rPr>
          <w:rFonts w:eastAsia="Times New Roman" w:cstheme="minorHAnsi"/>
          <w:kern w:val="0"/>
          <w14:ligatures w14:val="none"/>
        </w:rPr>
        <w:t xml:space="preserve"> </w:t>
      </w:r>
    </w:p>
    <w:p w14:paraId="1DC78C01" w14:textId="77777777" w:rsidR="00861135" w:rsidRPr="00861135" w:rsidRDefault="00861135" w:rsidP="0090265A">
      <w:pPr>
        <w:spacing w:after="0" w:line="480" w:lineRule="auto"/>
        <w:jc w:val="both"/>
        <w:rPr>
          <w:rFonts w:eastAsia="Times New Roman" w:cstheme="minorHAnsi"/>
          <w:b/>
          <w:bCs/>
          <w:kern w:val="0"/>
          <w14:ligatures w14:val="none"/>
        </w:rPr>
      </w:pPr>
      <w:r w:rsidRPr="00861135">
        <w:rPr>
          <w:rFonts w:eastAsia="Times New Roman" w:cstheme="minorHAnsi"/>
          <w:b/>
          <w:bCs/>
          <w:kern w:val="0"/>
          <w14:ligatures w14:val="none"/>
        </w:rPr>
        <w:t>3. Intervention (Scaffolding Execution)</w:t>
      </w:r>
    </w:p>
    <w:p w14:paraId="21573463" w14:textId="641F875F" w:rsidR="00B43672" w:rsidRDefault="00861135" w:rsidP="0090265A">
      <w:pPr>
        <w:spacing w:after="0" w:line="480" w:lineRule="auto"/>
        <w:jc w:val="both"/>
        <w:rPr>
          <w:rFonts w:eastAsia="Times New Roman" w:cstheme="minorHAnsi"/>
          <w:b/>
          <w:bCs/>
          <w:kern w:val="0"/>
          <w14:ligatures w14:val="none"/>
        </w:rPr>
      </w:pPr>
      <w:r w:rsidRPr="00861135">
        <w:rPr>
          <w:rFonts w:eastAsia="Times New Roman" w:cstheme="minorHAnsi"/>
          <w:kern w:val="0"/>
          <w14:ligatures w14:val="none"/>
        </w:rPr>
        <w:t>The teacher applies the chosen scaffolding strategy to bridge the gap.</w:t>
      </w:r>
      <w:r w:rsidR="00DC3D38" w:rsidRPr="00B43672">
        <w:rPr>
          <w:rFonts w:eastAsia="Times New Roman" w:cstheme="minorHAnsi"/>
          <w:kern w:val="0"/>
          <w14:ligatures w14:val="none"/>
        </w:rPr>
        <w:t xml:space="preserve"> I</w:t>
      </w:r>
      <w:r w:rsidRPr="00861135">
        <w:rPr>
          <w:rFonts w:eastAsia="Times New Roman" w:cstheme="minorHAnsi"/>
          <w:kern w:val="0"/>
          <w14:ligatures w14:val="none"/>
        </w:rPr>
        <w:t>nteractive strategies</w:t>
      </w:r>
      <w:r w:rsidR="009C2111" w:rsidRPr="00B43672">
        <w:rPr>
          <w:rFonts w:eastAsia="Times New Roman" w:cstheme="minorHAnsi"/>
          <w:kern w:val="0"/>
          <w14:ligatures w14:val="none"/>
        </w:rPr>
        <w:t xml:space="preserve"> </w:t>
      </w:r>
      <w:r w:rsidRPr="00861135">
        <w:rPr>
          <w:rFonts w:eastAsia="Times New Roman" w:cstheme="minorHAnsi"/>
          <w:kern w:val="0"/>
          <w14:ligatures w14:val="none"/>
        </w:rPr>
        <w:t>include</w:t>
      </w:r>
      <w:r w:rsidR="00AC7D78">
        <w:rPr>
          <w:rFonts w:eastAsia="Times New Roman" w:cstheme="minorHAnsi"/>
          <w:kern w:val="0"/>
          <w14:ligatures w14:val="none"/>
        </w:rPr>
        <w:t xml:space="preserve"> Chunking Cues: b</w:t>
      </w:r>
      <w:r w:rsidRPr="00861135">
        <w:rPr>
          <w:rFonts w:eastAsia="Times New Roman" w:cstheme="minorHAnsi"/>
          <w:kern w:val="0"/>
          <w14:ligatures w14:val="none"/>
        </w:rPr>
        <w:t>reaking down a complex</w:t>
      </w:r>
      <w:r w:rsidR="00EC2566">
        <w:rPr>
          <w:rFonts w:eastAsia="Times New Roman" w:cstheme="minorHAnsi"/>
          <w:kern w:val="0"/>
          <w14:ligatures w14:val="none"/>
        </w:rPr>
        <w:t xml:space="preserve"> </w:t>
      </w:r>
      <w:r w:rsidRPr="00861135">
        <w:rPr>
          <w:rFonts w:eastAsia="Times New Roman" w:cstheme="minorHAnsi"/>
          <w:kern w:val="0"/>
          <w14:ligatures w14:val="none"/>
        </w:rPr>
        <w:t>problem into micro-steps</w:t>
      </w:r>
      <w:r w:rsidR="00AC7D78">
        <w:rPr>
          <w:rFonts w:eastAsia="Times New Roman" w:cstheme="minorHAnsi"/>
          <w:kern w:val="0"/>
          <w14:ligatures w14:val="none"/>
        </w:rPr>
        <w:t xml:space="preserve">; and </w:t>
      </w:r>
      <w:r w:rsidRPr="00861135">
        <w:rPr>
          <w:rFonts w:eastAsia="Times New Roman" w:cstheme="minorHAnsi"/>
          <w:kern w:val="0"/>
          <w14:ligatures w14:val="none"/>
        </w:rPr>
        <w:t>Prompting and Cueing: hints</w:t>
      </w:r>
      <w:r w:rsidR="00B43672">
        <w:rPr>
          <w:rFonts w:eastAsia="Times New Roman" w:cstheme="minorHAnsi"/>
          <w:kern w:val="0"/>
          <w14:ligatures w14:val="none"/>
        </w:rPr>
        <w:t xml:space="preserve"> </w:t>
      </w:r>
      <w:r w:rsidRPr="00861135">
        <w:rPr>
          <w:rFonts w:eastAsia="Times New Roman" w:cstheme="minorHAnsi"/>
          <w:kern w:val="0"/>
          <w14:ligatures w14:val="none"/>
        </w:rPr>
        <w:t xml:space="preserve">or clues that prompt the student </w:t>
      </w:r>
      <w:r w:rsidR="00EC2566">
        <w:rPr>
          <w:rFonts w:eastAsia="Times New Roman" w:cstheme="minorHAnsi"/>
          <w:kern w:val="0"/>
          <w14:ligatures w14:val="none"/>
        </w:rPr>
        <w:t>in</w:t>
      </w:r>
      <w:r w:rsidRPr="00861135">
        <w:rPr>
          <w:rFonts w:eastAsia="Times New Roman" w:cstheme="minorHAnsi"/>
          <w:kern w:val="0"/>
          <w14:ligatures w14:val="none"/>
        </w:rPr>
        <w:t xml:space="preserve">to </w:t>
      </w:r>
      <w:r w:rsidR="00EC2566">
        <w:rPr>
          <w:rFonts w:eastAsia="Times New Roman" w:cstheme="minorHAnsi"/>
          <w:kern w:val="0"/>
          <w14:ligatures w14:val="none"/>
        </w:rPr>
        <w:t xml:space="preserve">solutions </w:t>
      </w:r>
      <w:r w:rsidRPr="00861135">
        <w:rPr>
          <w:rFonts w:eastAsia="Times New Roman" w:cstheme="minorHAnsi"/>
          <w:kern w:val="0"/>
          <w14:ligatures w14:val="none"/>
        </w:rPr>
        <w:t>rather than giving the answer.</w:t>
      </w:r>
    </w:p>
    <w:p w14:paraId="7E678D40" w14:textId="6DEC67CE" w:rsidR="00861135" w:rsidRPr="00861135" w:rsidRDefault="00861135" w:rsidP="0090265A">
      <w:pPr>
        <w:spacing w:after="0" w:line="480" w:lineRule="auto"/>
        <w:jc w:val="both"/>
        <w:rPr>
          <w:rFonts w:eastAsia="Times New Roman" w:cstheme="minorHAnsi"/>
          <w:b/>
          <w:bCs/>
          <w:kern w:val="0"/>
          <w14:ligatures w14:val="none"/>
        </w:rPr>
      </w:pPr>
      <w:r w:rsidRPr="00861135">
        <w:rPr>
          <w:rFonts w:eastAsia="Times New Roman" w:cstheme="minorHAnsi"/>
          <w:b/>
          <w:bCs/>
          <w:kern w:val="0"/>
          <w14:ligatures w14:val="none"/>
        </w:rPr>
        <w:t>4. Checking Student Response (Evaluation &amp; Fading)</w:t>
      </w:r>
    </w:p>
    <w:p w14:paraId="4BFEC8D3" w14:textId="170E5AF2" w:rsidR="00D11997" w:rsidRDefault="002147FB" w:rsidP="0090265A">
      <w:pPr>
        <w:spacing w:after="0" w:line="480" w:lineRule="auto"/>
        <w:jc w:val="both"/>
      </w:pPr>
      <w:r>
        <w:rPr>
          <w:rFonts w:eastAsia="Times New Roman" w:cstheme="minorHAnsi"/>
          <w:kern w:val="0"/>
          <w14:ligatures w14:val="none"/>
        </w:rPr>
        <w:t>Evaluating student’s responses</w:t>
      </w:r>
      <w:r w:rsidR="00861135" w:rsidRPr="00861135">
        <w:rPr>
          <w:rFonts w:eastAsia="Times New Roman" w:cstheme="minorHAnsi"/>
          <w:kern w:val="0"/>
          <w14:ligatures w14:val="none"/>
        </w:rPr>
        <w:t xml:space="preserve"> dictates the next step</w:t>
      </w:r>
      <w:r w:rsidR="00EC2566">
        <w:rPr>
          <w:rFonts w:eastAsia="Times New Roman" w:cstheme="minorHAnsi"/>
          <w:kern w:val="0"/>
          <w14:ligatures w14:val="none"/>
        </w:rPr>
        <w:t>. I</w:t>
      </w:r>
      <w:r w:rsidR="00861135" w:rsidRPr="00861135">
        <w:rPr>
          <w:rFonts w:eastAsia="Times New Roman" w:cstheme="minorHAnsi"/>
          <w:kern w:val="0"/>
          <w14:ligatures w14:val="none"/>
        </w:rPr>
        <w:t xml:space="preserve">f </w:t>
      </w:r>
      <w:r w:rsidR="00EC2566">
        <w:rPr>
          <w:rFonts w:eastAsia="Times New Roman" w:cstheme="minorHAnsi"/>
          <w:kern w:val="0"/>
          <w14:ligatures w14:val="none"/>
        </w:rPr>
        <w:t>p</w:t>
      </w:r>
      <w:r w:rsidR="00861135" w:rsidRPr="00861135">
        <w:rPr>
          <w:rFonts w:eastAsia="Times New Roman" w:cstheme="minorHAnsi"/>
          <w:kern w:val="0"/>
          <w14:ligatures w14:val="none"/>
        </w:rPr>
        <w:t>rogress</w:t>
      </w:r>
      <w:r w:rsidR="00EC2566">
        <w:rPr>
          <w:rFonts w:eastAsia="Times New Roman" w:cstheme="minorHAnsi"/>
          <w:kern w:val="0"/>
          <w14:ligatures w14:val="none"/>
        </w:rPr>
        <w:t xml:space="preserve"> is shown</w:t>
      </w:r>
      <w:r w:rsidR="00861135" w:rsidRPr="00861135">
        <w:rPr>
          <w:rFonts w:eastAsia="Times New Roman" w:cstheme="minorHAnsi"/>
          <w:kern w:val="0"/>
          <w14:ligatures w14:val="none"/>
        </w:rPr>
        <w:t>, the teacher systematically reduces</w:t>
      </w:r>
      <w:r w:rsidR="00B43672" w:rsidRPr="00B43672">
        <w:rPr>
          <w:rFonts w:eastAsia="Times New Roman" w:cstheme="minorHAnsi"/>
          <w:kern w:val="0"/>
          <w14:ligatures w14:val="none"/>
        </w:rPr>
        <w:t xml:space="preserve"> </w:t>
      </w:r>
      <w:r w:rsidR="00861135" w:rsidRPr="00861135">
        <w:rPr>
          <w:rFonts w:eastAsia="Times New Roman" w:cstheme="minorHAnsi"/>
          <w:kern w:val="0"/>
          <w14:ligatures w14:val="none"/>
        </w:rPr>
        <w:t>or removes the support</w:t>
      </w:r>
      <w:r w:rsidR="00EC2566">
        <w:rPr>
          <w:rFonts w:eastAsia="Times New Roman" w:cstheme="minorHAnsi"/>
          <w:kern w:val="0"/>
          <w14:ligatures w14:val="none"/>
        </w:rPr>
        <w:t>, thus h</w:t>
      </w:r>
      <w:r w:rsidR="00861135" w:rsidRPr="00861135">
        <w:rPr>
          <w:rFonts w:eastAsia="Times New Roman" w:cstheme="minorHAnsi"/>
          <w:kern w:val="0"/>
          <w14:ligatures w14:val="none"/>
        </w:rPr>
        <w:t>anding the cognitive control back to the learner</w:t>
      </w:r>
      <w:r>
        <w:rPr>
          <w:rFonts w:eastAsia="Times New Roman" w:cstheme="minorHAnsi"/>
          <w:kern w:val="0"/>
          <w14:ligatures w14:val="none"/>
        </w:rPr>
        <w:t xml:space="preserve"> [Fading]</w:t>
      </w:r>
      <w:r w:rsidR="00B43672" w:rsidRPr="00D11997">
        <w:rPr>
          <w:rFonts w:eastAsia="Times New Roman" w:cstheme="minorHAnsi"/>
          <w:kern w:val="0"/>
          <w14:ligatures w14:val="none"/>
        </w:rPr>
        <w:t>.</w:t>
      </w:r>
      <w:r>
        <w:rPr>
          <w:rFonts w:eastAsia="Times New Roman" w:cstheme="minorHAnsi"/>
          <w:kern w:val="0"/>
          <w14:ligatures w14:val="none"/>
        </w:rPr>
        <w:t xml:space="preserve"> </w:t>
      </w:r>
      <w:r w:rsidR="00861135" w:rsidRPr="00861135">
        <w:rPr>
          <w:rFonts w:eastAsia="Times New Roman" w:cstheme="minorHAnsi"/>
          <w:kern w:val="0"/>
          <w14:ligatures w14:val="none"/>
        </w:rPr>
        <w:t>If the student still struggles, the</w:t>
      </w:r>
      <w:r>
        <w:rPr>
          <w:rFonts w:eastAsia="Times New Roman" w:cstheme="minorHAnsi"/>
          <w:kern w:val="0"/>
          <w14:ligatures w14:val="none"/>
        </w:rPr>
        <w:t xml:space="preserve"> cycle needs to be repeated with more or different support.</w:t>
      </w:r>
      <w:r w:rsidR="00861135" w:rsidRPr="00861135">
        <w:rPr>
          <w:rFonts w:eastAsia="Times New Roman" w:cstheme="minorHAnsi"/>
          <w:kern w:val="0"/>
          <w14:ligatures w14:val="none"/>
        </w:rPr>
        <w:t xml:space="preserve"> </w:t>
      </w:r>
    </w:p>
    <w:p w14:paraId="11852B0B" w14:textId="77777777" w:rsidR="00D11997" w:rsidRDefault="00D11997" w:rsidP="0090265A">
      <w:pPr>
        <w:spacing w:after="0" w:line="480" w:lineRule="auto"/>
        <w:jc w:val="both"/>
      </w:pPr>
    </w:p>
    <w:p w14:paraId="4A5BF2B8" w14:textId="77777777" w:rsidR="00642290" w:rsidRDefault="00642290" w:rsidP="00631EF5">
      <w:pPr>
        <w:tabs>
          <w:tab w:val="left" w:pos="1352"/>
        </w:tabs>
      </w:pPr>
    </w:p>
    <w:p w14:paraId="6FBC9CDF" w14:textId="77777777" w:rsidR="0090265A" w:rsidRDefault="0090265A">
      <w:r>
        <w:br w:type="page"/>
      </w:r>
    </w:p>
    <w:p w14:paraId="224DBB56" w14:textId="36CCF415" w:rsidR="00631EF5" w:rsidRPr="00631EF5" w:rsidRDefault="00631EF5" w:rsidP="00631EF5">
      <w:pPr>
        <w:tabs>
          <w:tab w:val="left" w:pos="1352"/>
        </w:tabs>
      </w:pPr>
      <w:r>
        <w:lastRenderedPageBreak/>
        <w:t xml:space="preserve">d. </w:t>
      </w:r>
      <w:r w:rsidR="00642290">
        <w:t>(iii)</w:t>
      </w:r>
    </w:p>
    <w:p w14:paraId="0584C39A" w14:textId="261F5F3A" w:rsidR="00C92D97" w:rsidRDefault="00C92D97" w:rsidP="00386951">
      <w:r>
        <w:rPr>
          <w:noProof/>
        </w:rPr>
        <w:drawing>
          <wp:inline distT="0" distB="0" distL="0" distR="0" wp14:anchorId="2B4EF883" wp14:editId="25266A7B">
            <wp:extent cx="5120640" cy="7680960"/>
            <wp:effectExtent l="0" t="0" r="3810" b="0"/>
            <wp:docPr id="106444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40302" name="Picture 1064440302"/>
                    <pic:cNvPicPr/>
                  </pic:nvPicPr>
                  <pic:blipFill>
                    <a:blip r:embed="rId7">
                      <a:extLst>
                        <a:ext uri="{28A0092B-C50C-407E-A947-70E740481C1C}">
                          <a14:useLocalDpi xmlns:a14="http://schemas.microsoft.com/office/drawing/2010/main" val="0"/>
                        </a:ext>
                      </a:extLst>
                    </a:blip>
                    <a:stretch>
                      <a:fillRect/>
                    </a:stretch>
                  </pic:blipFill>
                  <pic:spPr>
                    <a:xfrm>
                      <a:off x="0" y="0"/>
                      <a:ext cx="5126430" cy="7689645"/>
                    </a:xfrm>
                    <a:prstGeom prst="rect">
                      <a:avLst/>
                    </a:prstGeom>
                  </pic:spPr>
                </pic:pic>
              </a:graphicData>
            </a:graphic>
          </wp:inline>
        </w:drawing>
      </w:r>
    </w:p>
    <w:p w14:paraId="0E3C0EC4" w14:textId="7F98EE84" w:rsidR="009C19B4" w:rsidRDefault="009C19B4"/>
    <w:p w14:paraId="69EB3AEA" w14:textId="64EFAEAE" w:rsidR="00631EF5" w:rsidRPr="00631EF5" w:rsidRDefault="00631EF5" w:rsidP="0090265A">
      <w:pPr>
        <w:spacing w:after="0" w:line="480" w:lineRule="auto"/>
        <w:jc w:val="both"/>
        <w:rPr>
          <w:b/>
          <w:bCs/>
        </w:rPr>
      </w:pPr>
      <w:r w:rsidRPr="00631EF5">
        <w:rPr>
          <w:b/>
          <w:bCs/>
        </w:rPr>
        <w:t xml:space="preserve">d. </w:t>
      </w:r>
      <w:r w:rsidR="00642290">
        <w:rPr>
          <w:b/>
          <w:bCs/>
        </w:rPr>
        <w:t xml:space="preserve">(iv) </w:t>
      </w:r>
      <w:r w:rsidRPr="00631EF5">
        <w:rPr>
          <w:b/>
          <w:bCs/>
        </w:rPr>
        <w:t>Flow Chart Explanation</w:t>
      </w:r>
    </w:p>
    <w:p w14:paraId="78185264" w14:textId="739198BC" w:rsidR="00631EF5" w:rsidRDefault="00631EF5" w:rsidP="0090265A">
      <w:pPr>
        <w:spacing w:after="0" w:line="480" w:lineRule="auto"/>
        <w:jc w:val="both"/>
      </w:pPr>
      <w:r w:rsidRPr="00114A0C">
        <w:t>The flowchart</w:t>
      </w:r>
      <w:r>
        <w:t xml:space="preserve"> above </w:t>
      </w:r>
      <w:r w:rsidRPr="00114A0C">
        <w:t>illustrates an instructional scaffolding process for teaching Excel chart types and labelling</w:t>
      </w:r>
      <w:r>
        <w:t xml:space="preserve"> to a form four class</w:t>
      </w:r>
      <w:r w:rsidRPr="00114A0C">
        <w:t>. It begins by assessing students’ pr</w:t>
      </w:r>
      <w:r>
        <w:t>evious</w:t>
      </w:r>
      <w:r w:rsidRPr="00114A0C">
        <w:t xml:space="preserve"> knowledge, followed by teacher demonstrations and guided practice. </w:t>
      </w:r>
      <w:r>
        <w:t>After which, the s</w:t>
      </w:r>
      <w:r w:rsidRPr="00114A0C">
        <w:t xml:space="preserve">tudents’ understanding is evaluated to determine whether they can select and label charts accurately. </w:t>
      </w:r>
      <w:r>
        <w:t>Students</w:t>
      </w:r>
      <w:r w:rsidRPr="00114A0C">
        <w:t xml:space="preserve"> needing additional support </w:t>
      </w:r>
      <w:r>
        <w:t xml:space="preserve">will </w:t>
      </w:r>
      <w:r w:rsidRPr="00114A0C">
        <w:t>receive targeted instruction</w:t>
      </w:r>
      <w:r>
        <w:t>s</w:t>
      </w:r>
      <w:r w:rsidRPr="00114A0C">
        <w:t xml:space="preserve"> and practice, while successful students proceed to </w:t>
      </w:r>
      <w:r>
        <w:t xml:space="preserve">work </w:t>
      </w:r>
      <w:r w:rsidRPr="00114A0C">
        <w:t>independent</w:t>
      </w:r>
      <w:r>
        <w:t>ly</w:t>
      </w:r>
      <w:r w:rsidRPr="00114A0C">
        <w:t>. Finally, their work is assessed, feedback is provided, and reflection is encouraged. The process aims to develop students’ confidence and</w:t>
      </w:r>
      <w:r>
        <w:t xml:space="preserve"> competence</w:t>
      </w:r>
      <w:r w:rsidRPr="00114A0C">
        <w:t xml:space="preserve"> in creating and labelling charts in Excel.</w:t>
      </w:r>
    </w:p>
    <w:p w14:paraId="4B05943B" w14:textId="1A878EE8" w:rsidR="00642290" w:rsidRPr="0090265A" w:rsidRDefault="00642290" w:rsidP="00631EF5">
      <w:pPr>
        <w:rPr>
          <w:b/>
          <w:bCs/>
        </w:rPr>
      </w:pPr>
      <w:r w:rsidRPr="0090265A">
        <w:rPr>
          <w:b/>
          <w:bCs/>
        </w:rPr>
        <w:t>References</w:t>
      </w:r>
    </w:p>
    <w:p w14:paraId="04875A16" w14:textId="77777777" w:rsidR="0090265A" w:rsidRPr="0090265A" w:rsidRDefault="0090265A" w:rsidP="0090265A">
      <w:pPr>
        <w:spacing w:line="480" w:lineRule="auto"/>
      </w:pPr>
      <w:r w:rsidRPr="00642290">
        <w:t xml:space="preserve">Client challenge. (n.d.). </w:t>
      </w:r>
      <w:hyperlink r:id="rId8" w:history="1">
        <w:r w:rsidRPr="00642290">
          <w:rPr>
            <w:rStyle w:val="Hyperlink"/>
          </w:rPr>
          <w:t>https://www.edresearch.edu.au/guides-resources/practice-guides/scaffold-practice</w:t>
        </w:r>
      </w:hyperlink>
    </w:p>
    <w:p w14:paraId="55AD9D0D" w14:textId="52F09444" w:rsidR="00642290" w:rsidRPr="0090265A" w:rsidRDefault="00642290" w:rsidP="0090265A">
      <w:pPr>
        <w:spacing w:line="480" w:lineRule="auto"/>
      </w:pPr>
      <w:r w:rsidRPr="00642290">
        <w:t xml:space="preserve">Drew, C. (2024, May 3). Instructional Scaffolding in Education (Examples &amp; Techniques). Helpful Professor. </w:t>
      </w:r>
      <w:hyperlink r:id="rId9" w:history="1">
        <w:r w:rsidRPr="00642290">
          <w:rPr>
            <w:rStyle w:val="Hyperlink"/>
          </w:rPr>
          <w:t>https://helpfulprofessor.com/instructional-scaffolding-strategies/</w:t>
        </w:r>
      </w:hyperlink>
    </w:p>
    <w:p w14:paraId="134381CD" w14:textId="77777777" w:rsidR="00642290" w:rsidRPr="00642290" w:rsidRDefault="00642290" w:rsidP="0090265A">
      <w:pPr>
        <w:spacing w:line="480" w:lineRule="auto"/>
      </w:pPr>
      <w:r w:rsidRPr="00642290">
        <w:t xml:space="preserve">San Martin, M. G. (2018). Scaffolding the learning-to-teach process: A study in an EFL teacher education </w:t>
      </w:r>
      <w:proofErr w:type="spellStart"/>
      <w:r w:rsidRPr="00642290">
        <w:t>programme</w:t>
      </w:r>
      <w:proofErr w:type="spellEnd"/>
      <w:r w:rsidRPr="00642290">
        <w:t xml:space="preserve"> in Argentina. Profile: Issues in Teachers´ Professional Development, 20(1), 121–134. https://doi.org/10.15446/profile.v20n1.63032</w:t>
      </w:r>
    </w:p>
    <w:p w14:paraId="09BA8E0B" w14:textId="77777777" w:rsidR="00642290" w:rsidRPr="00642290" w:rsidRDefault="00642290" w:rsidP="00642290"/>
    <w:p w14:paraId="41451F35" w14:textId="77777777" w:rsidR="00642290" w:rsidRPr="00642290" w:rsidRDefault="00642290" w:rsidP="00642290"/>
    <w:p w14:paraId="64C075D5" w14:textId="77777777" w:rsidR="00642290" w:rsidRDefault="00642290" w:rsidP="00631EF5"/>
    <w:p w14:paraId="3EA8B817" w14:textId="581DBED0" w:rsidR="00631EF5" w:rsidRDefault="00631EF5"/>
    <w:sectPr w:rsidR="00631EF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8ECC6" w14:textId="77777777" w:rsidR="001C6E2E" w:rsidRDefault="001C6E2E" w:rsidP="00631EF5">
      <w:pPr>
        <w:spacing w:after="0" w:line="240" w:lineRule="auto"/>
      </w:pPr>
      <w:r>
        <w:separator/>
      </w:r>
    </w:p>
  </w:endnote>
  <w:endnote w:type="continuationSeparator" w:id="0">
    <w:p w14:paraId="549F96D7" w14:textId="77777777" w:rsidR="001C6E2E" w:rsidRDefault="001C6E2E" w:rsidP="00631E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A006C" w14:textId="77777777" w:rsidR="001C6E2E" w:rsidRDefault="001C6E2E" w:rsidP="00631EF5">
      <w:pPr>
        <w:spacing w:after="0" w:line="240" w:lineRule="auto"/>
      </w:pPr>
      <w:r>
        <w:separator/>
      </w:r>
    </w:p>
  </w:footnote>
  <w:footnote w:type="continuationSeparator" w:id="0">
    <w:p w14:paraId="7A2C7C81" w14:textId="77777777" w:rsidR="001C6E2E" w:rsidRDefault="001C6E2E" w:rsidP="00631E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2D13"/>
    <w:multiLevelType w:val="multilevel"/>
    <w:tmpl w:val="CE02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01881"/>
    <w:multiLevelType w:val="multilevel"/>
    <w:tmpl w:val="71E0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05AA9"/>
    <w:multiLevelType w:val="multilevel"/>
    <w:tmpl w:val="9084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26148"/>
    <w:multiLevelType w:val="multilevel"/>
    <w:tmpl w:val="A038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A041B"/>
    <w:multiLevelType w:val="hybridMultilevel"/>
    <w:tmpl w:val="714E5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64518F"/>
    <w:multiLevelType w:val="multilevel"/>
    <w:tmpl w:val="3506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0E2652"/>
    <w:multiLevelType w:val="multilevel"/>
    <w:tmpl w:val="B4C8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AF7B50"/>
    <w:multiLevelType w:val="multilevel"/>
    <w:tmpl w:val="D9FC4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F41E02"/>
    <w:multiLevelType w:val="hybridMultilevel"/>
    <w:tmpl w:val="C4D48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4144034">
    <w:abstractNumId w:val="0"/>
  </w:num>
  <w:num w:numId="2" w16cid:durableId="1572814726">
    <w:abstractNumId w:val="3"/>
  </w:num>
  <w:num w:numId="3" w16cid:durableId="1489135167">
    <w:abstractNumId w:val="5"/>
  </w:num>
  <w:num w:numId="4" w16cid:durableId="1322466858">
    <w:abstractNumId w:val="6"/>
  </w:num>
  <w:num w:numId="5" w16cid:durableId="1918241766">
    <w:abstractNumId w:val="2"/>
  </w:num>
  <w:num w:numId="6" w16cid:durableId="2027051111">
    <w:abstractNumId w:val="1"/>
  </w:num>
  <w:num w:numId="7" w16cid:durableId="616834769">
    <w:abstractNumId w:val="7"/>
  </w:num>
  <w:num w:numId="8" w16cid:durableId="1409309767">
    <w:abstractNumId w:val="8"/>
  </w:num>
  <w:num w:numId="9" w16cid:durableId="2149724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5B0"/>
    <w:rsid w:val="00114A0C"/>
    <w:rsid w:val="001B181E"/>
    <w:rsid w:val="001C6E2E"/>
    <w:rsid w:val="001D3E1A"/>
    <w:rsid w:val="002147FB"/>
    <w:rsid w:val="0026664B"/>
    <w:rsid w:val="002F2DE8"/>
    <w:rsid w:val="003405A7"/>
    <w:rsid w:val="00386951"/>
    <w:rsid w:val="0042166C"/>
    <w:rsid w:val="00573873"/>
    <w:rsid w:val="00631EF5"/>
    <w:rsid w:val="00642290"/>
    <w:rsid w:val="006C169F"/>
    <w:rsid w:val="0072090C"/>
    <w:rsid w:val="0076705A"/>
    <w:rsid w:val="007E6DBB"/>
    <w:rsid w:val="0081437B"/>
    <w:rsid w:val="00861135"/>
    <w:rsid w:val="00865151"/>
    <w:rsid w:val="008B6DD1"/>
    <w:rsid w:val="0090265A"/>
    <w:rsid w:val="00956734"/>
    <w:rsid w:val="009C19B4"/>
    <w:rsid w:val="009C2111"/>
    <w:rsid w:val="009C7461"/>
    <w:rsid w:val="00A07E6A"/>
    <w:rsid w:val="00A34B8C"/>
    <w:rsid w:val="00A84303"/>
    <w:rsid w:val="00A90DD8"/>
    <w:rsid w:val="00AC7D78"/>
    <w:rsid w:val="00B43672"/>
    <w:rsid w:val="00C36696"/>
    <w:rsid w:val="00C5357E"/>
    <w:rsid w:val="00C55FE2"/>
    <w:rsid w:val="00C755B0"/>
    <w:rsid w:val="00C821F3"/>
    <w:rsid w:val="00C92D97"/>
    <w:rsid w:val="00D11997"/>
    <w:rsid w:val="00DC3D38"/>
    <w:rsid w:val="00DE1D05"/>
    <w:rsid w:val="00EC2566"/>
    <w:rsid w:val="00F66C3B"/>
    <w:rsid w:val="00FF7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685AC"/>
  <w15:chartTrackingRefBased/>
  <w15:docId w15:val="{C76B54FB-2C34-4978-92F8-719896FDD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5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55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55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55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55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5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5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55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55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55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55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5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5B0"/>
    <w:rPr>
      <w:rFonts w:eastAsiaTheme="majorEastAsia" w:cstheme="majorBidi"/>
      <w:color w:val="272727" w:themeColor="text1" w:themeTint="D8"/>
    </w:rPr>
  </w:style>
  <w:style w:type="paragraph" w:styleId="Title">
    <w:name w:val="Title"/>
    <w:basedOn w:val="Normal"/>
    <w:next w:val="Normal"/>
    <w:link w:val="TitleChar"/>
    <w:uiPriority w:val="10"/>
    <w:qFormat/>
    <w:rsid w:val="00C75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5B0"/>
    <w:pPr>
      <w:spacing w:before="160"/>
      <w:jc w:val="center"/>
    </w:pPr>
    <w:rPr>
      <w:i/>
      <w:iCs/>
      <w:color w:val="404040" w:themeColor="text1" w:themeTint="BF"/>
    </w:rPr>
  </w:style>
  <w:style w:type="character" w:customStyle="1" w:styleId="QuoteChar">
    <w:name w:val="Quote Char"/>
    <w:basedOn w:val="DefaultParagraphFont"/>
    <w:link w:val="Quote"/>
    <w:uiPriority w:val="29"/>
    <w:rsid w:val="00C755B0"/>
    <w:rPr>
      <w:i/>
      <w:iCs/>
      <w:color w:val="404040" w:themeColor="text1" w:themeTint="BF"/>
    </w:rPr>
  </w:style>
  <w:style w:type="paragraph" w:styleId="ListParagraph">
    <w:name w:val="List Paragraph"/>
    <w:basedOn w:val="Normal"/>
    <w:uiPriority w:val="34"/>
    <w:qFormat/>
    <w:rsid w:val="00C755B0"/>
    <w:pPr>
      <w:ind w:left="720"/>
      <w:contextualSpacing/>
    </w:pPr>
  </w:style>
  <w:style w:type="character" w:styleId="IntenseEmphasis">
    <w:name w:val="Intense Emphasis"/>
    <w:basedOn w:val="DefaultParagraphFont"/>
    <w:uiPriority w:val="21"/>
    <w:qFormat/>
    <w:rsid w:val="00C755B0"/>
    <w:rPr>
      <w:i/>
      <w:iCs/>
      <w:color w:val="2F5496" w:themeColor="accent1" w:themeShade="BF"/>
    </w:rPr>
  </w:style>
  <w:style w:type="paragraph" w:styleId="IntenseQuote">
    <w:name w:val="Intense Quote"/>
    <w:basedOn w:val="Normal"/>
    <w:next w:val="Normal"/>
    <w:link w:val="IntenseQuoteChar"/>
    <w:uiPriority w:val="30"/>
    <w:qFormat/>
    <w:rsid w:val="00C755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55B0"/>
    <w:rPr>
      <w:i/>
      <w:iCs/>
      <w:color w:val="2F5496" w:themeColor="accent1" w:themeShade="BF"/>
    </w:rPr>
  </w:style>
  <w:style w:type="character" w:styleId="IntenseReference">
    <w:name w:val="Intense Reference"/>
    <w:basedOn w:val="DefaultParagraphFont"/>
    <w:uiPriority w:val="32"/>
    <w:qFormat/>
    <w:rsid w:val="00C755B0"/>
    <w:rPr>
      <w:b/>
      <w:bCs/>
      <w:smallCaps/>
      <w:color w:val="2F5496" w:themeColor="accent1" w:themeShade="BF"/>
      <w:spacing w:val="5"/>
    </w:rPr>
  </w:style>
  <w:style w:type="character" w:styleId="Hyperlink">
    <w:name w:val="Hyperlink"/>
    <w:basedOn w:val="DefaultParagraphFont"/>
    <w:uiPriority w:val="99"/>
    <w:unhideWhenUsed/>
    <w:rsid w:val="0081437B"/>
    <w:rPr>
      <w:color w:val="0000FF"/>
      <w:u w:val="single"/>
    </w:rPr>
  </w:style>
  <w:style w:type="character" w:styleId="UnresolvedMention">
    <w:name w:val="Unresolved Mention"/>
    <w:basedOn w:val="DefaultParagraphFont"/>
    <w:uiPriority w:val="99"/>
    <w:semiHidden/>
    <w:unhideWhenUsed/>
    <w:rsid w:val="00956734"/>
    <w:rPr>
      <w:color w:val="605E5C"/>
      <w:shd w:val="clear" w:color="auto" w:fill="E1DFDD"/>
    </w:rPr>
  </w:style>
  <w:style w:type="character" w:styleId="FollowedHyperlink">
    <w:name w:val="FollowedHyperlink"/>
    <w:basedOn w:val="DefaultParagraphFont"/>
    <w:uiPriority w:val="99"/>
    <w:semiHidden/>
    <w:unhideWhenUsed/>
    <w:rsid w:val="009C19B4"/>
    <w:rPr>
      <w:color w:val="954F72" w:themeColor="followedHyperlink"/>
      <w:u w:val="single"/>
    </w:rPr>
  </w:style>
  <w:style w:type="paragraph" w:styleId="Header">
    <w:name w:val="header"/>
    <w:basedOn w:val="Normal"/>
    <w:link w:val="HeaderChar"/>
    <w:uiPriority w:val="99"/>
    <w:unhideWhenUsed/>
    <w:rsid w:val="00631E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1EF5"/>
  </w:style>
  <w:style w:type="paragraph" w:styleId="Footer">
    <w:name w:val="footer"/>
    <w:basedOn w:val="Normal"/>
    <w:link w:val="FooterChar"/>
    <w:uiPriority w:val="99"/>
    <w:unhideWhenUsed/>
    <w:rsid w:val="00631E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1E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dresearch.edu.au/guides-resources/practice-guides/scaffold-practice"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fulprofessor.com/instructional-scaffolding-strateg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3350</TotalTime>
  <Pages>4</Pages>
  <Words>628</Words>
  <Characters>3580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 Lalla-Ramlochan</dc:creator>
  <cp:keywords/>
  <dc:description/>
  <cp:lastModifiedBy>Beena Seepersad-Vishnu</cp:lastModifiedBy>
  <cp:revision>16</cp:revision>
  <dcterms:created xsi:type="dcterms:W3CDTF">2026-09-21T18:13:00Z</dcterms:created>
  <dcterms:modified xsi:type="dcterms:W3CDTF">2026-10-23T16:21:00Z</dcterms:modified>
</cp:coreProperties>
</file>