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X/Twitter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</w:rPr>
              <w:t>Sr.No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</w:rPr>
              <w:t>Screenshot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</w:rPr>
              <w:t>Post URL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</w:rPr>
              <w:t>Handler ID</w:t>
            </w:r>
          </w:p>
        </w:tc>
      </w:tr>
      <w:tr>
        <w:tc>
          <w:tcPr>
            <w:tcW w:type="dxa" w:w="2160"/>
            <w:vAlign w:val="center"/>
          </w:tcPr>
          <w:p>
            <w:r>
              <w:t>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242895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4289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  <w:vAlign w:val="center"/>
          </w:tcPr>
          <w:p>
            <w:r>
              <w:t>https://x.com/ecoenep/status/2093896310814654944</w:t>
            </w:r>
          </w:p>
        </w:tc>
        <w:tc>
          <w:tcPr>
            <w:tcW w:type="dxa" w:w="2160"/>
            <w:vAlign w:val="center"/>
          </w:tcPr>
          <w:p>
            <w:r>
              <w:t>@ecoenep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