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1555B" w14:textId="77777777" w:rsidR="00207996" w:rsidRDefault="00207996" w:rsidP="00207996">
      <w:pPr>
        <w:jc w:val="center"/>
        <w:rPr>
          <w:rFonts w:ascii="Arial" w:hAnsi="Arial" w:cs="Arial"/>
        </w:rPr>
      </w:pPr>
      <w:r>
        <w:rPr>
          <w:rFonts w:ascii="Arial" w:hAnsi="Arial" w:cs="Arial"/>
        </w:rPr>
        <w:t>HOWARD_CRO: busines</w:t>
      </w:r>
      <w:r w:rsidR="00155C8B">
        <w:rPr>
          <w:rFonts w:ascii="Arial" w:hAnsi="Arial" w:cs="Arial"/>
        </w:rPr>
        <w:t>s</w:t>
      </w:r>
      <w:r>
        <w:rPr>
          <w:rFonts w:ascii="Arial" w:hAnsi="Arial" w:cs="Arial"/>
        </w:rPr>
        <w:t xml:space="preserve"> plan</w:t>
      </w:r>
    </w:p>
    <w:p w14:paraId="78D46E3B" w14:textId="77777777" w:rsidR="00207996" w:rsidRDefault="00207996" w:rsidP="00207996">
      <w:pPr>
        <w:rPr>
          <w:rFonts w:ascii="Arial" w:hAnsi="Arial" w:cs="Arial"/>
        </w:rPr>
      </w:pPr>
    </w:p>
    <w:p w14:paraId="0895B61D" w14:textId="77777777" w:rsidR="00207996" w:rsidRDefault="00207996" w:rsidP="00207996">
      <w:pPr>
        <w:rPr>
          <w:rFonts w:ascii="Arial" w:hAnsi="Arial" w:cs="Arial"/>
        </w:rPr>
      </w:pPr>
      <w:r>
        <w:rPr>
          <w:rFonts w:ascii="Arial" w:hAnsi="Arial" w:cs="Arial"/>
        </w:rPr>
        <w:t>Busines</w:t>
      </w:r>
      <w:r w:rsidR="00155C8B">
        <w:rPr>
          <w:rFonts w:ascii="Arial" w:hAnsi="Arial" w:cs="Arial"/>
        </w:rPr>
        <w:t>s</w:t>
      </w:r>
      <w:r>
        <w:rPr>
          <w:rFonts w:ascii="Arial" w:hAnsi="Arial" w:cs="Arial"/>
        </w:rPr>
        <w:t xml:space="preserve"> plan (CANVAS model)</w:t>
      </w:r>
    </w:p>
    <w:p w14:paraId="72782091" w14:textId="77777777" w:rsidR="00C35877" w:rsidRPr="00C35877" w:rsidRDefault="00C35877" w:rsidP="00207996">
      <w:pPr>
        <w:rPr>
          <w:rFonts w:ascii="Arial" w:hAnsi="Arial" w:cs="Arial"/>
        </w:rPr>
      </w:pPr>
    </w:p>
    <w:tbl>
      <w:tblPr>
        <w:tblStyle w:val="TableGrid"/>
        <w:tblW w:w="9016" w:type="dxa"/>
        <w:tblLook w:val="04A0" w:firstRow="1" w:lastRow="0" w:firstColumn="1" w:lastColumn="0" w:noHBand="0" w:noVBand="1"/>
      </w:tblPr>
      <w:tblGrid>
        <w:gridCol w:w="2577"/>
        <w:gridCol w:w="6439"/>
      </w:tblGrid>
      <w:tr w:rsidR="00207996" w14:paraId="1841EC1D" w14:textId="77777777" w:rsidTr="00AF2BC2">
        <w:tc>
          <w:tcPr>
            <w:tcW w:w="2577" w:type="dxa"/>
            <w:shd w:val="clear" w:color="auto" w:fill="auto"/>
          </w:tcPr>
          <w:p w14:paraId="05865710" w14:textId="77777777" w:rsidR="00207996" w:rsidRDefault="00207996" w:rsidP="003B4F48">
            <w:pPr>
              <w:tabs>
                <w:tab w:val="left" w:pos="1032"/>
              </w:tabs>
              <w:spacing w:line="240" w:lineRule="auto"/>
            </w:pPr>
            <w:r>
              <w:t>Busine</w:t>
            </w:r>
            <w:r w:rsidR="00155C8B">
              <w:t>s</w:t>
            </w:r>
            <w:r>
              <w:t>s idea</w:t>
            </w:r>
          </w:p>
        </w:tc>
        <w:tc>
          <w:tcPr>
            <w:tcW w:w="6439" w:type="dxa"/>
            <w:shd w:val="clear" w:color="auto" w:fill="auto"/>
          </w:tcPr>
          <w:p w14:paraId="0DC6A202" w14:textId="25562192" w:rsidR="00207996" w:rsidRDefault="00207996" w:rsidP="003B4F48">
            <w:pPr>
              <w:spacing w:line="240" w:lineRule="auto"/>
            </w:pPr>
            <w:r>
              <w:t>HOWARD</w:t>
            </w:r>
          </w:p>
        </w:tc>
      </w:tr>
      <w:tr w:rsidR="00207996" w14:paraId="3B144CCF" w14:textId="77777777" w:rsidTr="00AF2BC2">
        <w:tc>
          <w:tcPr>
            <w:tcW w:w="2577" w:type="dxa"/>
            <w:shd w:val="clear" w:color="auto" w:fill="auto"/>
          </w:tcPr>
          <w:p w14:paraId="340BCFA8" w14:textId="77777777" w:rsidR="00207996" w:rsidRDefault="00207996" w:rsidP="003B4F48">
            <w:pPr>
              <w:spacing w:line="240" w:lineRule="auto"/>
            </w:pPr>
            <w:r>
              <w:t>Value propositions:</w:t>
            </w:r>
          </w:p>
        </w:tc>
        <w:tc>
          <w:tcPr>
            <w:tcW w:w="6439" w:type="dxa"/>
            <w:shd w:val="clear" w:color="auto" w:fill="auto"/>
          </w:tcPr>
          <w:p w14:paraId="442A1F92" w14:textId="77777777" w:rsidR="00207996" w:rsidRDefault="00207996" w:rsidP="00207996">
            <w:pPr>
              <w:spacing w:line="240" w:lineRule="auto"/>
            </w:pPr>
            <w:r>
              <w:t>HOw WAs youR Day? =&gt; HOWARD</w:t>
            </w:r>
          </w:p>
          <w:p w14:paraId="1F09FF14" w14:textId="628740A7" w:rsidR="00207996" w:rsidRDefault="00207996" w:rsidP="00207996">
            <w:pPr>
              <w:spacing w:line="240" w:lineRule="auto"/>
            </w:pPr>
            <w:r>
              <w:t xml:space="preserve">This product is asking „How was your day“, </w:t>
            </w:r>
            <w:r w:rsidR="00077970">
              <w:t>but it’s modular and can be adapted to any need.</w:t>
            </w:r>
            <w:r w:rsidR="00077970">
              <w:br/>
              <w:t>Our</w:t>
            </w:r>
            <w:r>
              <w:t xml:space="preserve"> HOWARD </w:t>
            </w:r>
            <w:r w:rsidR="00077970">
              <w:t xml:space="preserve">#euvsvirus variant </w:t>
            </w:r>
            <w:r>
              <w:t>asks few questions about</w:t>
            </w:r>
            <w:r w:rsidR="00155C8B">
              <w:t xml:space="preserve"> </w:t>
            </w:r>
            <w:r>
              <w:t xml:space="preserve"> </w:t>
            </w:r>
            <w:r w:rsidR="00077970">
              <w:t xml:space="preserve">patient </w:t>
            </w:r>
            <w:r>
              <w:t>health</w:t>
            </w:r>
            <w:r w:rsidR="00077970">
              <w:t>:</w:t>
            </w:r>
            <w:r>
              <w:t xml:space="preserve"> „Do you have </w:t>
            </w:r>
            <w:r w:rsidR="00A617D1">
              <w:t xml:space="preserve">temperature </w:t>
            </w:r>
            <w:r>
              <w:t>?“,  „Do you live with someon</w:t>
            </w:r>
            <w:r w:rsidR="00155C8B">
              <w:t>e</w:t>
            </w:r>
            <w:r>
              <w:t xml:space="preserve"> who need to be in isolation?“ , „ Are you f</w:t>
            </w:r>
            <w:r w:rsidR="00F910F7">
              <w:t>ee</w:t>
            </w:r>
            <w:r>
              <w:t xml:space="preserve">ling </w:t>
            </w:r>
            <w:r w:rsidR="00F910F7">
              <w:t>ti</w:t>
            </w:r>
            <w:r>
              <w:t>red?“ a</w:t>
            </w:r>
            <w:r w:rsidR="00A617D1">
              <w:t>n</w:t>
            </w:r>
            <w:r>
              <w:t>d so on</w:t>
            </w:r>
            <w:r w:rsidR="00077970">
              <w:t xml:space="preserve"> based on typical evaluation questions</w:t>
            </w:r>
            <w:r>
              <w:t xml:space="preserve">. </w:t>
            </w:r>
          </w:p>
          <w:p w14:paraId="6D8E361E" w14:textId="03BF0D38" w:rsidR="00CB5BC4" w:rsidRDefault="00207996" w:rsidP="00207996">
            <w:pPr>
              <w:spacing w:line="240" w:lineRule="auto"/>
            </w:pPr>
            <w:r>
              <w:t>The key idea</w:t>
            </w:r>
            <w:r w:rsidR="00A7643A">
              <w:t xml:space="preserve"> of th</w:t>
            </w:r>
            <w:r w:rsidR="00077970">
              <w:t>e</w:t>
            </w:r>
            <w:r w:rsidR="00A7643A">
              <w:t>s</w:t>
            </w:r>
            <w:r w:rsidR="00077970">
              <w:t>e</w:t>
            </w:r>
            <w:r w:rsidR="00A7643A">
              <w:t xml:space="preserve"> questions</w:t>
            </w:r>
            <w:r>
              <w:t xml:space="preserve"> is detecting </w:t>
            </w:r>
            <w:r w:rsidR="00077970">
              <w:t xml:space="preserve">that </w:t>
            </w:r>
            <w:r w:rsidR="00A7643A">
              <w:t>some</w:t>
            </w:r>
            <w:r w:rsidR="00F910F7">
              <w:t>one</w:t>
            </w:r>
            <w:r w:rsidR="00A7643A">
              <w:t xml:space="preserve"> maybe ha</w:t>
            </w:r>
            <w:r w:rsidR="00077970">
              <w:t>s</w:t>
            </w:r>
            <w:r w:rsidR="00A7643A">
              <w:t xml:space="preserve"> Covid-19</w:t>
            </w:r>
            <w:r w:rsidR="00077970">
              <w:t xml:space="preserve"> by removing input vector of personal contact. </w:t>
            </w:r>
            <w:r w:rsidR="00077970">
              <w:br/>
            </w:r>
          </w:p>
          <w:p w14:paraId="536ADB9C" w14:textId="267116A0" w:rsidR="00CB5BC4" w:rsidRDefault="00CB5BC4" w:rsidP="00207996">
            <w:pPr>
              <w:spacing w:line="240" w:lineRule="auto"/>
            </w:pPr>
            <w:r>
              <w:t>There is thousands of persons entering hospitals for checkups, er, bloodwork, diagnostics or visits. They all should in current environment be kept out of hospitals, but if we’re to go to normal life – a phase will happen for undefined amount of time where each person could be a suspected case of covid-19 which must be checked. On a calculated 2000 only patient entries daily, it’s 520000 entries yearly during only during working days. With visits and weekends, this can raise to millions.</w:t>
            </w:r>
          </w:p>
          <w:p w14:paraId="5D8B7057" w14:textId="6FDF88C1" w:rsidR="00207996" w:rsidRDefault="00077970" w:rsidP="00207996">
            <w:pPr>
              <w:spacing w:line="240" w:lineRule="auto"/>
            </w:pPr>
            <w:r>
              <w:br/>
              <w:t xml:space="preserve">It is of </w:t>
            </w:r>
            <w:r w:rsidR="00A7643A">
              <w:t>cru</w:t>
            </w:r>
            <w:r>
              <w:t>c</w:t>
            </w:r>
            <w:r w:rsidR="00A7643A">
              <w:t xml:space="preserve">ial importance that detection </w:t>
            </w:r>
            <w:r>
              <w:t xml:space="preserve">happens before protected </w:t>
            </w:r>
            <w:r w:rsidR="00A7643A">
              <w:t>building entry</w:t>
            </w:r>
            <w:r>
              <w:t xml:space="preserve"> (e.g. hospital, doctor’s office)</w:t>
            </w:r>
            <w:r w:rsidR="00A7643A">
              <w:t xml:space="preserve">, so if there is </w:t>
            </w:r>
            <w:r>
              <w:t xml:space="preserve">a </w:t>
            </w:r>
            <w:r w:rsidR="00A7643A">
              <w:t>doubt that someone ha</w:t>
            </w:r>
            <w:r>
              <w:t>s</w:t>
            </w:r>
            <w:r w:rsidR="00A7643A">
              <w:t xml:space="preserve"> Covid-19, person </w:t>
            </w:r>
            <w:r>
              <w:t xml:space="preserve">gets </w:t>
            </w:r>
            <w:r w:rsidR="00A7643A">
              <w:t>isolated before getting in contact with others</w:t>
            </w:r>
            <w:r w:rsidR="00F910F7">
              <w:t xml:space="preserve"> in the building</w:t>
            </w:r>
            <w:r>
              <w:t xml:space="preserve"> (or in fact with anyone and anything</w:t>
            </w:r>
            <w:r w:rsidR="00A7643A">
              <w:t xml:space="preserve">. </w:t>
            </w:r>
            <w:r w:rsidR="00207996">
              <w:t xml:space="preserve"> </w:t>
            </w:r>
          </w:p>
          <w:p w14:paraId="7D4A2626" w14:textId="77777777" w:rsidR="00077970" w:rsidRDefault="00A7643A" w:rsidP="00207996">
            <w:pPr>
              <w:spacing w:line="240" w:lineRule="auto"/>
            </w:pPr>
            <w:r>
              <w:t xml:space="preserve">Of course, if person is not detected as critical, there will be some </w:t>
            </w:r>
            <w:r w:rsidR="00077970">
              <w:t xml:space="preserve">other medical </w:t>
            </w:r>
            <w:r>
              <w:t>proposal</w:t>
            </w:r>
            <w:r w:rsidR="00F910F7">
              <w:t>s</w:t>
            </w:r>
            <w:r>
              <w:t xml:space="preserve">. </w:t>
            </w:r>
          </w:p>
          <w:p w14:paraId="40EEFC3D" w14:textId="64D2C129" w:rsidR="00A7643A" w:rsidRDefault="00A7643A" w:rsidP="00207996">
            <w:pPr>
              <w:spacing w:line="240" w:lineRule="auto"/>
            </w:pPr>
            <w:r>
              <w:t>Detecting and isolating people contribut</w:t>
            </w:r>
            <w:r w:rsidR="00077970">
              <w:t>es to</w:t>
            </w:r>
            <w:r>
              <w:t xml:space="preserve"> smarter testing </w:t>
            </w:r>
            <w:r w:rsidR="00077970">
              <w:t xml:space="preserve">for </w:t>
            </w:r>
            <w:r>
              <w:t xml:space="preserve"> Covid-19 </w:t>
            </w:r>
            <w:r w:rsidR="00077970">
              <w:t xml:space="preserve">infection </w:t>
            </w:r>
            <w:r w:rsidR="00CB5BC4">
              <w:t xml:space="preserve">suspicion </w:t>
            </w:r>
            <w:r>
              <w:t xml:space="preserve">and helps </w:t>
            </w:r>
            <w:r w:rsidR="00077970">
              <w:t>against spreading</w:t>
            </w:r>
            <w:r>
              <w:t xml:space="preserve">. </w:t>
            </w:r>
          </w:p>
          <w:p w14:paraId="4EC3C12C" w14:textId="46D6A53A" w:rsidR="00CB5BC4" w:rsidRDefault="00CB5BC4" w:rsidP="00207996">
            <w:pPr>
              <w:spacing w:line="240" w:lineRule="auto"/>
            </w:pPr>
          </w:p>
          <w:p w14:paraId="0BB78D1D" w14:textId="000483E7" w:rsidR="00CB5BC4" w:rsidRDefault="00CB5BC4" w:rsidP="00207996">
            <w:pPr>
              <w:spacing w:line="240" w:lineRule="auto"/>
            </w:pPr>
            <w:r>
              <w:t>Why is this important, losing a nurse, doctor or many to a suspected infection (quarantine for 14days at least) is a cost that hospitals can’t allow or should be able to avoid at all costs.</w:t>
            </w:r>
          </w:p>
          <w:p w14:paraId="2B4F904B" w14:textId="73BEB1F6" w:rsidR="00A7643A" w:rsidRDefault="00077970" w:rsidP="00207996">
            <w:pPr>
              <w:spacing w:line="240" w:lineRule="auto"/>
            </w:pPr>
            <w:r>
              <w:br/>
            </w:r>
            <w:r w:rsidR="00A7643A">
              <w:t xml:space="preserve">Using HOWARD is easy. It is </w:t>
            </w:r>
            <w:r>
              <w:t xml:space="preserve">a </w:t>
            </w:r>
            <w:r w:rsidR="00A7643A">
              <w:t>touchless, interac</w:t>
            </w:r>
            <w:r w:rsidR="00155C8B">
              <w:t>t</w:t>
            </w:r>
            <w:r w:rsidR="00A7643A">
              <w:t xml:space="preserve">ive screen and </w:t>
            </w:r>
            <w:r>
              <w:t xml:space="preserve">user’s </w:t>
            </w:r>
            <w:r w:rsidR="00A7643A">
              <w:t>answer is yes/no/neutral</w:t>
            </w:r>
            <w:r>
              <w:t xml:space="preserve"> by showing it with one’s hand. Other inputs include voice based control which is not part of PoC but in conception. </w:t>
            </w:r>
            <w:r>
              <w:br/>
              <w:t>A</w:t>
            </w:r>
            <w:r w:rsidR="00A7643A">
              <w:t xml:space="preserve">nswers </w:t>
            </w:r>
            <w:r>
              <w:t xml:space="preserve">are </w:t>
            </w:r>
            <w:r w:rsidR="00A7643A">
              <w:t>recogni</w:t>
            </w:r>
            <w:r>
              <w:t>z</w:t>
            </w:r>
            <w:r w:rsidR="00A7643A">
              <w:t>ed by gesture</w:t>
            </w:r>
            <w:r>
              <w:t>s:</w:t>
            </w:r>
            <w:r w:rsidR="00A7643A">
              <w:t xml:space="preserve"> thumb up, thumb down o</w:t>
            </w:r>
            <w:r>
              <w:t>r</w:t>
            </w:r>
            <w:r w:rsidR="00A7643A">
              <w:t xml:space="preserve"> fist for neutral</w:t>
            </w:r>
            <w:r>
              <w:t xml:space="preserve"> (this can be extended to showing numbers, using sign language, nodding, temporal gestures and similar UX techniques).</w:t>
            </w:r>
          </w:p>
          <w:p w14:paraId="265F68CF" w14:textId="6688A612" w:rsidR="00F910F7" w:rsidRDefault="00F910F7" w:rsidP="00207996">
            <w:pPr>
              <w:spacing w:line="240" w:lineRule="auto"/>
            </w:pPr>
            <w:r>
              <w:lastRenderedPageBreak/>
              <w:t xml:space="preserve">Time to answer these questions is </w:t>
            </w:r>
            <w:r w:rsidR="00077970">
              <w:t xml:space="preserve">well within a </w:t>
            </w:r>
            <w:r>
              <w:t xml:space="preserve">minute, so it </w:t>
            </w:r>
            <w:r w:rsidR="00077970">
              <w:t xml:space="preserve">doesn’t </w:t>
            </w:r>
            <w:r>
              <w:t xml:space="preserve">not make people </w:t>
            </w:r>
            <w:r w:rsidR="00077970">
              <w:t>anxious</w:t>
            </w:r>
            <w:r>
              <w:t>.</w:t>
            </w:r>
            <w:r w:rsidR="00077970">
              <w:t xml:space="preserve"> Instead, system is helping shorten “the line” and can also serve as a gate for entrance by counting entries and exists.</w:t>
            </w:r>
          </w:p>
          <w:p w14:paraId="3544A5B1" w14:textId="77777777" w:rsidR="00F910F7" w:rsidRDefault="00F910F7" w:rsidP="00207996">
            <w:pPr>
              <w:spacing w:line="240" w:lineRule="auto"/>
            </w:pPr>
          </w:p>
          <w:p w14:paraId="25953EA2" w14:textId="77777777" w:rsidR="00207996" w:rsidRDefault="00F910F7" w:rsidP="00207996">
            <w:pPr>
              <w:spacing w:line="240" w:lineRule="auto"/>
            </w:pPr>
            <w:r>
              <w:t xml:space="preserve">In the future, HOWARD can change questions </w:t>
            </w:r>
            <w:r w:rsidRPr="00F910F7">
              <w:t>for other applications</w:t>
            </w:r>
            <w:r>
              <w:t>:</w:t>
            </w:r>
          </w:p>
          <w:p w14:paraId="30570BAD" w14:textId="72578328" w:rsidR="00077970" w:rsidRDefault="00077970" w:rsidP="00F910F7">
            <w:pPr>
              <w:pStyle w:val="ListParagraph"/>
              <w:numPr>
                <w:ilvl w:val="0"/>
                <w:numId w:val="2"/>
              </w:numPr>
            </w:pPr>
            <w:r>
              <w:t>Include FLIR based camera to also detect patient or staff temperatures</w:t>
            </w:r>
          </w:p>
          <w:p w14:paraId="6990A3B1" w14:textId="26268F60" w:rsidR="00F910F7" w:rsidRPr="00F910F7" w:rsidRDefault="00F910F7" w:rsidP="00F910F7">
            <w:pPr>
              <w:pStyle w:val="ListParagraph"/>
              <w:numPr>
                <w:ilvl w:val="0"/>
                <w:numId w:val="2"/>
              </w:numPr>
            </w:pPr>
            <w:r w:rsidRPr="00F910F7">
              <w:t xml:space="preserve">Counting number of people that are getting in/out </w:t>
            </w:r>
          </w:p>
          <w:p w14:paraId="6CE4AB25" w14:textId="30C8E5D9" w:rsidR="00F910F7" w:rsidRPr="00F910F7" w:rsidRDefault="00077970" w:rsidP="00F910F7">
            <w:pPr>
              <w:pStyle w:val="ListParagraph"/>
              <w:numPr>
                <w:ilvl w:val="0"/>
                <w:numId w:val="2"/>
              </w:numPr>
            </w:pPr>
            <w:r>
              <w:t>Act as an i</w:t>
            </w:r>
            <w:r w:rsidR="00F910F7" w:rsidRPr="00F910F7">
              <w:t>nformation stand</w:t>
            </w:r>
          </w:p>
          <w:p w14:paraId="1B868F39" w14:textId="3883631D" w:rsidR="00F910F7" w:rsidRPr="00F910F7" w:rsidRDefault="00F910F7" w:rsidP="00F910F7">
            <w:pPr>
              <w:pStyle w:val="ListParagraph"/>
              <w:numPr>
                <w:ilvl w:val="0"/>
                <w:numId w:val="2"/>
              </w:numPr>
            </w:pPr>
            <w:r w:rsidRPr="00F910F7">
              <w:t xml:space="preserve">Evaluation of patient </w:t>
            </w:r>
            <w:r w:rsidR="00077970">
              <w:t>satisfaction</w:t>
            </w:r>
          </w:p>
          <w:p w14:paraId="14313D06" w14:textId="0F1A0A4C" w:rsidR="00F910F7" w:rsidRDefault="00F910F7" w:rsidP="00207996">
            <w:pPr>
              <w:spacing w:line="240" w:lineRule="auto"/>
            </w:pPr>
            <w:r>
              <w:t>After some time of using this prod</w:t>
            </w:r>
            <w:r w:rsidR="00155C8B">
              <w:t>u</w:t>
            </w:r>
            <w:r>
              <w:t xml:space="preserve">ct, </w:t>
            </w:r>
            <w:r w:rsidR="00077970">
              <w:t xml:space="preserve">a </w:t>
            </w:r>
            <w:r>
              <w:t>data</w:t>
            </w:r>
            <w:r w:rsidR="00077970">
              <w:t xml:space="preserve"> set starts to appear </w:t>
            </w:r>
            <w:r w:rsidR="00C35877">
              <w:t>which</w:t>
            </w:r>
            <w:r>
              <w:t xml:space="preserve"> can be used for some </w:t>
            </w:r>
            <w:r w:rsidR="00C35877">
              <w:t>analysis</w:t>
            </w:r>
            <w:r>
              <w:t>.</w:t>
            </w:r>
          </w:p>
          <w:p w14:paraId="3FFED550" w14:textId="77777777" w:rsidR="00C35877" w:rsidRDefault="00C35877" w:rsidP="00207996">
            <w:pPr>
              <w:spacing w:line="240" w:lineRule="auto"/>
            </w:pPr>
          </w:p>
          <w:p w14:paraId="2E4A3881" w14:textId="70868229" w:rsidR="00C35877" w:rsidRDefault="00C35877" w:rsidP="00207996">
            <w:pPr>
              <w:spacing w:line="240" w:lineRule="auto"/>
            </w:pPr>
            <w:r>
              <w:t>Prod</w:t>
            </w:r>
            <w:r w:rsidR="00155C8B">
              <w:t>u</w:t>
            </w:r>
            <w:r>
              <w:t>ct is GDPR safe – detects only hand and in database saves timestamp and TRUE/FALSE value</w:t>
            </w:r>
            <w:r w:rsidR="00077970">
              <w:t>s for the given campaign models</w:t>
            </w:r>
            <w:r w:rsidR="00EE55E7">
              <w:t>,</w:t>
            </w:r>
            <w:r w:rsidR="00077970">
              <w:t xml:space="preserve"> </w:t>
            </w:r>
            <w:r w:rsidR="00EE55E7">
              <w:t xml:space="preserve">TRUE – doubt for Covid-19 infection </w:t>
            </w:r>
            <w:r w:rsidR="00CB5BC4">
              <w:t xml:space="preserve">suspicion </w:t>
            </w:r>
            <w:r w:rsidR="00EE55E7">
              <w:t xml:space="preserve">and FALSE – there is no </w:t>
            </w:r>
            <w:r w:rsidR="00CB5BC4">
              <w:t>suspicion</w:t>
            </w:r>
            <w:r w:rsidR="00EE55E7">
              <w:t xml:space="preserve"> </w:t>
            </w:r>
            <w:r w:rsidR="00077970">
              <w:t xml:space="preserve">(in this case – </w:t>
            </w:r>
            <w:r w:rsidR="00EE55E7">
              <w:t xml:space="preserve">the model is </w:t>
            </w:r>
            <w:r w:rsidR="00077970">
              <w:t xml:space="preserve">covid-19 infection </w:t>
            </w:r>
            <w:r w:rsidR="00CB5BC4">
              <w:t xml:space="preserve">suspicion </w:t>
            </w:r>
            <w:r w:rsidR="00077970">
              <w:t>questionnaire)</w:t>
            </w:r>
            <w:r>
              <w:t xml:space="preserve">. </w:t>
            </w:r>
          </w:p>
          <w:p w14:paraId="23EC4B5F" w14:textId="77777777" w:rsidR="00F910F7" w:rsidRDefault="00F910F7" w:rsidP="00207996">
            <w:pPr>
              <w:spacing w:line="240" w:lineRule="auto"/>
            </w:pPr>
          </w:p>
        </w:tc>
      </w:tr>
      <w:tr w:rsidR="00207996" w14:paraId="36AFCC4C" w14:textId="77777777" w:rsidTr="00AF2BC2">
        <w:tc>
          <w:tcPr>
            <w:tcW w:w="2577" w:type="dxa"/>
            <w:shd w:val="clear" w:color="auto" w:fill="auto"/>
          </w:tcPr>
          <w:p w14:paraId="14D37E1D" w14:textId="77777777" w:rsidR="00207996" w:rsidRDefault="00C35877" w:rsidP="003B4F48">
            <w:pPr>
              <w:spacing w:line="240" w:lineRule="auto"/>
            </w:pPr>
            <w:r>
              <w:lastRenderedPageBreak/>
              <w:t>Customer segments:</w:t>
            </w:r>
          </w:p>
        </w:tc>
        <w:tc>
          <w:tcPr>
            <w:tcW w:w="6439" w:type="dxa"/>
            <w:shd w:val="clear" w:color="auto" w:fill="auto"/>
          </w:tcPr>
          <w:p w14:paraId="36C00F67" w14:textId="17B9B24A" w:rsidR="00EE55E7" w:rsidRDefault="00C35877" w:rsidP="003B4F48">
            <w:pPr>
              <w:spacing w:line="240" w:lineRule="auto"/>
            </w:pPr>
            <w:r>
              <w:t xml:space="preserve">Customers </w:t>
            </w:r>
            <w:r w:rsidR="00EE55E7">
              <w:t>include all that would need entrance based checks:</w:t>
            </w:r>
          </w:p>
          <w:p w14:paraId="0B4D592B" w14:textId="1CFEE600" w:rsidR="00EE55E7" w:rsidRDefault="00EE55E7" w:rsidP="00EE55E7">
            <w:pPr>
              <w:pStyle w:val="ListParagraph"/>
              <w:numPr>
                <w:ilvl w:val="0"/>
                <w:numId w:val="2"/>
              </w:numPr>
              <w:spacing w:line="240" w:lineRule="auto"/>
            </w:pPr>
            <w:r>
              <w:t>Medical establishments on the first line of exposure like h</w:t>
            </w:r>
            <w:r w:rsidR="00C35877" w:rsidRPr="00EE55E7">
              <w:t>ospital</w:t>
            </w:r>
            <w:r>
              <w:t xml:space="preserve">s, pharmacies </w:t>
            </w:r>
            <w:r w:rsidR="00C35877" w:rsidRPr="00EE55E7">
              <w:t>and other facilities that needed to check their visitors for Covid-19</w:t>
            </w:r>
            <w:r>
              <w:t xml:space="preserve"> symptoms to remain clear of infection</w:t>
            </w:r>
            <w:r w:rsidR="00CB5BC4">
              <w:t xml:space="preserve"> (incl. suspicion)</w:t>
            </w:r>
          </w:p>
          <w:p w14:paraId="1099DB01" w14:textId="4C4F3308" w:rsidR="00C35877" w:rsidRDefault="00EE55E7" w:rsidP="00EE55E7">
            <w:pPr>
              <w:pStyle w:val="ListParagraph"/>
              <w:numPr>
                <w:ilvl w:val="0"/>
                <w:numId w:val="2"/>
              </w:numPr>
              <w:spacing w:line="240" w:lineRule="auto"/>
            </w:pPr>
            <w:r>
              <w:t xml:space="preserve">Government offices like police and fire stations, public offices which are not closed and have to work </w:t>
            </w:r>
          </w:p>
          <w:p w14:paraId="5D206FD1" w14:textId="3F0A7083" w:rsidR="00EE55E7" w:rsidRDefault="00EE55E7" w:rsidP="00EE55E7">
            <w:pPr>
              <w:pStyle w:val="ListParagraph"/>
              <w:numPr>
                <w:ilvl w:val="0"/>
                <w:numId w:val="2"/>
              </w:numPr>
              <w:spacing w:line="240" w:lineRule="auto"/>
            </w:pPr>
            <w:r>
              <w:t>Universities, schools, kindergartens that need to also remain safe of the infection in order to remain open (once they start to become open)</w:t>
            </w:r>
          </w:p>
          <w:p w14:paraId="15659A44" w14:textId="2A1B9A23" w:rsidR="00EE55E7" w:rsidRDefault="00EE55E7" w:rsidP="00EE55E7">
            <w:pPr>
              <w:pStyle w:val="ListParagraph"/>
              <w:numPr>
                <w:ilvl w:val="0"/>
                <w:numId w:val="2"/>
              </w:numPr>
              <w:spacing w:line="240" w:lineRule="auto"/>
            </w:pPr>
            <w:r>
              <w:t>Military compounds to also include self-evaluations along with other methods like automated temperature detection</w:t>
            </w:r>
          </w:p>
          <w:p w14:paraId="7FF4F951" w14:textId="33C4BF91" w:rsidR="00EE55E7" w:rsidRPr="00EE55E7" w:rsidRDefault="00EE55E7" w:rsidP="00EE55E7">
            <w:pPr>
              <w:pStyle w:val="ListParagraph"/>
              <w:numPr>
                <w:ilvl w:val="0"/>
                <w:numId w:val="2"/>
              </w:numPr>
              <w:spacing w:line="240" w:lineRule="auto"/>
            </w:pPr>
            <w:r>
              <w:t>Shops, malls, markets given current or future measures which state reduced number of customers, disinfection on entrance, usage of masks and similar.</w:t>
            </w:r>
          </w:p>
          <w:p w14:paraId="79737F3D" w14:textId="746F8C73" w:rsidR="00C35877" w:rsidRDefault="00C35877" w:rsidP="003B4F48">
            <w:pPr>
              <w:spacing w:line="240" w:lineRule="auto"/>
            </w:pPr>
            <w:r>
              <w:t xml:space="preserve">It is one device that </w:t>
            </w:r>
            <w:r w:rsidR="00EE55E7">
              <w:t xml:space="preserve">is </w:t>
            </w:r>
            <w:r>
              <w:t>simpl</w:t>
            </w:r>
            <w:r w:rsidR="00EE55E7">
              <w:t>e</w:t>
            </w:r>
            <w:r>
              <w:t xml:space="preserve"> to use</w:t>
            </w:r>
            <w:r w:rsidR="00EE55E7">
              <w:t>, scalable, deployable everywhere, modular with standalone capability (preprovisioned case)</w:t>
            </w:r>
          </w:p>
          <w:p w14:paraId="1D7F4611" w14:textId="77777777" w:rsidR="00207996" w:rsidRDefault="00207996" w:rsidP="003B4F48">
            <w:pPr>
              <w:spacing w:line="240" w:lineRule="auto"/>
            </w:pPr>
          </w:p>
        </w:tc>
      </w:tr>
      <w:tr w:rsidR="00207996" w14:paraId="60D73ACB" w14:textId="77777777" w:rsidTr="00AF2BC2">
        <w:tc>
          <w:tcPr>
            <w:tcW w:w="2577" w:type="dxa"/>
            <w:shd w:val="clear" w:color="auto" w:fill="auto"/>
          </w:tcPr>
          <w:p w14:paraId="113D5C73" w14:textId="77777777" w:rsidR="00207996" w:rsidRDefault="00116EFB" w:rsidP="003B4F48">
            <w:pPr>
              <w:spacing w:line="240" w:lineRule="auto"/>
            </w:pPr>
            <w:r>
              <w:t>Customer relationship</w:t>
            </w:r>
            <w:r w:rsidR="00207996">
              <w:t>:</w:t>
            </w:r>
          </w:p>
        </w:tc>
        <w:tc>
          <w:tcPr>
            <w:tcW w:w="6439" w:type="dxa"/>
            <w:shd w:val="clear" w:color="auto" w:fill="auto"/>
          </w:tcPr>
          <w:p w14:paraId="5F1F2727" w14:textId="26DBCCFB" w:rsidR="00EE55E7" w:rsidRDefault="00EE55E7" w:rsidP="003B4F48">
            <w:pPr>
              <w:spacing w:line="240" w:lineRule="auto"/>
            </w:pPr>
            <w:r>
              <w:t xml:space="preserve">Customers can have a simple one-time deployment with minimal or no </w:t>
            </w:r>
            <w:r w:rsidR="000C636C">
              <w:t xml:space="preserve">building infrastructure changes (only a power cord is required). </w:t>
            </w:r>
          </w:p>
          <w:p w14:paraId="1363798A" w14:textId="5EE224C2" w:rsidR="000C636C" w:rsidRDefault="000C636C" w:rsidP="003B4F48">
            <w:pPr>
              <w:spacing w:line="240" w:lineRule="auto"/>
            </w:pPr>
            <w:r>
              <w:t>Backend can be used or not, any number of stands/all-in-one devices can be deployed at a location – depends on number of entrances.</w:t>
            </w:r>
          </w:p>
          <w:p w14:paraId="24A91E84" w14:textId="4910AF11" w:rsidR="000C636C" w:rsidRDefault="000C636C" w:rsidP="003B4F48">
            <w:pPr>
              <w:spacing w:line="240" w:lineRule="auto"/>
            </w:pPr>
            <w:r>
              <w:t>Customer edge system self-administration is possible at any moment and provided edge can be modified to fit customer needs (by the customer or remotely by Howard staff).</w:t>
            </w:r>
          </w:p>
          <w:p w14:paraId="2018F44C" w14:textId="7E4C953E" w:rsidR="000C636C" w:rsidRDefault="000C636C" w:rsidP="003B4F48">
            <w:pPr>
              <w:spacing w:line="240" w:lineRule="auto"/>
            </w:pPr>
            <w:r>
              <w:lastRenderedPageBreak/>
              <w:t>Customer has maintenance support up to 24x7x365 (depending on maintenance contract agreed).</w:t>
            </w:r>
          </w:p>
          <w:p w14:paraId="10C6F669" w14:textId="4E8DE4C7" w:rsidR="00207996" w:rsidRDefault="00EE55E7" w:rsidP="003B4F48">
            <w:pPr>
              <w:spacing w:line="240" w:lineRule="auto"/>
            </w:pPr>
            <w:r>
              <w:t xml:space="preserve">Users </w:t>
            </w:r>
            <w:r w:rsidR="00116EFB">
              <w:t xml:space="preserve">will be </w:t>
            </w:r>
            <w:r>
              <w:t xml:space="preserve">satisfied </w:t>
            </w:r>
            <w:r w:rsidR="00116EFB">
              <w:t>with given information and</w:t>
            </w:r>
            <w:r>
              <w:t xml:space="preserve"> </w:t>
            </w:r>
            <w:r w:rsidR="00116EFB">
              <w:t xml:space="preserve">with </w:t>
            </w:r>
            <w:r>
              <w:t xml:space="preserve">a </w:t>
            </w:r>
            <w:r w:rsidR="00116EFB">
              <w:t xml:space="preserve">simple user interface. </w:t>
            </w:r>
            <w:r>
              <w:t xml:space="preserve">User </w:t>
            </w:r>
            <w:r w:rsidR="00116EFB">
              <w:t>friendly prod</w:t>
            </w:r>
            <w:r w:rsidR="00155C8B">
              <w:t>u</w:t>
            </w:r>
            <w:r w:rsidR="00116EFB">
              <w:t>ct is no</w:t>
            </w:r>
            <w:r>
              <w:t>t</w:t>
            </w:r>
            <w:r w:rsidR="00155C8B">
              <w:t xml:space="preserve"> </w:t>
            </w:r>
            <w:r w:rsidR="00116EFB">
              <w:t>intru</w:t>
            </w:r>
            <w:r w:rsidR="00155C8B">
              <w:t>s</w:t>
            </w:r>
            <w:r w:rsidR="00116EFB">
              <w:t>ive</w:t>
            </w:r>
            <w:r w:rsidR="00155C8B">
              <w:t xml:space="preserve"> </w:t>
            </w:r>
            <w:r w:rsidR="00116EFB">
              <w:t xml:space="preserve">and </w:t>
            </w:r>
            <w:r w:rsidR="00AC1C16">
              <w:t>gives</w:t>
            </w:r>
            <w:r w:rsidR="00116EFB">
              <w:t xml:space="preserve"> useful information. </w:t>
            </w:r>
            <w:r w:rsidR="000C636C">
              <w:br/>
              <w:t xml:space="preserve">System is </w:t>
            </w:r>
            <w:r>
              <w:t>GDPR safe.</w:t>
            </w:r>
          </w:p>
          <w:p w14:paraId="7A105D46" w14:textId="4CEBFA1D" w:rsidR="00EE55E7" w:rsidRDefault="00EE55E7" w:rsidP="003B4F48">
            <w:pPr>
              <w:spacing w:line="240" w:lineRule="auto"/>
            </w:pPr>
          </w:p>
        </w:tc>
      </w:tr>
      <w:tr w:rsidR="00207996" w14:paraId="1826DD23" w14:textId="77777777" w:rsidTr="00AF2BC2">
        <w:tc>
          <w:tcPr>
            <w:tcW w:w="2577" w:type="dxa"/>
            <w:shd w:val="clear" w:color="auto" w:fill="auto"/>
          </w:tcPr>
          <w:p w14:paraId="3BF75B08" w14:textId="583E3C63" w:rsidR="00207996" w:rsidRDefault="000C636C" w:rsidP="003B4F48">
            <w:pPr>
              <w:spacing w:line="240" w:lineRule="auto"/>
            </w:pPr>
            <w:r>
              <w:lastRenderedPageBreak/>
              <w:t>D</w:t>
            </w:r>
            <w:r w:rsidR="00116EFB" w:rsidRPr="00116EFB">
              <w:t>istribution channel</w:t>
            </w:r>
            <w:r w:rsidR="00116EFB">
              <w:t>s:</w:t>
            </w:r>
          </w:p>
        </w:tc>
        <w:tc>
          <w:tcPr>
            <w:tcW w:w="6439" w:type="dxa"/>
            <w:shd w:val="clear" w:color="auto" w:fill="auto"/>
          </w:tcPr>
          <w:p w14:paraId="5863A310" w14:textId="559AEF58" w:rsidR="000C636C" w:rsidRDefault="000C636C" w:rsidP="003B4F48">
            <w:pPr>
              <w:spacing w:line="240" w:lineRule="auto"/>
            </w:pPr>
            <w:r>
              <w:t>System is packaged as an edge application deployable on PCs, mobile devices, micro-devices. However, currently Atos is providing the system as a HW/SW bundle which contains an all-in-one machine with display, camera and mount incl. all material elements needed to mount it on a stand or wall.</w:t>
            </w:r>
          </w:p>
          <w:p w14:paraId="33DCDCA9" w14:textId="7D469E5C" w:rsidR="000C636C" w:rsidRDefault="000C636C" w:rsidP="003B4F48">
            <w:pPr>
              <w:spacing w:line="240" w:lineRule="auto"/>
            </w:pPr>
            <w:r>
              <w:t>SW updates are distributed digitally, SW comes preinstalled on a delivered HW platform.</w:t>
            </w:r>
            <w:r w:rsidR="005D7471">
              <w:br/>
              <w:t>Android, micro-devices edge SW is distributed digitally but configured and activated centrally per installed instance.</w:t>
            </w:r>
          </w:p>
          <w:p w14:paraId="6EBC0EEA" w14:textId="12683F93" w:rsidR="000C636C" w:rsidRDefault="000C636C" w:rsidP="003B4F48">
            <w:pPr>
              <w:spacing w:line="240" w:lineRule="auto"/>
            </w:pPr>
            <w:r>
              <w:t>Backend (BE) used for analytics and campaign management runs in the cloud and provided on SaaS principle, however it can also run locally in customer premises, it depends on the customer preference.</w:t>
            </w:r>
          </w:p>
          <w:p w14:paraId="0EC78ADC" w14:textId="77777777" w:rsidR="00AF2BC2" w:rsidRDefault="00AF2BC2" w:rsidP="003B4F48">
            <w:pPr>
              <w:spacing w:line="240" w:lineRule="auto"/>
            </w:pPr>
          </w:p>
        </w:tc>
      </w:tr>
      <w:tr w:rsidR="00AF2BC2" w14:paraId="1D55E6CA" w14:textId="77777777" w:rsidTr="00AF2BC2">
        <w:tc>
          <w:tcPr>
            <w:tcW w:w="2577" w:type="dxa"/>
            <w:shd w:val="clear" w:color="auto" w:fill="auto"/>
          </w:tcPr>
          <w:p w14:paraId="25FE3892" w14:textId="77777777" w:rsidR="00AF2BC2" w:rsidRDefault="00AF2BC2" w:rsidP="00AF2BC2">
            <w:pPr>
              <w:spacing w:line="240" w:lineRule="auto"/>
            </w:pPr>
            <w:r>
              <w:t>Revenue streams:</w:t>
            </w:r>
          </w:p>
        </w:tc>
        <w:tc>
          <w:tcPr>
            <w:tcW w:w="6439" w:type="dxa"/>
            <w:shd w:val="clear" w:color="auto" w:fill="auto"/>
          </w:tcPr>
          <w:p w14:paraId="24CCFD00" w14:textId="71EE66FC" w:rsidR="00155C8B" w:rsidRDefault="00AF2BC2" w:rsidP="00AF2BC2">
            <w:r>
              <w:t>Revenues are c</w:t>
            </w:r>
            <w:r w:rsidR="000C636C">
              <w:t>om</w:t>
            </w:r>
            <w:r>
              <w:t>ing</w:t>
            </w:r>
            <w:r w:rsidR="00155C8B">
              <w:t xml:space="preserve"> from hardware and software</w:t>
            </w:r>
            <w:r w:rsidR="000C636C">
              <w:t xml:space="preserve"> sold</w:t>
            </w:r>
            <w:r w:rsidR="00155C8B">
              <w:t>.</w:t>
            </w:r>
          </w:p>
          <w:p w14:paraId="6712B92C" w14:textId="31E1698E" w:rsidR="00AF2BC2" w:rsidRDefault="00155C8B" w:rsidP="00AF2BC2">
            <w:r>
              <w:t xml:space="preserve">Other </w:t>
            </w:r>
            <w:r w:rsidR="00E60AAF">
              <w:t xml:space="preserve">ways of revenue are from </w:t>
            </w:r>
            <w:r w:rsidR="000C636C">
              <w:t xml:space="preserve">modular </w:t>
            </w:r>
            <w:r w:rsidR="00E60AAF">
              <w:t>HOWARD capabilities</w:t>
            </w:r>
            <w:r w:rsidR="000C636C">
              <w:t xml:space="preserve"> and options to extend existing Howard edge machines with other IoT detectors like FLIR camera and ML based modules</w:t>
            </w:r>
            <w:r w:rsidR="00E60AAF">
              <w:t xml:space="preserve">. </w:t>
            </w:r>
          </w:p>
          <w:p w14:paraId="72261E10" w14:textId="69EAF46E" w:rsidR="00AF2BC2" w:rsidRDefault="000C636C" w:rsidP="00AF2BC2">
            <w:r>
              <w:t>Another stream is IT maintenance service and SaaS BE analytics and campaign management model.</w:t>
            </w:r>
          </w:p>
          <w:p w14:paraId="6A0E3957" w14:textId="474841A3" w:rsidR="00FC7ED1" w:rsidRPr="00FC7ED1" w:rsidRDefault="005D7471" w:rsidP="00FC7ED1">
            <w:r>
              <w:t>Likewise, any self-installed android or micro-device edge SW installed is licensed and charged separately on activation (monthly/yearly license per used module).</w:t>
            </w:r>
            <w:bookmarkStart w:id="0" w:name="_GoBack"/>
            <w:bookmarkEnd w:id="0"/>
          </w:p>
          <w:p w14:paraId="5456B476" w14:textId="2F9B4155" w:rsidR="000C636C" w:rsidRDefault="000C636C" w:rsidP="00CB5BC4"/>
        </w:tc>
      </w:tr>
      <w:tr w:rsidR="00AF2BC2" w14:paraId="0334EB52" w14:textId="77777777" w:rsidTr="00AF2BC2">
        <w:tc>
          <w:tcPr>
            <w:tcW w:w="2577" w:type="dxa"/>
            <w:tcBorders>
              <w:top w:val="single" w:sz="4" w:space="0" w:color="000000"/>
              <w:left w:val="single" w:sz="4" w:space="0" w:color="000000"/>
              <w:bottom w:val="single" w:sz="4" w:space="0" w:color="000000"/>
              <w:right w:val="single" w:sz="4" w:space="0" w:color="000000"/>
            </w:tcBorders>
            <w:shd w:val="clear" w:color="auto" w:fill="auto"/>
          </w:tcPr>
          <w:p w14:paraId="038397A6" w14:textId="77777777" w:rsidR="00AF2BC2" w:rsidRDefault="00E60AAF" w:rsidP="00AF2BC2">
            <w:pPr>
              <w:spacing w:line="240" w:lineRule="auto"/>
            </w:pPr>
            <w:r>
              <w:t>Channels</w:t>
            </w:r>
            <w:r w:rsidR="00AF2BC2">
              <w:t>:</w:t>
            </w:r>
          </w:p>
        </w:tc>
        <w:tc>
          <w:tcPr>
            <w:tcW w:w="6439" w:type="dxa"/>
            <w:tcBorders>
              <w:top w:val="single" w:sz="4" w:space="0" w:color="000000"/>
              <w:left w:val="single" w:sz="4" w:space="0" w:color="000000"/>
              <w:bottom w:val="single" w:sz="4" w:space="0" w:color="000000"/>
              <w:right w:val="single" w:sz="4" w:space="0" w:color="000000"/>
            </w:tcBorders>
            <w:shd w:val="clear" w:color="auto" w:fill="auto"/>
          </w:tcPr>
          <w:p w14:paraId="6A5D5A9F" w14:textId="4BDBBF0A" w:rsidR="00AF2BC2" w:rsidRDefault="00E60AAF" w:rsidP="00AF2BC2">
            <w:pPr>
              <w:spacing w:line="240" w:lineRule="auto"/>
            </w:pPr>
            <w:r>
              <w:t>Facilities that will use it</w:t>
            </w:r>
            <w:r w:rsidR="00FC7ED1">
              <w:t xml:space="preserve">, country Atos subsidiaries </w:t>
            </w:r>
            <w:r w:rsidR="00FC7ED1">
              <w:br/>
              <w:t>(Atos has a policy that local technicians take part in each country deployments all over EU and the world)</w:t>
            </w:r>
          </w:p>
          <w:p w14:paraId="1A6A831F" w14:textId="77777777" w:rsidR="00E60AAF" w:rsidRDefault="00E60AAF" w:rsidP="00AF2BC2">
            <w:pPr>
              <w:spacing w:line="240" w:lineRule="auto"/>
            </w:pPr>
          </w:p>
        </w:tc>
      </w:tr>
      <w:tr w:rsidR="00AF2BC2" w14:paraId="1581E887" w14:textId="77777777" w:rsidTr="00AF2BC2">
        <w:tc>
          <w:tcPr>
            <w:tcW w:w="2577" w:type="dxa"/>
            <w:tcBorders>
              <w:top w:val="single" w:sz="4" w:space="0" w:color="000000"/>
              <w:left w:val="single" w:sz="4" w:space="0" w:color="000000"/>
              <w:bottom w:val="single" w:sz="4" w:space="0" w:color="000000"/>
              <w:right w:val="single" w:sz="4" w:space="0" w:color="000000"/>
            </w:tcBorders>
            <w:shd w:val="clear" w:color="auto" w:fill="auto"/>
          </w:tcPr>
          <w:p w14:paraId="20345EF7" w14:textId="74A47378" w:rsidR="00AF2BC2" w:rsidRDefault="005D7471" w:rsidP="00AF2BC2">
            <w:pPr>
              <w:spacing w:line="240" w:lineRule="auto"/>
            </w:pPr>
            <w:r>
              <w:t>K</w:t>
            </w:r>
            <w:r w:rsidR="00E60AAF">
              <w:t>ey</w:t>
            </w:r>
            <w:r w:rsidR="00AF2BC2">
              <w:t xml:space="preserve"> </w:t>
            </w:r>
            <w:r w:rsidR="00E60AAF">
              <w:t>resource</w:t>
            </w:r>
            <w:r w:rsidR="00AF2BC2">
              <w:t>:</w:t>
            </w:r>
          </w:p>
        </w:tc>
        <w:tc>
          <w:tcPr>
            <w:tcW w:w="6439" w:type="dxa"/>
            <w:tcBorders>
              <w:top w:val="single" w:sz="4" w:space="0" w:color="000000"/>
              <w:left w:val="single" w:sz="4" w:space="0" w:color="000000"/>
              <w:bottom w:val="single" w:sz="4" w:space="0" w:color="000000"/>
              <w:right w:val="single" w:sz="4" w:space="0" w:color="000000"/>
            </w:tcBorders>
            <w:shd w:val="clear" w:color="auto" w:fill="auto"/>
          </w:tcPr>
          <w:p w14:paraId="142BE9B9" w14:textId="6AFA8B9A" w:rsidR="00E60AAF" w:rsidRDefault="00E60AAF" w:rsidP="00AF2BC2">
            <w:pPr>
              <w:spacing w:line="240" w:lineRule="auto"/>
            </w:pPr>
            <w:r>
              <w:t>Developers</w:t>
            </w:r>
            <w:r w:rsidR="00A617D1">
              <w:t xml:space="preserve">, technical service, </w:t>
            </w:r>
            <w:r w:rsidR="00A617D1" w:rsidRPr="00A617D1">
              <w:t>sales manager</w:t>
            </w:r>
          </w:p>
          <w:p w14:paraId="73B22D54" w14:textId="77777777" w:rsidR="00AF2BC2" w:rsidRDefault="00AF2BC2" w:rsidP="00AF2BC2">
            <w:pPr>
              <w:spacing w:line="240" w:lineRule="auto"/>
            </w:pPr>
          </w:p>
        </w:tc>
      </w:tr>
      <w:tr w:rsidR="00AF2BC2" w14:paraId="10D798B3" w14:textId="77777777" w:rsidTr="00AF2BC2">
        <w:tc>
          <w:tcPr>
            <w:tcW w:w="2577" w:type="dxa"/>
            <w:tcBorders>
              <w:top w:val="single" w:sz="4" w:space="0" w:color="000000"/>
              <w:left w:val="single" w:sz="4" w:space="0" w:color="000000"/>
              <w:bottom w:val="single" w:sz="4" w:space="0" w:color="000000"/>
              <w:right w:val="single" w:sz="4" w:space="0" w:color="000000"/>
            </w:tcBorders>
            <w:shd w:val="clear" w:color="auto" w:fill="auto"/>
          </w:tcPr>
          <w:p w14:paraId="33C24402" w14:textId="5A32582A" w:rsidR="00AF2BC2" w:rsidRDefault="005D7471" w:rsidP="00AF2BC2">
            <w:pPr>
              <w:spacing w:line="240" w:lineRule="auto"/>
            </w:pPr>
            <w:r>
              <w:t>K</w:t>
            </w:r>
            <w:r w:rsidR="00E60AAF">
              <w:t>ey</w:t>
            </w:r>
            <w:r w:rsidR="00AF2BC2">
              <w:t xml:space="preserve"> a</w:t>
            </w:r>
            <w:r w:rsidR="00E60AAF">
              <w:t>ctivities</w:t>
            </w:r>
            <w:r w:rsidR="00AF2BC2">
              <w:t>:</w:t>
            </w:r>
          </w:p>
        </w:tc>
        <w:tc>
          <w:tcPr>
            <w:tcW w:w="6439" w:type="dxa"/>
            <w:tcBorders>
              <w:top w:val="single" w:sz="4" w:space="0" w:color="000000"/>
              <w:left w:val="single" w:sz="4" w:space="0" w:color="000000"/>
              <w:bottom w:val="single" w:sz="4" w:space="0" w:color="000000"/>
              <w:right w:val="single" w:sz="4" w:space="0" w:color="000000"/>
            </w:tcBorders>
            <w:shd w:val="clear" w:color="auto" w:fill="auto"/>
          </w:tcPr>
          <w:p w14:paraId="74F5197B" w14:textId="6E72B42D" w:rsidR="00A617D1" w:rsidRDefault="00A617D1" w:rsidP="00A617D1">
            <w:pPr>
              <w:spacing w:line="240" w:lineRule="auto"/>
            </w:pPr>
            <w:r>
              <w:t>Finding proper All in one PC, install software.</w:t>
            </w:r>
            <w:r w:rsidR="005D7471">
              <w:br/>
              <w:t>Android and micro-device variants development.</w:t>
            </w:r>
          </w:p>
          <w:p w14:paraId="2B4F009F" w14:textId="248B3A74" w:rsidR="00AF2BC2" w:rsidRDefault="00AF2BC2" w:rsidP="00AF2BC2">
            <w:pPr>
              <w:spacing w:line="240" w:lineRule="auto"/>
            </w:pPr>
            <w:r>
              <w:t xml:space="preserve"> </w:t>
            </w:r>
          </w:p>
        </w:tc>
      </w:tr>
      <w:tr w:rsidR="00AF2BC2" w14:paraId="5E374779" w14:textId="77777777" w:rsidTr="00AF2BC2">
        <w:tc>
          <w:tcPr>
            <w:tcW w:w="2577" w:type="dxa"/>
            <w:tcBorders>
              <w:top w:val="single" w:sz="4" w:space="0" w:color="000000"/>
              <w:left w:val="single" w:sz="4" w:space="0" w:color="000000"/>
              <w:bottom w:val="single" w:sz="4" w:space="0" w:color="000000"/>
              <w:right w:val="single" w:sz="4" w:space="0" w:color="000000"/>
            </w:tcBorders>
            <w:shd w:val="clear" w:color="auto" w:fill="auto"/>
          </w:tcPr>
          <w:p w14:paraId="3A09C2B3" w14:textId="77777777" w:rsidR="00AF2BC2" w:rsidRDefault="00E60AAF" w:rsidP="00AF2BC2">
            <w:pPr>
              <w:spacing w:line="240" w:lineRule="auto"/>
            </w:pPr>
            <w:r>
              <w:t>Cost</w:t>
            </w:r>
            <w:r w:rsidR="00AF2BC2">
              <w:t xml:space="preserve"> </w:t>
            </w:r>
            <w:r>
              <w:t>structure</w:t>
            </w:r>
            <w:r w:rsidR="00AF2BC2">
              <w:t>:</w:t>
            </w:r>
          </w:p>
        </w:tc>
        <w:tc>
          <w:tcPr>
            <w:tcW w:w="6439" w:type="dxa"/>
            <w:tcBorders>
              <w:top w:val="single" w:sz="4" w:space="0" w:color="000000"/>
              <w:left w:val="single" w:sz="4" w:space="0" w:color="000000"/>
              <w:bottom w:val="single" w:sz="4" w:space="0" w:color="000000"/>
              <w:right w:val="single" w:sz="4" w:space="0" w:color="000000"/>
            </w:tcBorders>
            <w:shd w:val="clear" w:color="auto" w:fill="auto"/>
          </w:tcPr>
          <w:p w14:paraId="144EEE15" w14:textId="7213998D" w:rsidR="005D7471" w:rsidRDefault="005D7471" w:rsidP="005D7471">
            <w:pPr>
              <w:pStyle w:val="NoSpacing"/>
              <w:rPr>
                <w:lang w:val="en-US"/>
              </w:rPr>
            </w:pPr>
            <w:r>
              <w:rPr>
                <w:lang w:val="en-US"/>
              </w:rPr>
              <w:t>Existing PoC cost structure (no further development):</w:t>
            </w:r>
          </w:p>
          <w:p w14:paraId="74F6A4BD" w14:textId="6AEDDB38" w:rsidR="005D7471" w:rsidRDefault="005D7471" w:rsidP="005D7471">
            <w:pPr>
              <w:pStyle w:val="NoSpacing"/>
              <w:numPr>
                <w:ilvl w:val="0"/>
                <w:numId w:val="2"/>
              </w:numPr>
              <w:rPr>
                <w:lang w:val="en-US"/>
              </w:rPr>
            </w:pPr>
            <w:r>
              <w:rPr>
                <w:lang w:val="en-US"/>
              </w:rPr>
              <w:t>Hardware = All-in-One machine</w:t>
            </w:r>
          </w:p>
          <w:p w14:paraId="7CE3026A" w14:textId="41FFD234" w:rsidR="005D7471" w:rsidRDefault="005D7471" w:rsidP="005D7471">
            <w:pPr>
              <w:pStyle w:val="NoSpacing"/>
              <w:numPr>
                <w:ilvl w:val="0"/>
                <w:numId w:val="2"/>
              </w:numPr>
              <w:rPr>
                <w:lang w:val="en-US"/>
              </w:rPr>
            </w:pPr>
            <w:r>
              <w:rPr>
                <w:lang w:val="en-US"/>
              </w:rPr>
              <w:t>Monthly cost of power (&lt;200W machine)</w:t>
            </w:r>
          </w:p>
          <w:p w14:paraId="0E2FED3C" w14:textId="66EF7D79" w:rsidR="005D7471" w:rsidRDefault="005D7471" w:rsidP="005D7471">
            <w:pPr>
              <w:pStyle w:val="NoSpacing"/>
              <w:numPr>
                <w:ilvl w:val="0"/>
                <w:numId w:val="2"/>
              </w:numPr>
              <w:rPr>
                <w:lang w:val="en-US"/>
              </w:rPr>
            </w:pPr>
            <w:r>
              <w:rPr>
                <w:lang w:val="en-US"/>
              </w:rPr>
              <w:t>OS (for Windows10 variant)</w:t>
            </w:r>
          </w:p>
          <w:p w14:paraId="0CAD7655" w14:textId="2AB63149" w:rsidR="005D7471" w:rsidRDefault="005D7471" w:rsidP="005D7471">
            <w:pPr>
              <w:pStyle w:val="NoSpacing"/>
              <w:numPr>
                <w:ilvl w:val="0"/>
                <w:numId w:val="2"/>
              </w:numPr>
              <w:rPr>
                <w:lang w:val="en-US"/>
              </w:rPr>
            </w:pPr>
            <w:r>
              <w:rPr>
                <w:lang w:val="en-US"/>
              </w:rPr>
              <w:t>HW purchase and commissioning/installation cost</w:t>
            </w:r>
          </w:p>
          <w:p w14:paraId="2A8D7C29" w14:textId="1BC530C2" w:rsidR="005D7471" w:rsidRPr="005D7471" w:rsidRDefault="005D7471" w:rsidP="005D7471">
            <w:pPr>
              <w:pStyle w:val="NoSpacing"/>
              <w:numPr>
                <w:ilvl w:val="0"/>
                <w:numId w:val="2"/>
              </w:numPr>
              <w:rPr>
                <w:lang w:val="en-US"/>
              </w:rPr>
            </w:pPr>
            <w:r>
              <w:rPr>
                <w:lang w:val="en-US"/>
              </w:rPr>
              <w:t>Delivery organization (e.g. handled by PM)</w:t>
            </w:r>
          </w:p>
          <w:p w14:paraId="32DB4C86" w14:textId="77777777" w:rsidR="005D7471" w:rsidRDefault="005D7471" w:rsidP="005D7471">
            <w:pPr>
              <w:pStyle w:val="NoSpacing"/>
              <w:rPr>
                <w:lang w:val="en-US"/>
              </w:rPr>
            </w:pPr>
          </w:p>
          <w:p w14:paraId="2385D36C" w14:textId="04E07AFF" w:rsidR="005D7471" w:rsidRDefault="005D7471" w:rsidP="005D7471">
            <w:pPr>
              <w:pStyle w:val="NoSpacing"/>
              <w:rPr>
                <w:lang w:val="en-US"/>
              </w:rPr>
            </w:pPr>
            <w:r>
              <w:rPr>
                <w:lang w:val="en-US"/>
              </w:rPr>
              <w:t>Future Software development requirements:</w:t>
            </w:r>
          </w:p>
          <w:p w14:paraId="600C9B04" w14:textId="77777777" w:rsidR="005D7471" w:rsidRDefault="005D7471" w:rsidP="005D7471">
            <w:pPr>
              <w:pStyle w:val="NoSpacing"/>
              <w:numPr>
                <w:ilvl w:val="0"/>
                <w:numId w:val="2"/>
              </w:numPr>
              <w:rPr>
                <w:lang w:val="en-US"/>
              </w:rPr>
            </w:pPr>
            <w:r>
              <w:rPr>
                <w:lang w:val="en-US"/>
              </w:rPr>
              <w:t>4-6 developers</w:t>
            </w:r>
          </w:p>
          <w:p w14:paraId="5EA3DEEA" w14:textId="77777777" w:rsidR="005D7471" w:rsidRDefault="005D7471" w:rsidP="005D7471">
            <w:pPr>
              <w:pStyle w:val="NoSpacing"/>
              <w:numPr>
                <w:ilvl w:val="0"/>
                <w:numId w:val="2"/>
              </w:numPr>
              <w:rPr>
                <w:lang w:val="en-US"/>
              </w:rPr>
            </w:pPr>
            <w:r>
              <w:rPr>
                <w:lang w:val="en-US"/>
              </w:rPr>
              <w:t>PO, PM, QM, sales,</w:t>
            </w:r>
          </w:p>
          <w:p w14:paraId="4FAB9784" w14:textId="77777777" w:rsidR="005D7471" w:rsidRDefault="005D7471" w:rsidP="005D7471">
            <w:pPr>
              <w:pStyle w:val="NoSpacing"/>
              <w:numPr>
                <w:ilvl w:val="0"/>
                <w:numId w:val="2"/>
              </w:numPr>
              <w:rPr>
                <w:lang w:val="en-US"/>
              </w:rPr>
            </w:pPr>
            <w:r>
              <w:rPr>
                <w:lang w:val="en-US"/>
              </w:rPr>
              <w:lastRenderedPageBreak/>
              <w:t>Enterprise software license costs</w:t>
            </w:r>
          </w:p>
          <w:p w14:paraId="6037BEB2" w14:textId="559BAC92" w:rsidR="005D7471" w:rsidRDefault="005D7471" w:rsidP="00E60AAF">
            <w:pPr>
              <w:pStyle w:val="NoSpacing"/>
            </w:pPr>
          </w:p>
          <w:p w14:paraId="50384B2F" w14:textId="3A71193B" w:rsidR="005D7471" w:rsidRDefault="005D7471" w:rsidP="00E60AAF">
            <w:pPr>
              <w:pStyle w:val="NoSpacing"/>
            </w:pPr>
            <w:r>
              <w:t>Market evaluation (e.g. number of major hospitals running Howard)</w:t>
            </w:r>
            <w:r w:rsidR="00115081">
              <w:t>:</w:t>
            </w:r>
            <w:r>
              <w:t xml:space="preserve"> </w:t>
            </w:r>
          </w:p>
          <w:p w14:paraId="22B82463" w14:textId="77777777" w:rsidR="005D7471" w:rsidRDefault="005D7471" w:rsidP="00E60AAF">
            <w:pPr>
              <w:pStyle w:val="NoSpacing"/>
            </w:pPr>
          </w:p>
          <w:p w14:paraId="0572B80B" w14:textId="5944FF3E" w:rsidR="0033387A" w:rsidRDefault="0033387A" w:rsidP="00E60AAF">
            <w:pPr>
              <w:pStyle w:val="NoSpacing"/>
            </w:pPr>
            <w:r>
              <w:t xml:space="preserve">Second part od 2020: </w:t>
            </w:r>
            <w:r w:rsidR="00115081">
              <w:t>25</w:t>
            </w:r>
            <w:r>
              <w:t xml:space="preserve"> devices</w:t>
            </w:r>
          </w:p>
          <w:p w14:paraId="7C640221" w14:textId="77F74984" w:rsidR="0033387A" w:rsidRDefault="0033387A" w:rsidP="00E60AAF">
            <w:pPr>
              <w:pStyle w:val="NoSpacing"/>
            </w:pPr>
            <w:r>
              <w:t xml:space="preserve">2021 : 150 devices </w:t>
            </w:r>
          </w:p>
          <w:p w14:paraId="7846A514" w14:textId="7D3D805F" w:rsidR="0033387A" w:rsidRDefault="0033387A" w:rsidP="00E60AAF">
            <w:pPr>
              <w:pStyle w:val="NoSpacing"/>
            </w:pPr>
            <w:r>
              <w:t xml:space="preserve">2022 : </w:t>
            </w:r>
            <w:r w:rsidR="005D7471">
              <w:t>500</w:t>
            </w:r>
            <w:r>
              <w:t xml:space="preserve"> devices </w:t>
            </w:r>
            <w:r w:rsidR="005D7471">
              <w:br/>
              <w:t>(number of hospitals in EU 2014. is 2886</w:t>
            </w:r>
            <w:r w:rsidR="00115081">
              <w:t xml:space="preserve"> (</w:t>
            </w:r>
            <w:hyperlink r:id="rId7" w:history="1">
              <w:r w:rsidR="00115081">
                <w:rPr>
                  <w:rStyle w:val="Hyperlink"/>
                </w:rPr>
                <w:t>https://gateway.euro.who.int/en/indicators/hlthres_78-hospitals-total/</w:t>
              </w:r>
            </w:hyperlink>
            <w:r w:rsidR="00115081">
              <w:t>) and we feel all should have this preemptive triage capability, it is also our conclusion that a two-year 20% reach out of total facilities is a fair target)</w:t>
            </w:r>
          </w:p>
          <w:p w14:paraId="3B72B406" w14:textId="5B7DCAFF" w:rsidR="00115081" w:rsidRDefault="00115081" w:rsidP="00E60AAF">
            <w:pPr>
              <w:pStyle w:val="NoSpacing"/>
            </w:pPr>
          </w:p>
          <w:p w14:paraId="48828ACD" w14:textId="7EC93E7A" w:rsidR="00A617D1" w:rsidRDefault="00CB5BC4" w:rsidP="00E60AAF">
            <w:pPr>
              <w:pStyle w:val="NoSpacing"/>
            </w:pPr>
            <w:r>
              <w:t>For a given number of 520 000</w:t>
            </w:r>
            <w:r w:rsidR="00A435D9">
              <w:t xml:space="preserve"> average</w:t>
            </w:r>
            <w:r>
              <w:t xml:space="preserve"> patient entries</w:t>
            </w:r>
            <w:r w:rsidR="00A435D9">
              <w:t xml:space="preserve"> for a single hospital,</w:t>
            </w:r>
            <w:r>
              <w:t xml:space="preserve"> automated triage over 5 entrances we calculated an example 0,1Eur </w:t>
            </w:r>
            <w:r w:rsidR="00705F4F">
              <w:t xml:space="preserve">CAPEX </w:t>
            </w:r>
            <w:r>
              <w:t>cost per patient yearly for a fixed solution variant</w:t>
            </w:r>
            <w:r w:rsidR="00705F4F">
              <w:t xml:space="preserve"> without OPEX costs</w:t>
            </w:r>
            <w:r>
              <w:t>.</w:t>
            </w:r>
          </w:p>
          <w:p w14:paraId="5FFEA3A7" w14:textId="46D91E1A" w:rsidR="00A435D9" w:rsidRDefault="00A435D9" w:rsidP="00E60AAF">
            <w:pPr>
              <w:pStyle w:val="NoSpacing"/>
            </w:pPr>
          </w:p>
          <w:p w14:paraId="12649C85" w14:textId="6670E0C2" w:rsidR="00A435D9" w:rsidRDefault="00A435D9" w:rsidP="00E60AAF">
            <w:pPr>
              <w:pStyle w:val="NoSpacing"/>
            </w:pPr>
            <w:r>
              <w:t>In Croatia, those numbers are higher and depending on country/hospital numbers can vary and be way less than 0,1Eur per patient, whereas costs of even a single outbreak can have significantly larger total expenses to governments and hospitals.</w:t>
            </w:r>
          </w:p>
          <w:p w14:paraId="618E16A2" w14:textId="77777777" w:rsidR="0033387A" w:rsidRDefault="0033387A" w:rsidP="00E60AAF">
            <w:pPr>
              <w:pStyle w:val="NoSpacing"/>
            </w:pPr>
          </w:p>
          <w:p w14:paraId="5FC68709" w14:textId="77777777" w:rsidR="00E60AAF" w:rsidRDefault="00E60AAF" w:rsidP="00E60AAF">
            <w:pPr>
              <w:pStyle w:val="NoSpacing"/>
            </w:pPr>
          </w:p>
        </w:tc>
      </w:tr>
    </w:tbl>
    <w:p w14:paraId="09BDD9AE" w14:textId="77777777" w:rsidR="00207996" w:rsidRDefault="00207996" w:rsidP="00207996"/>
    <w:p w14:paraId="5354B131" w14:textId="77777777" w:rsidR="00207996" w:rsidRDefault="00207996" w:rsidP="00207996"/>
    <w:p w14:paraId="731E7B7D" w14:textId="77777777" w:rsidR="00FB5504" w:rsidRDefault="00FB5504"/>
    <w:sectPr w:rsidR="00FB5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72495" w14:textId="77777777" w:rsidR="007A04A2" w:rsidRDefault="007A04A2" w:rsidP="00AF2BC2">
      <w:pPr>
        <w:spacing w:after="0" w:line="240" w:lineRule="auto"/>
      </w:pPr>
      <w:r>
        <w:separator/>
      </w:r>
    </w:p>
  </w:endnote>
  <w:endnote w:type="continuationSeparator" w:id="0">
    <w:p w14:paraId="689125A4" w14:textId="77777777" w:rsidR="007A04A2" w:rsidRDefault="007A04A2" w:rsidP="00AF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613AD" w14:textId="77777777" w:rsidR="007A04A2" w:rsidRDefault="007A04A2" w:rsidP="00AF2BC2">
      <w:pPr>
        <w:spacing w:after="0" w:line="240" w:lineRule="auto"/>
      </w:pPr>
      <w:r>
        <w:separator/>
      </w:r>
    </w:p>
  </w:footnote>
  <w:footnote w:type="continuationSeparator" w:id="0">
    <w:p w14:paraId="2A4B2DFA" w14:textId="77777777" w:rsidR="007A04A2" w:rsidRDefault="007A04A2" w:rsidP="00AF2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2551"/>
    <w:multiLevelType w:val="hybridMultilevel"/>
    <w:tmpl w:val="9FFE5B04"/>
    <w:lvl w:ilvl="0" w:tplc="2A86B35A">
      <w:start w:val="1"/>
      <w:numFmt w:val="bullet"/>
      <w:lvlText w:val="–"/>
      <w:lvlJc w:val="left"/>
      <w:pPr>
        <w:tabs>
          <w:tab w:val="num" w:pos="720"/>
        </w:tabs>
        <w:ind w:left="720" w:hanging="360"/>
      </w:pPr>
      <w:rPr>
        <w:rFonts w:ascii="Arial" w:hAnsi="Arial" w:hint="default"/>
      </w:rPr>
    </w:lvl>
    <w:lvl w:ilvl="1" w:tplc="09B6ED6C">
      <w:start w:val="1"/>
      <w:numFmt w:val="bullet"/>
      <w:lvlText w:val="–"/>
      <w:lvlJc w:val="left"/>
      <w:pPr>
        <w:tabs>
          <w:tab w:val="num" w:pos="1440"/>
        </w:tabs>
        <w:ind w:left="1440" w:hanging="360"/>
      </w:pPr>
      <w:rPr>
        <w:rFonts w:ascii="Arial" w:hAnsi="Arial" w:hint="default"/>
      </w:rPr>
    </w:lvl>
    <w:lvl w:ilvl="2" w:tplc="CDEA047A" w:tentative="1">
      <w:start w:val="1"/>
      <w:numFmt w:val="bullet"/>
      <w:lvlText w:val="–"/>
      <w:lvlJc w:val="left"/>
      <w:pPr>
        <w:tabs>
          <w:tab w:val="num" w:pos="2160"/>
        </w:tabs>
        <w:ind w:left="2160" w:hanging="360"/>
      </w:pPr>
      <w:rPr>
        <w:rFonts w:ascii="Arial" w:hAnsi="Arial" w:hint="default"/>
      </w:rPr>
    </w:lvl>
    <w:lvl w:ilvl="3" w:tplc="15D6F2E6" w:tentative="1">
      <w:start w:val="1"/>
      <w:numFmt w:val="bullet"/>
      <w:lvlText w:val="–"/>
      <w:lvlJc w:val="left"/>
      <w:pPr>
        <w:tabs>
          <w:tab w:val="num" w:pos="2880"/>
        </w:tabs>
        <w:ind w:left="2880" w:hanging="360"/>
      </w:pPr>
      <w:rPr>
        <w:rFonts w:ascii="Arial" w:hAnsi="Arial" w:hint="default"/>
      </w:rPr>
    </w:lvl>
    <w:lvl w:ilvl="4" w:tplc="10784520" w:tentative="1">
      <w:start w:val="1"/>
      <w:numFmt w:val="bullet"/>
      <w:lvlText w:val="–"/>
      <w:lvlJc w:val="left"/>
      <w:pPr>
        <w:tabs>
          <w:tab w:val="num" w:pos="3600"/>
        </w:tabs>
        <w:ind w:left="3600" w:hanging="360"/>
      </w:pPr>
      <w:rPr>
        <w:rFonts w:ascii="Arial" w:hAnsi="Arial" w:hint="default"/>
      </w:rPr>
    </w:lvl>
    <w:lvl w:ilvl="5" w:tplc="34E20D9A" w:tentative="1">
      <w:start w:val="1"/>
      <w:numFmt w:val="bullet"/>
      <w:lvlText w:val="–"/>
      <w:lvlJc w:val="left"/>
      <w:pPr>
        <w:tabs>
          <w:tab w:val="num" w:pos="4320"/>
        </w:tabs>
        <w:ind w:left="4320" w:hanging="360"/>
      </w:pPr>
      <w:rPr>
        <w:rFonts w:ascii="Arial" w:hAnsi="Arial" w:hint="default"/>
      </w:rPr>
    </w:lvl>
    <w:lvl w:ilvl="6" w:tplc="12C46CA2" w:tentative="1">
      <w:start w:val="1"/>
      <w:numFmt w:val="bullet"/>
      <w:lvlText w:val="–"/>
      <w:lvlJc w:val="left"/>
      <w:pPr>
        <w:tabs>
          <w:tab w:val="num" w:pos="5040"/>
        </w:tabs>
        <w:ind w:left="5040" w:hanging="360"/>
      </w:pPr>
      <w:rPr>
        <w:rFonts w:ascii="Arial" w:hAnsi="Arial" w:hint="default"/>
      </w:rPr>
    </w:lvl>
    <w:lvl w:ilvl="7" w:tplc="092C58A2" w:tentative="1">
      <w:start w:val="1"/>
      <w:numFmt w:val="bullet"/>
      <w:lvlText w:val="–"/>
      <w:lvlJc w:val="left"/>
      <w:pPr>
        <w:tabs>
          <w:tab w:val="num" w:pos="5760"/>
        </w:tabs>
        <w:ind w:left="5760" w:hanging="360"/>
      </w:pPr>
      <w:rPr>
        <w:rFonts w:ascii="Arial" w:hAnsi="Arial" w:hint="default"/>
      </w:rPr>
    </w:lvl>
    <w:lvl w:ilvl="8" w:tplc="CD6EA2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AF1F5E"/>
    <w:multiLevelType w:val="hybridMultilevel"/>
    <w:tmpl w:val="C164AF08"/>
    <w:lvl w:ilvl="0" w:tplc="7F0C7DF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34C7D"/>
    <w:multiLevelType w:val="multilevel"/>
    <w:tmpl w:val="1848D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96"/>
    <w:rsid w:val="00077970"/>
    <w:rsid w:val="000C636C"/>
    <w:rsid w:val="00115081"/>
    <w:rsid w:val="00116EFB"/>
    <w:rsid w:val="00155C8B"/>
    <w:rsid w:val="00177156"/>
    <w:rsid w:val="00207996"/>
    <w:rsid w:val="0033387A"/>
    <w:rsid w:val="005D7471"/>
    <w:rsid w:val="00705F4F"/>
    <w:rsid w:val="007A04A2"/>
    <w:rsid w:val="00A435D9"/>
    <w:rsid w:val="00A617D1"/>
    <w:rsid w:val="00A7643A"/>
    <w:rsid w:val="00AC1C16"/>
    <w:rsid w:val="00AF2BC2"/>
    <w:rsid w:val="00B651EA"/>
    <w:rsid w:val="00B72FB4"/>
    <w:rsid w:val="00C35877"/>
    <w:rsid w:val="00CB5BC4"/>
    <w:rsid w:val="00E60AAF"/>
    <w:rsid w:val="00EE55E7"/>
    <w:rsid w:val="00F910F7"/>
    <w:rsid w:val="00FB5504"/>
    <w:rsid w:val="00FC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DFEC0A"/>
  <w15:chartTrackingRefBased/>
  <w15:docId w15:val="{6AD80624-1470-4484-8EDF-A7FF9220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7996"/>
    <w:pPr>
      <w:spacing w:line="254" w:lineRule="auto"/>
    </w:pPr>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07996"/>
    <w:rPr>
      <w:color w:val="0563C1" w:themeColor="hyperlink"/>
      <w:u w:val="single"/>
    </w:rPr>
  </w:style>
  <w:style w:type="paragraph" w:styleId="ListParagraph">
    <w:name w:val="List Paragraph"/>
    <w:basedOn w:val="Normal"/>
    <w:uiPriority w:val="34"/>
    <w:qFormat/>
    <w:rsid w:val="00207996"/>
    <w:pPr>
      <w:spacing w:line="259" w:lineRule="auto"/>
      <w:ind w:left="720"/>
      <w:contextualSpacing/>
    </w:pPr>
  </w:style>
  <w:style w:type="paragraph" w:styleId="NoSpacing">
    <w:name w:val="No Spacing"/>
    <w:uiPriority w:val="1"/>
    <w:qFormat/>
    <w:rsid w:val="00207996"/>
    <w:pPr>
      <w:spacing w:after="0" w:line="240" w:lineRule="auto"/>
    </w:pPr>
    <w:rPr>
      <w:rFonts w:eastAsia="Calibri"/>
      <w:lang w:val="hr-HR"/>
    </w:rPr>
  </w:style>
  <w:style w:type="table" w:styleId="TableGrid">
    <w:name w:val="Table Grid"/>
    <w:basedOn w:val="TableNormal"/>
    <w:uiPriority w:val="39"/>
    <w:rsid w:val="00207996"/>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207996"/>
    <w:pPr>
      <w:spacing w:after="0" w:line="240" w:lineRule="auto"/>
    </w:pPr>
    <w:rPr>
      <w:rFonts w:ascii="Arial" w:hAnsi="Arial" w:cs="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semiHidden/>
    <w:unhideWhenUsed/>
    <w:rsid w:val="00115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35203">
      <w:bodyDiv w:val="1"/>
      <w:marLeft w:val="0"/>
      <w:marRight w:val="0"/>
      <w:marTop w:val="0"/>
      <w:marBottom w:val="0"/>
      <w:divBdr>
        <w:top w:val="none" w:sz="0" w:space="0" w:color="auto"/>
        <w:left w:val="none" w:sz="0" w:space="0" w:color="auto"/>
        <w:bottom w:val="none" w:sz="0" w:space="0" w:color="auto"/>
        <w:right w:val="none" w:sz="0" w:space="0" w:color="auto"/>
      </w:divBdr>
      <w:divsChild>
        <w:div w:id="1584148144">
          <w:marLeft w:val="850"/>
          <w:marRight w:val="0"/>
          <w:marTop w:val="77"/>
          <w:marBottom w:val="0"/>
          <w:divBdr>
            <w:top w:val="none" w:sz="0" w:space="0" w:color="auto"/>
            <w:left w:val="none" w:sz="0" w:space="0" w:color="auto"/>
            <w:bottom w:val="none" w:sz="0" w:space="0" w:color="auto"/>
            <w:right w:val="none" w:sz="0" w:space="0" w:color="auto"/>
          </w:divBdr>
        </w:div>
        <w:div w:id="1586454008">
          <w:marLeft w:val="850"/>
          <w:marRight w:val="0"/>
          <w:marTop w:val="77"/>
          <w:marBottom w:val="0"/>
          <w:divBdr>
            <w:top w:val="none" w:sz="0" w:space="0" w:color="auto"/>
            <w:left w:val="none" w:sz="0" w:space="0" w:color="auto"/>
            <w:bottom w:val="none" w:sz="0" w:space="0" w:color="auto"/>
            <w:right w:val="none" w:sz="0" w:space="0" w:color="auto"/>
          </w:divBdr>
        </w:div>
        <w:div w:id="260144000">
          <w:marLeft w:val="850"/>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teway.euro.who.int/en/indicators/hlthres_78-hospitals-to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Konjusak, Elizabeta</dc:creator>
  <cp:keywords/>
  <dc:description/>
  <cp:lastModifiedBy>Vincetic, Blaž</cp:lastModifiedBy>
  <cp:revision>6</cp:revision>
  <dcterms:created xsi:type="dcterms:W3CDTF">2020-04-25T21:51:00Z</dcterms:created>
  <dcterms:modified xsi:type="dcterms:W3CDTF">2020-04-26T20:41:00Z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elizabeta.konjusak@atos.net</vt:lpwstr>
  </property>
  <property fmtid="{D5CDD505-2E9C-101B-9397-08002B2CF9AE}" pid="5" name="MSIP_Label_112e00b9-34e2-4b26-a577-af1fd0f9f7ee_SetDate">
    <vt:lpwstr>2020-04-25T07:33:57.6809293Z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4a93fa73-e117-42f9-9603-4135a1325f74</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elizabeta.konjusak@atos.net</vt:lpwstr>
  </property>
  <property fmtid="{D5CDD505-2E9C-101B-9397-08002B2CF9AE}" pid="13" name="MSIP_Label_e463cba9-5f6c-478d-9329-7b2295e4e8ed_SetDate">
    <vt:lpwstr>2020-04-25T07:33:57.6809293Z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4a93fa73-e117-42f9-9603-4135a1325f74</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