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79"/>
          <w:sz w:val="52"/>
          <w:szCs w:val="52"/>
        </w:rPr>
        <w:t xml:space="preserve">OBD CIRCUIT BOARD</w:t>
      </w:r>
    </w:p>
    <w:p>
      <w:pPr>
        <w:spacing w:after="120" w:before="0"/>
        <w:jc w:val="center"/>
      </w:pPr>
      <w:r>
        <w:rPr>
          <w:rFonts w:ascii="Arial" w:cs="Arial" w:eastAsia="Arial" w:hAnsi="Arial"/>
          <w:color w:val="2E75B6"/>
          <w:sz w:val="32"/>
          <w:szCs w:val="32"/>
        </w:rPr>
        <w:t xml:space="preserve">Schematic &amp; PCB Layout Design Review Report</w:t>
      </w:r>
    </w:p>
    <w:p>
      <w:pPr>
        <w:spacing w:after="480" w:before="60"/>
        <w:jc w:val="center"/>
      </w:pPr>
      <w:r>
        <w:rPr>
          <w:rFonts w:ascii="Arial" w:cs="Arial" w:eastAsia="Arial" w:hAnsi="Arial"/>
          <w:i/>
          <w:iCs/>
          <w:color w:val="888888"/>
          <w:sz w:val="22"/>
          <w:szCs w:val="22"/>
        </w:rPr>
        <w:t xml:space="preserve">Revision 1.0  |  April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4E79"/>
                <w:sz w:val="20"/>
                <w:szCs w:val="20"/>
              </w:rPr>
              <w:t xml:space="preserve">Project</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OBD Telematics Device (GSM/LTE + GNSS)</w:t>
            </w:r>
          </w:p>
        </w:tc>
      </w:tr>
      <w:tr>
        <w:tc>
          <w:tcPr>
            <w:tcW w:type="dxa" w:w="46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4E79"/>
                <w:sz w:val="20"/>
                <w:szCs w:val="20"/>
              </w:rPr>
              <w:t xml:space="preserve">Review Scope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Full Schematic + PCB Layout</w:t>
            </w:r>
          </w:p>
        </w:tc>
      </w:tr>
      <w:tr>
        <w:tc>
          <w:tcPr>
            <w:tcW w:type="dxa" w:w="46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4E79"/>
                <w:sz w:val="20"/>
                <w:szCs w:val="20"/>
              </w:rPr>
              <w:t xml:space="preserve">Review Date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April 25, 2026</w:t>
            </w:r>
          </w:p>
        </w:tc>
      </w:tr>
      <w:tr>
        <w:tc>
          <w:tcPr>
            <w:tcW w:type="dxa" w:w="468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4E79"/>
                <w:sz w:val="20"/>
                <w:szCs w:val="20"/>
              </w:rPr>
              <w:t xml:space="preserve">Production Readiness</w:t>
            </w:r>
          </w:p>
        </w:tc>
        <w:tc>
          <w:tcPr>
            <w:tcW w:type="dxa" w:w="46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rFonts w:ascii="Arial" w:cs="Arial" w:eastAsia="Arial" w:hAnsi="Arial"/>
                <w:b/>
                <w:bCs/>
                <w:color w:val="C00000"/>
                <w:sz w:val="20"/>
                <w:szCs w:val="20"/>
              </w:rPr>
              <w:t xml:space="preserve">NOT READY — Revisions Required</w:t>
            </w:r>
          </w:p>
        </w:tc>
      </w:tr>
    </w:tbl>
    <w:p>
      <w:pPr>
        <w:spacing w:after="80" w:before="80"/>
      </w:pPr>
      <w:r>
        <w:t xml:space="preserve"/>
      </w:r>
    </w:p>
    <w:p>
      <w:pPr>
        <w:spacing w:after="80" w:before="80"/>
      </w:pPr>
      <w:r>
        <w:t xml:space="preserve"/>
      </w:r>
    </w:p>
    <w:p>
      <w:r>
        <w:br w:type="page"/>
      </w:r>
    </w:p>
    <w:p>
      <w:pPr>
        <w:pStyle w:val="Heading1"/>
        <w:pBdr>
          <w:bottom w:val="single" w:color="1F4E79" w:sz="6" w:space="1"/>
        </w:pBdr>
        <w:spacing w:after="120" w:before="360"/>
      </w:pPr>
      <w:r>
        <w:rPr>
          <w:rFonts w:ascii="Arial" w:cs="Arial" w:eastAsia="Arial" w:hAnsi="Arial"/>
          <w:b/>
          <w:bCs/>
          <w:color w:val="1F4E79"/>
          <w:sz w:val="28"/>
          <w:szCs w:val="28"/>
        </w:rPr>
        <w:t xml:space="preserve">1. Executive Summary</w:t>
      </w:r>
    </w:p>
    <w:p>
      <w:pPr>
        <w:spacing w:after="80" w:before="60"/>
      </w:pPr>
      <w:r>
        <w:rPr>
          <w:rFonts w:ascii="Arial" w:cs="Arial" w:eastAsia="Arial" w:hAnsi="Arial"/>
          <w:sz w:val="20"/>
          <w:szCs w:val="20"/>
        </w:rPr>
        <w:t xml:space="preserve">This report presents a detailed engineering review of the OBD Circuit board schematic and PCB layout. The design targets an automotive telematics application featuring an OBD-II interface, CAN bus transceiver, ARM-based microcontroller, GSM/LTE + GNSS cellular modem (EC200SCNA), USB-UART interface (CP2102N), SIM card support, and multi-rail power management derived from the vehicle's 12V OBD port.</w:t>
      </w:r>
    </w:p>
    <w:p>
      <w:pPr>
        <w:spacing w:after="80" w:before="80"/>
      </w:pPr>
      <w:r>
        <w:t xml:space="preserve"/>
      </w:r>
    </w:p>
    <w:p>
      <w:pPr>
        <w:spacing w:after="80" w:before="60"/>
      </w:pPr>
      <w:r>
        <w:rPr>
          <w:rFonts w:ascii="Arial" w:cs="Arial" w:eastAsia="Arial" w:hAnsi="Arial"/>
          <w:sz w:val="20"/>
          <w:szCs w:val="20"/>
        </w:rPr>
        <w:t xml:space="preserve">After thorough review of both the schematic and PCB layout, the board is currently NOT production-ready. Several critical and major issues have been identified across power supply design, signal integrity, EMC/EMI compliance, component placement, and thermal management. These must be addressed before the design can move to prototyping or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00000" w:val="clear"/>
            <w:tcMar>
              <w:top w:type="dxa" w:w="120"/>
              <w:left w:type="dxa" w:w="180"/>
              <w:bottom w:type="dxa" w:w="120"/>
              <w:right w:type="dxa" w:w="180"/>
            </w:tcMar>
          </w:tcPr>
          <w:p>
            <w:r>
              <w:rPr>
                <w:rFonts w:ascii="Arial" w:cs="Arial" w:eastAsia="Arial" w:hAnsi="Arial"/>
                <w:b/>
                <w:bCs/>
                <w:color w:val="FFFFFF"/>
                <w:sz w:val="20"/>
                <w:szCs w:val="20"/>
              </w:rPr>
              <w:t xml:space="preserve">VERDICT: Revisions Required Before Production. Critical issues must be resolved before first prototype build.</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1.1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3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Critical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Major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Minor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Power Supply</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2</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Needs Revision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 Bus Interface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Needs Revision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RF / Antenna Design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2</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Needs Revision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Microcontroller Section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Review Required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PCB Layout &amp; Routing</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4</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Needs Revision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EMC / ESD Protection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Needs Revision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SIM Card Interface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2</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Minor Fixes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USB Interface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Minor Fixes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Thermal Management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1</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Needs Revision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Production / Manufacturability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Needs Revision</w:t>
            </w:r>
          </w:p>
        </w:tc>
      </w:tr>
    </w:tbl>
    <w:p>
      <w:pPr>
        <w:spacing w:after="80" w:before="80"/>
      </w:pPr>
      <w:r>
        <w:t xml:space="preserve"/>
      </w:r>
    </w:p>
    <w:p>
      <w:pPr>
        <w:pStyle w:val="Heading1"/>
        <w:pBdr>
          <w:bottom w:val="single" w:color="1F4E79" w:sz="6" w:space="1"/>
        </w:pBdr>
        <w:spacing w:after="120" w:before="360"/>
      </w:pPr>
      <w:r>
        <w:rPr>
          <w:rFonts w:ascii="Arial" w:cs="Arial" w:eastAsia="Arial" w:hAnsi="Arial"/>
          <w:b/>
          <w:bCs/>
          <w:color w:val="1F4E79"/>
          <w:sz w:val="28"/>
          <w:szCs w:val="28"/>
        </w:rPr>
        <w:t xml:space="preserve">2. Design Overview</w:t>
      </w:r>
    </w:p>
    <w:p>
      <w:pPr>
        <w:spacing w:after="80" w:before="60"/>
      </w:pPr>
      <w:r>
        <w:rPr>
          <w:rFonts w:ascii="Arial" w:cs="Arial" w:eastAsia="Arial" w:hAnsi="Arial"/>
          <w:sz w:val="20"/>
          <w:szCs w:val="20"/>
        </w:rPr>
        <w:t xml:space="preserve">The OBD circuit is an automotive-grade telematics unit that plugs directly into a vehicle's OBD-II port. Below is the functional block breakdown as observed in the schematic: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Functional Block</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Components / Nets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Observed Detail</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OBD-II Connector</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J8 — 16-pin OBD header</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12V input rail from PIN 16, GND from PIN 4/5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Power Supply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12V→5V, 12V→4.2V, 5V→3.3V converters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Multi-rail step-down topology; protection circuit present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CAN Bus</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CAN transceiver IC, ESD diode array</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ESD protection present; termination resistor placement TBD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Microcontroller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AT8FA21C07 (ARM)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Board connector style; UART, SPI, I2C, GPIO exposed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Cellular/GPS Module</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EC200SCNA (Quectel)</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LTE Cat-1 + GNSS; UART interface to MCU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 Card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 tray with ESD filter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Power filtering present; hot-swap protection TBD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USB Interface</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CP2102N USB-UART bridge</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USB-C connector; VBUS detection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Antenna Ports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LTE_ANT, GNSS_ANT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U.FL/SMA connectors; keep-out zones required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Indicator LEDs</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LED section with current limiting</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Resistor values to be verified for target current</w:t>
            </w:r>
          </w:p>
        </w:tc>
      </w:tr>
    </w:tbl>
    <w:p>
      <w:pPr>
        <w:spacing w:after="80" w:before="80"/>
      </w:pPr>
      <w:r>
        <w:t xml:space="preserve"/>
      </w:r>
    </w:p>
    <w:p>
      <w:pPr>
        <w:pStyle w:val="Heading1"/>
        <w:pBdr>
          <w:bottom w:val="single" w:color="1F4E79" w:sz="6" w:space="1"/>
        </w:pBdr>
        <w:spacing w:after="120" w:before="360"/>
      </w:pPr>
      <w:r>
        <w:rPr>
          <w:rFonts w:ascii="Arial" w:cs="Arial" w:eastAsia="Arial" w:hAnsi="Arial"/>
          <w:b/>
          <w:bCs/>
          <w:color w:val="1F4E79"/>
          <w:sz w:val="28"/>
          <w:szCs w:val="28"/>
        </w:rPr>
        <w:t xml:space="preserve">3. Schematic Review — Detailed Findings</w:t>
      </w:r>
    </w:p>
    <w:p>
      <w:pPr>
        <w:pStyle w:val="Heading2"/>
        <w:spacing w:after="80" w:before="240"/>
      </w:pPr>
      <w:r>
        <w:rPr>
          <w:rFonts w:ascii="Arial" w:cs="Arial" w:eastAsia="Arial" w:hAnsi="Arial"/>
          <w:b/>
          <w:bCs/>
          <w:color w:val="2E75B6"/>
          <w:sz w:val="24"/>
          <w:szCs w:val="24"/>
        </w:rPr>
        <w:t xml:space="preserve">3.1 Power Supply Section</w:t>
      </w:r>
    </w:p>
    <w:p>
      <w:pPr>
        <w:spacing w:after="80" w:before="60"/>
      </w:pPr>
      <w:r>
        <w:rPr>
          <w:rFonts w:ascii="Arial" w:cs="Arial" w:eastAsia="Arial" w:hAnsi="Arial"/>
          <w:sz w:val="20"/>
          <w:szCs w:val="20"/>
        </w:rPr>
        <w:t xml:space="preserve">The power supply takes 12V from the OBD port (PIN 16, Battery+) and generates multiple regulated rails. The following issues and recommendations apply: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00000" w:val="clear"/>
            <w:tcMar>
              <w:top w:type="dxa" w:w="120"/>
              <w:left w:type="dxa" w:w="180"/>
              <w:bottom w:type="dxa" w:w="120"/>
              <w:right w:type="dxa" w:w="180"/>
            </w:tcMar>
          </w:tcPr>
          <w:p>
            <w:r>
              <w:rPr>
                <w:rFonts w:ascii="Arial" w:cs="Arial" w:eastAsia="Arial" w:hAnsi="Arial"/>
                <w:b/>
                <w:bCs/>
                <w:color w:val="FFFFFF"/>
                <w:sz w:val="20"/>
                <w:szCs w:val="20"/>
              </w:rPr>
              <w:t xml:space="preserve">CRITICAL ISSUE 3.1.1 — Missing Reverse Polarity Protection on 12V Input</w:t>
            </w:r>
          </w:p>
        </w:tc>
      </w:tr>
    </w:tbl>
    <w:p>
      <w:pPr>
        <w:spacing w:after="80" w:before="80"/>
      </w:pPr>
      <w:r>
        <w:t xml:space="preserve"/>
      </w:r>
    </w:p>
    <w:p>
      <w:pPr>
        <w:spacing w:after="80" w:before="60"/>
      </w:pPr>
      <w:r>
        <w:rPr>
          <w:rFonts w:ascii="Arial" w:cs="Arial" w:eastAsia="Arial" w:hAnsi="Arial"/>
          <w:sz w:val="20"/>
          <w:szCs w:val="20"/>
        </w:rPr>
        <w:t xml:space="preserve">The 12V input filter circuit does not include dedicated reverse polarity protection (P-MOSFET or Schottky diode). In automotive environments, reverse battery conditions are common during maintenance. Without this protection, all downstream components are at risk of permanent damage.</w:t>
      </w:r>
    </w:p>
    <w:p>
      <w:pPr>
        <w:pStyle w:val="ListParagraph"/>
        <w:numPr>
          <w:ilvl w:val="0"/>
          <w:numId w:val="2"/>
        </w:numPr>
        <w:spacing w:after="40" w:before="40"/>
      </w:pPr>
      <w:r>
        <w:rPr>
          <w:rFonts w:ascii="Arial" w:cs="Arial" w:eastAsia="Arial" w:hAnsi="Arial"/>
          <w:b w:val="false"/>
          <w:bCs w:val="false"/>
          <w:sz w:val="20"/>
          <w:szCs w:val="20"/>
        </w:rPr>
        <w:t xml:space="preserve">Add a P-channel MOSFET (e.g., SQP30P06-33L) or a series Schottky diode (MBRS340) on the 12V input line before all regulators.</w:t>
      </w:r>
    </w:p>
    <w:p>
      <w:pPr>
        <w:pStyle w:val="ListParagraph"/>
        <w:numPr>
          <w:ilvl w:val="0"/>
          <w:numId w:val="2"/>
        </w:numPr>
        <w:spacing w:after="40" w:before="40"/>
      </w:pPr>
      <w:r>
        <w:rPr>
          <w:rFonts w:ascii="Arial" w:cs="Arial" w:eastAsia="Arial" w:hAnsi="Arial"/>
          <w:b w:val="false"/>
          <w:bCs w:val="false"/>
          <w:sz w:val="20"/>
          <w:szCs w:val="20"/>
        </w:rPr>
        <w:t xml:space="preserve">Alternatively, use an automotive reverse polarity protection IC such as the MAX16054 or similar.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00000" w:val="clear"/>
            <w:tcMar>
              <w:top w:type="dxa" w:w="120"/>
              <w:left w:type="dxa" w:w="180"/>
              <w:bottom w:type="dxa" w:w="120"/>
              <w:right w:type="dxa" w:w="180"/>
            </w:tcMar>
          </w:tcPr>
          <w:p>
            <w:r>
              <w:rPr>
                <w:rFonts w:ascii="Arial" w:cs="Arial" w:eastAsia="Arial" w:hAnsi="Arial"/>
                <w:b/>
                <w:bCs/>
                <w:color w:val="FFFFFF"/>
                <w:sz w:val="20"/>
                <w:szCs w:val="20"/>
              </w:rPr>
              <w:t xml:space="preserve">CRITICAL ISSUE 3.1.2 — Insufficient Bulk Capacitance on 12V Rail</w:t>
            </w:r>
          </w:p>
        </w:tc>
      </w:tr>
    </w:tbl>
    <w:p>
      <w:pPr>
        <w:spacing w:after="80" w:before="80"/>
      </w:pPr>
      <w:r>
        <w:t xml:space="preserve"/>
      </w:r>
    </w:p>
    <w:p>
      <w:pPr>
        <w:spacing w:after="80" w:before="60"/>
      </w:pPr>
      <w:r>
        <w:rPr>
          <w:rFonts w:ascii="Arial" w:cs="Arial" w:eastAsia="Arial" w:hAnsi="Arial"/>
          <w:sz w:val="20"/>
          <w:szCs w:val="20"/>
        </w:rPr>
        <w:t xml:space="preserve">The 12V input filtering uses only ceramic capacitors. In automotive applications, the OBD power rail can have transients of up to 40V (ISO 7637-2 Load Dump) and severe ripple from alternator noise. Ceramic caps alone are insufficient for bulk energy storage and transient suppression.</w:t>
      </w:r>
    </w:p>
    <w:p>
      <w:pPr>
        <w:pStyle w:val="ListParagraph"/>
        <w:numPr>
          <w:ilvl w:val="0"/>
          <w:numId w:val="2"/>
        </w:numPr>
        <w:spacing w:after="40" w:before="40"/>
      </w:pPr>
      <w:r>
        <w:rPr>
          <w:rFonts w:ascii="Arial" w:cs="Arial" w:eastAsia="Arial" w:hAnsi="Arial"/>
          <w:b w:val="false"/>
          <w:bCs w:val="false"/>
          <w:sz w:val="20"/>
          <w:szCs w:val="20"/>
        </w:rPr>
        <w:t xml:space="preserve">Add a TVS diode (e.g., SMAJ33A) across the 12V rail for load dump protection up to 40V.</w:t>
      </w:r>
    </w:p>
    <w:p>
      <w:pPr>
        <w:pStyle w:val="ListParagraph"/>
        <w:numPr>
          <w:ilvl w:val="0"/>
          <w:numId w:val="2"/>
        </w:numPr>
        <w:spacing w:after="40" w:before="40"/>
      </w:pPr>
      <w:r>
        <w:rPr>
          <w:rFonts w:ascii="Arial" w:cs="Arial" w:eastAsia="Arial" w:hAnsi="Arial"/>
          <w:b w:val="false"/>
          <w:bCs w:val="false"/>
          <w:sz w:val="20"/>
          <w:szCs w:val="20"/>
        </w:rPr>
        <w:t xml:space="preserve">Add a 100uF/35V electrolytic or tantalum capacitor as bulk input filtering.</w:t>
      </w:r>
    </w:p>
    <w:p>
      <w:pPr>
        <w:pStyle w:val="ListParagraph"/>
        <w:numPr>
          <w:ilvl w:val="0"/>
          <w:numId w:val="2"/>
        </w:numPr>
        <w:spacing w:after="40" w:before="40"/>
      </w:pPr>
      <w:r>
        <w:rPr>
          <w:rFonts w:ascii="Arial" w:cs="Arial" w:eastAsia="Arial" w:hAnsi="Arial"/>
          <w:b w:val="false"/>
          <w:bCs w:val="false"/>
          <w:sz w:val="20"/>
          <w:szCs w:val="20"/>
        </w:rPr>
        <w:t xml:space="preserve">Add a ferrite bead (600 Ohm @ 100 MHz) in series on the 12V supply rail for high-frequency noise rejection.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3.1.3 — 12V to 4.2V Converter — Topology Concern</w:t>
            </w:r>
          </w:p>
        </w:tc>
      </w:tr>
    </w:tbl>
    <w:p>
      <w:pPr>
        <w:spacing w:after="80" w:before="80"/>
      </w:pPr>
      <w:r>
        <w:t xml:space="preserve"/>
      </w:r>
    </w:p>
    <w:p>
      <w:pPr>
        <w:spacing w:after="80" w:before="60"/>
      </w:pPr>
      <w:r>
        <w:rPr>
          <w:rFonts w:ascii="Arial" w:cs="Arial" w:eastAsia="Arial" w:hAnsi="Arial"/>
          <w:sz w:val="20"/>
          <w:szCs w:val="20"/>
        </w:rPr>
        <w:t xml:space="preserve">The 12V-to-4.2V converter appears to be a linear regulator topology based on the schematic markings. A linear regulator dissipating (12V - 4.2V) x I_load will generate significant heat. For loads exceeding 100mA, this is not acceptable for a compact OBD dongle form factor.</w:t>
      </w:r>
    </w:p>
    <w:p>
      <w:pPr>
        <w:pStyle w:val="ListParagraph"/>
        <w:numPr>
          <w:ilvl w:val="0"/>
          <w:numId w:val="2"/>
        </w:numPr>
        <w:spacing w:after="40" w:before="40"/>
      </w:pPr>
      <w:r>
        <w:rPr>
          <w:rFonts w:ascii="Arial" w:cs="Arial" w:eastAsia="Arial" w:hAnsi="Arial"/>
          <w:b w:val="false"/>
          <w:bCs w:val="false"/>
          <w:sz w:val="20"/>
          <w:szCs w:val="20"/>
        </w:rPr>
        <w:t xml:space="preserve">Replace the linear 12V-to-4.2V stage with a synchronous buck converter (e.g., TPS54040 or LM2596).</w:t>
      </w:r>
    </w:p>
    <w:p>
      <w:pPr>
        <w:pStyle w:val="ListParagraph"/>
        <w:numPr>
          <w:ilvl w:val="0"/>
          <w:numId w:val="2"/>
        </w:numPr>
        <w:spacing w:after="40" w:before="40"/>
      </w:pPr>
      <w:r>
        <w:rPr>
          <w:rFonts w:ascii="Arial" w:cs="Arial" w:eastAsia="Arial" w:hAnsi="Arial"/>
          <w:b w:val="false"/>
          <w:bCs w:val="false"/>
          <w:sz w:val="20"/>
          <w:szCs w:val="20"/>
        </w:rPr>
        <w:t xml:space="preserve">Verify the 4.2V rail is supplying the cellular modem (EC200SCNA requires up to 2A peak); if so, this is a critical design flaw.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3.1.4 — 3.3V LDO Dropout Under Load</w:t>
            </w:r>
          </w:p>
        </w:tc>
      </w:tr>
    </w:tbl>
    <w:p>
      <w:pPr>
        <w:spacing w:after="80" w:before="80"/>
      </w:pPr>
      <w:r>
        <w:t xml:space="preserve"/>
      </w:r>
    </w:p>
    <w:p>
      <w:pPr>
        <w:spacing w:after="80" w:before="60"/>
      </w:pPr>
      <w:r>
        <w:rPr>
          <w:rFonts w:ascii="Arial" w:cs="Arial" w:eastAsia="Arial" w:hAnsi="Arial"/>
          <w:sz w:val="20"/>
          <w:szCs w:val="20"/>
        </w:rPr>
        <w:t xml:space="preserve">The 5V to 3.3V conversion appears to use an LDO. The dropout voltage must be verified against the minimum 5V rail voltage (considering ripple and worst-case load). If the 5V rail drops below ~3.6V momentarily (LDO dropout + 3.3V), the output will lose regulation, potentially causing MCU resets.</w:t>
      </w:r>
    </w:p>
    <w:p>
      <w:pPr>
        <w:pStyle w:val="ListParagraph"/>
        <w:numPr>
          <w:ilvl w:val="0"/>
          <w:numId w:val="2"/>
        </w:numPr>
        <w:spacing w:after="40" w:before="40"/>
      </w:pPr>
      <w:r>
        <w:rPr>
          <w:rFonts w:ascii="Arial" w:cs="Arial" w:eastAsia="Arial" w:hAnsi="Arial"/>
          <w:b w:val="false"/>
          <w:bCs w:val="false"/>
          <w:sz w:val="20"/>
          <w:szCs w:val="20"/>
        </w:rPr>
        <w:t xml:space="preserve">Select an LDO with dropout voltage below 200mV at full load (e.g., TLV1117-33 has 1.2V dropout — too high; use MIC5504 or AP2114H instead).</w:t>
      </w:r>
    </w:p>
    <w:p>
      <w:pPr>
        <w:pStyle w:val="ListParagraph"/>
        <w:numPr>
          <w:ilvl w:val="0"/>
          <w:numId w:val="2"/>
        </w:numPr>
        <w:spacing w:after="40" w:before="40"/>
      </w:pPr>
      <w:r>
        <w:rPr>
          <w:rFonts w:ascii="Arial" w:cs="Arial" w:eastAsia="Arial" w:hAnsi="Arial"/>
          <w:b w:val="false"/>
          <w:bCs w:val="false"/>
          <w:sz w:val="20"/>
          <w:szCs w:val="20"/>
        </w:rPr>
        <w:t xml:space="preserve">Add 22uF output capacitor on 3.3V LDO output for stability.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3.1.5 — No Power Sequencing on Multi-Rail System</w:t>
            </w:r>
          </w:p>
        </w:tc>
      </w:tr>
    </w:tbl>
    <w:p>
      <w:pPr>
        <w:spacing w:after="80" w:before="80"/>
      </w:pPr>
      <w:r>
        <w:t xml:space="preserve"/>
      </w:r>
    </w:p>
    <w:p>
      <w:pPr>
        <w:spacing w:after="80" w:before="60"/>
      </w:pPr>
      <w:r>
        <w:rPr>
          <w:rFonts w:ascii="Arial" w:cs="Arial" w:eastAsia="Arial" w:hAnsi="Arial"/>
          <w:sz w:val="20"/>
          <w:szCs w:val="20"/>
        </w:rPr>
        <w:t xml:space="preserve">The schematic does not show any power sequencing or enable control between the multiple voltage rails. The EC200SCNA cellular module requires a specific power-on sequence (VBAT before VDD_EXT). Incorrect sequencing can damage the module or cause unpredictable behavior.</w:t>
      </w:r>
    </w:p>
    <w:p>
      <w:pPr>
        <w:pStyle w:val="ListParagraph"/>
        <w:numPr>
          <w:ilvl w:val="0"/>
          <w:numId w:val="2"/>
        </w:numPr>
        <w:spacing w:after="40" w:before="40"/>
      </w:pPr>
      <w:r>
        <w:rPr>
          <w:rFonts w:ascii="Arial" w:cs="Arial" w:eastAsia="Arial" w:hAnsi="Arial"/>
          <w:b w:val="false"/>
          <w:bCs w:val="false"/>
          <w:sz w:val="20"/>
          <w:szCs w:val="20"/>
        </w:rPr>
        <w:t xml:space="preserve">Implement power sequencing using RC delay on enable pins or a dedicated power sequencer IC.</w:t>
      </w:r>
    </w:p>
    <w:p>
      <w:pPr>
        <w:pStyle w:val="ListParagraph"/>
        <w:numPr>
          <w:ilvl w:val="0"/>
          <w:numId w:val="2"/>
        </w:numPr>
        <w:spacing w:after="40" w:before="40"/>
      </w:pPr>
      <w:r>
        <w:rPr>
          <w:rFonts w:ascii="Arial" w:cs="Arial" w:eastAsia="Arial" w:hAnsi="Arial"/>
          <w:b w:val="false"/>
          <w:bCs w:val="false"/>
          <w:sz w:val="20"/>
          <w:szCs w:val="20"/>
        </w:rPr>
        <w:t xml:space="preserve">Consult EC200SCNA hardware design guide for exact power-up sequence requirements.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3.2 CAN Bus Transceiver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00000" w:val="clear"/>
            <w:tcMar>
              <w:top w:type="dxa" w:w="120"/>
              <w:left w:type="dxa" w:w="180"/>
              <w:bottom w:type="dxa" w:w="120"/>
              <w:right w:type="dxa" w:w="180"/>
            </w:tcMar>
          </w:tcPr>
          <w:p>
            <w:r>
              <w:rPr>
                <w:rFonts w:ascii="Arial" w:cs="Arial" w:eastAsia="Arial" w:hAnsi="Arial"/>
                <w:b/>
                <w:bCs/>
                <w:color w:val="FFFFFF"/>
                <w:sz w:val="20"/>
                <w:szCs w:val="20"/>
              </w:rPr>
              <w:t xml:space="preserve">CRITICAL ISSUE 3.2.1 — Missing CAN Bus Termination Resistor</w:t>
            </w:r>
          </w:p>
        </w:tc>
      </w:tr>
    </w:tbl>
    <w:p>
      <w:pPr>
        <w:spacing w:after="80" w:before="80"/>
      </w:pPr>
      <w:r>
        <w:t xml:space="preserve"/>
      </w:r>
    </w:p>
    <w:p>
      <w:pPr>
        <w:spacing w:after="80" w:before="60"/>
      </w:pPr>
      <w:r>
        <w:rPr>
          <w:rFonts w:ascii="Arial" w:cs="Arial" w:eastAsia="Arial" w:hAnsi="Arial"/>
          <w:sz w:val="20"/>
          <w:szCs w:val="20"/>
        </w:rPr>
        <w:t xml:space="preserve">No 120-ohm termination resistor is visible on the CANH/CANL lines in the schematic. While the OBD-II port may provide external termination from the vehicle ECU side, the OBD dongle should provide optional termination via a solder jumper or switchable resistor, especially for bench testing.</w:t>
      </w:r>
    </w:p>
    <w:p>
      <w:pPr>
        <w:pStyle w:val="ListParagraph"/>
        <w:numPr>
          <w:ilvl w:val="0"/>
          <w:numId w:val="2"/>
        </w:numPr>
        <w:spacing w:after="40" w:before="40"/>
      </w:pPr>
      <w:r>
        <w:rPr>
          <w:rFonts w:ascii="Arial" w:cs="Arial" w:eastAsia="Arial" w:hAnsi="Arial"/>
          <w:b w:val="false"/>
          <w:bCs w:val="false"/>
          <w:sz w:val="20"/>
          <w:szCs w:val="20"/>
        </w:rPr>
        <w:t xml:space="preserve">Add an optional 120-ohm termination resistor with a solder jumper (JP) or a jumper-selectable option on CANH/CANL.</w:t>
      </w:r>
    </w:p>
    <w:p>
      <w:pPr>
        <w:pStyle w:val="ListParagraph"/>
        <w:numPr>
          <w:ilvl w:val="0"/>
          <w:numId w:val="2"/>
        </w:numPr>
        <w:spacing w:after="40" w:before="40"/>
      </w:pPr>
      <w:r>
        <w:rPr>
          <w:rFonts w:ascii="Arial" w:cs="Arial" w:eastAsia="Arial" w:hAnsi="Arial"/>
          <w:b w:val="false"/>
          <w:bCs w:val="false"/>
          <w:sz w:val="20"/>
          <w:szCs w:val="20"/>
        </w:rPr>
        <w:t xml:space="preserve">Without termination, CAN signal reflections can cause communication errors at 500kbps and above.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3.2.2 — CAN Bus ESD Protection Placement</w:t>
            </w:r>
          </w:p>
        </w:tc>
      </w:tr>
    </w:tbl>
    <w:p>
      <w:pPr>
        <w:spacing w:after="80" w:before="80"/>
      </w:pPr>
      <w:r>
        <w:t xml:space="preserve"/>
      </w:r>
    </w:p>
    <w:p>
      <w:pPr>
        <w:spacing w:after="80" w:before="60"/>
      </w:pPr>
      <w:r>
        <w:rPr>
          <w:rFonts w:ascii="Arial" w:cs="Arial" w:eastAsia="Arial" w:hAnsi="Arial"/>
          <w:sz w:val="20"/>
          <w:szCs w:val="20"/>
        </w:rPr>
        <w:t xml:space="preserve">ESD protection is present on the CAN lines, which is commendable. However, the protection components must be placed as close to the OBD connector as possible — before any other circuitry. If the ESD diodes are downstream of the connector, high-voltage transients will travel along the PCB traces before being clamped.</w:t>
      </w:r>
    </w:p>
    <w:p>
      <w:pPr>
        <w:pStyle w:val="ListParagraph"/>
        <w:numPr>
          <w:ilvl w:val="0"/>
          <w:numId w:val="2"/>
        </w:numPr>
        <w:spacing w:after="40" w:before="40"/>
      </w:pPr>
      <w:r>
        <w:rPr>
          <w:rFonts w:ascii="Arial" w:cs="Arial" w:eastAsia="Arial" w:hAnsi="Arial"/>
          <w:b w:val="false"/>
          <w:bCs w:val="false"/>
          <w:sz w:val="20"/>
          <w:szCs w:val="20"/>
        </w:rPr>
        <w:t xml:space="preserve">Ensure ESD components (TVS or ESD array such as PRTR5V0U2X) are placed within 2mm of the OBD connector pads.</w:t>
      </w:r>
    </w:p>
    <w:p>
      <w:pPr>
        <w:pStyle w:val="ListParagraph"/>
        <w:numPr>
          <w:ilvl w:val="0"/>
          <w:numId w:val="2"/>
        </w:numPr>
        <w:spacing w:after="40" w:before="40"/>
      </w:pPr>
      <w:r>
        <w:rPr>
          <w:rFonts w:ascii="Arial" w:cs="Arial" w:eastAsia="Arial" w:hAnsi="Arial"/>
          <w:b w:val="false"/>
          <w:bCs w:val="false"/>
          <w:sz w:val="20"/>
          <w:szCs w:val="20"/>
        </w:rPr>
        <w:t xml:space="preserve">Use a common-mode choke before the ESD diodes to suppress RF-coupled noise from the vehicle harness.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3.2.3 — Common Mode Filter Absent on CAN Lines</w:t>
            </w:r>
          </w:p>
        </w:tc>
      </w:tr>
    </w:tbl>
    <w:p>
      <w:pPr>
        <w:spacing w:after="80" w:before="80"/>
      </w:pPr>
      <w:r>
        <w:t xml:space="preserve"/>
      </w:r>
    </w:p>
    <w:p>
      <w:pPr>
        <w:spacing w:after="80" w:before="60"/>
      </w:pPr>
      <w:r>
        <w:rPr>
          <w:rFonts w:ascii="Arial" w:cs="Arial" w:eastAsia="Arial" w:hAnsi="Arial"/>
          <w:sz w:val="20"/>
          <w:szCs w:val="20"/>
        </w:rPr>
        <w:t xml:space="preserve">Automotive CAN bus lines require a common-mode choke filter to meet CISPR 25 radiated emissions requirements. No common-mode choke is visible in the current schematic.</w:t>
      </w:r>
    </w:p>
    <w:p>
      <w:pPr>
        <w:pStyle w:val="ListParagraph"/>
        <w:numPr>
          <w:ilvl w:val="0"/>
          <w:numId w:val="2"/>
        </w:numPr>
        <w:spacing w:after="40" w:before="40"/>
      </w:pPr>
      <w:r>
        <w:rPr>
          <w:rFonts w:ascii="Arial" w:cs="Arial" w:eastAsia="Arial" w:hAnsi="Arial"/>
          <w:b w:val="false"/>
          <w:bCs w:val="false"/>
          <w:sz w:val="20"/>
          <w:szCs w:val="20"/>
        </w:rPr>
        <w:t xml:space="preserve">Add a common-mode choke (e.g., DLW5BSN102SQ2L, 1000 Ohm @ 100MHz) in series on CANH/CANL lines.</w:t>
      </w:r>
    </w:p>
    <w:p>
      <w:pPr>
        <w:pStyle w:val="ListParagraph"/>
        <w:numPr>
          <w:ilvl w:val="0"/>
          <w:numId w:val="2"/>
        </w:numPr>
        <w:spacing w:after="40" w:before="40"/>
      </w:pPr>
      <w:r>
        <w:rPr>
          <w:rFonts w:ascii="Arial" w:cs="Arial" w:eastAsia="Arial" w:hAnsi="Arial"/>
          <w:b w:val="false"/>
          <w:bCs w:val="false"/>
          <w:sz w:val="20"/>
          <w:szCs w:val="20"/>
        </w:rPr>
        <w:t xml:space="preserve">This is mandatory for automotive EMC compliance.</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3.3 RF &amp; Antenna Section (LTE / GNSS)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00000" w:val="clear"/>
            <w:tcMar>
              <w:top w:type="dxa" w:w="120"/>
              <w:left w:type="dxa" w:w="180"/>
              <w:bottom w:type="dxa" w:w="120"/>
              <w:right w:type="dxa" w:w="180"/>
            </w:tcMar>
          </w:tcPr>
          <w:p>
            <w:r>
              <w:rPr>
                <w:rFonts w:ascii="Arial" w:cs="Arial" w:eastAsia="Arial" w:hAnsi="Arial"/>
                <w:b/>
                <w:bCs/>
                <w:color w:val="FFFFFF"/>
                <w:sz w:val="20"/>
                <w:szCs w:val="20"/>
              </w:rPr>
              <w:t xml:space="preserve">CRITICAL ISSUE 3.3.1 — RF Trace Impedance Not Controlled</w:t>
            </w:r>
          </w:p>
        </w:tc>
      </w:tr>
    </w:tbl>
    <w:p>
      <w:pPr>
        <w:spacing w:after="80" w:before="80"/>
      </w:pPr>
      <w:r>
        <w:t xml:space="preserve"/>
      </w:r>
    </w:p>
    <w:p>
      <w:pPr>
        <w:spacing w:after="80" w:before="60"/>
      </w:pPr>
      <w:r>
        <w:rPr>
          <w:rFonts w:ascii="Arial" w:cs="Arial" w:eastAsia="Arial" w:hAnsi="Arial"/>
          <w:sz w:val="20"/>
          <w:szCs w:val="20"/>
        </w:rPr>
        <w:t xml:space="preserve">The antenna traces from the EC200SCNA module to the LTE_ANT and GNSS_ANT connectors must be 50-ohm controlled impedance microstrip or coplanar waveguide with ground (CPWG). The schematic does not annotate impedance requirements, and the PCB layout does not show any impedance-controlled trace marking.</w:t>
      </w:r>
    </w:p>
    <w:p>
      <w:pPr>
        <w:pStyle w:val="ListParagraph"/>
        <w:numPr>
          <w:ilvl w:val="0"/>
          <w:numId w:val="2"/>
        </w:numPr>
        <w:spacing w:after="40" w:before="40"/>
      </w:pPr>
      <w:r>
        <w:rPr>
          <w:rFonts w:ascii="Arial" w:cs="Arial" w:eastAsia="Arial" w:hAnsi="Arial"/>
          <w:b w:val="false"/>
          <w:bCs w:val="false"/>
          <w:sz w:val="20"/>
          <w:szCs w:val="20"/>
        </w:rPr>
        <w:t xml:space="preserve">Calculate the 50-ohm trace width based on PCB stackup (for FR4 with 1.6mm thickness, 2-layer: ~2.8mm for 50-ohm microstrip).</w:t>
      </w:r>
    </w:p>
    <w:p>
      <w:pPr>
        <w:pStyle w:val="ListParagraph"/>
        <w:numPr>
          <w:ilvl w:val="0"/>
          <w:numId w:val="2"/>
        </w:numPr>
        <w:spacing w:after="40" w:before="40"/>
      </w:pPr>
      <w:r>
        <w:rPr>
          <w:rFonts w:ascii="Arial" w:cs="Arial" w:eastAsia="Arial" w:hAnsi="Arial"/>
          <w:b w:val="false"/>
          <w:bCs w:val="false"/>
          <w:sz w:val="20"/>
          <w:szCs w:val="20"/>
        </w:rPr>
        <w:t xml:space="preserve">Add an impedance requirement note to the schematic and PCB fabrication notes.</w:t>
      </w:r>
    </w:p>
    <w:p>
      <w:pPr>
        <w:pStyle w:val="ListParagraph"/>
        <w:numPr>
          <w:ilvl w:val="0"/>
          <w:numId w:val="2"/>
        </w:numPr>
        <w:spacing w:after="40" w:before="40"/>
      </w:pPr>
      <w:r>
        <w:rPr>
          <w:rFonts w:ascii="Arial" w:cs="Arial" w:eastAsia="Arial" w:hAnsi="Arial"/>
          <w:b w:val="false"/>
          <w:bCs w:val="false"/>
          <w:sz w:val="20"/>
          <w:szCs w:val="20"/>
        </w:rPr>
        <w:t xml:space="preserve">Keep antenna traces as short as possible and route them away from digital signals.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3.3.2 — No Pi-Network RF Matching on Antenna Ports</w:t>
            </w:r>
          </w:p>
        </w:tc>
      </w:tr>
    </w:tbl>
    <w:p>
      <w:pPr>
        <w:spacing w:after="80" w:before="80"/>
      </w:pPr>
      <w:r>
        <w:t xml:space="preserve"/>
      </w:r>
    </w:p>
    <w:p>
      <w:pPr>
        <w:spacing w:after="80" w:before="60"/>
      </w:pPr>
      <w:r>
        <w:rPr>
          <w:rFonts w:ascii="Arial" w:cs="Arial" w:eastAsia="Arial" w:hAnsi="Arial"/>
          <w:sz w:val="20"/>
          <w:szCs w:val="20"/>
        </w:rPr>
        <w:t xml:space="preserve">The LTE and GNSS antenna connections go directly from the module to the connector without a matching network. Industry best practice requires at minimum 0-ohm placeholder pads (3-element Pi network) for impedance matching during RF bringup.</w:t>
      </w:r>
    </w:p>
    <w:p>
      <w:pPr>
        <w:pStyle w:val="ListParagraph"/>
        <w:numPr>
          <w:ilvl w:val="0"/>
          <w:numId w:val="2"/>
        </w:numPr>
        <w:spacing w:after="40" w:before="40"/>
      </w:pPr>
      <w:r>
        <w:rPr>
          <w:rFonts w:ascii="Arial" w:cs="Arial" w:eastAsia="Arial" w:hAnsi="Arial"/>
          <w:b w:val="false"/>
          <w:bCs w:val="false"/>
          <w:sz w:val="20"/>
          <w:szCs w:val="20"/>
        </w:rPr>
        <w:t xml:space="preserve">Add Pi-network footprints (0402 pads) on both LTE_ANT and GNSS_ANT RF paths for tuning.</w:t>
      </w:r>
    </w:p>
    <w:p>
      <w:pPr>
        <w:pStyle w:val="ListParagraph"/>
        <w:numPr>
          <w:ilvl w:val="0"/>
          <w:numId w:val="2"/>
        </w:numPr>
        <w:spacing w:after="40" w:before="40"/>
      </w:pPr>
      <w:r>
        <w:rPr>
          <w:rFonts w:ascii="Arial" w:cs="Arial" w:eastAsia="Arial" w:hAnsi="Arial"/>
          <w:b w:val="false"/>
          <w:bCs w:val="false"/>
          <w:sz w:val="20"/>
          <w:szCs w:val="20"/>
        </w:rPr>
        <w:t xml:space="preserve">Populate with 0-ohm resistors initially; adjust during RF testing/certification.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3.3.3 — GNSS and LTE Antenna Isolation</w:t>
            </w:r>
          </w:p>
        </w:tc>
      </w:tr>
    </w:tbl>
    <w:p>
      <w:pPr>
        <w:spacing w:after="80" w:before="80"/>
      </w:pPr>
      <w:r>
        <w:t xml:space="preserve"/>
      </w:r>
    </w:p>
    <w:p>
      <w:pPr>
        <w:spacing w:after="80" w:before="60"/>
      </w:pPr>
      <w:r>
        <w:rPr>
          <w:rFonts w:ascii="Arial" w:cs="Arial" w:eastAsia="Arial" w:hAnsi="Arial"/>
          <w:sz w:val="20"/>
          <w:szCs w:val="20"/>
        </w:rPr>
        <w:t xml:space="preserve">The GNSS_ANT and LTE_ANT connectors appear to be placed in close proximity in the PCB layout. LTE transmission can desensitize the GNSS receiver due to harmonic interference (LTE Band 1 harmonics fall near GPS L1 at 1575.42 MHz).</w:t>
      </w:r>
    </w:p>
    <w:p>
      <w:pPr>
        <w:pStyle w:val="ListParagraph"/>
        <w:numPr>
          <w:ilvl w:val="0"/>
          <w:numId w:val="2"/>
        </w:numPr>
        <w:spacing w:after="40" w:before="40"/>
      </w:pPr>
      <w:r>
        <w:rPr>
          <w:rFonts w:ascii="Arial" w:cs="Arial" w:eastAsia="Arial" w:hAnsi="Arial"/>
          <w:b w:val="false"/>
          <w:bCs w:val="false"/>
          <w:sz w:val="20"/>
          <w:szCs w:val="20"/>
        </w:rPr>
        <w:t xml:space="preserve">Maintain at least 15mm physical separation between LTE and GNSS antenna ports.</w:t>
      </w:r>
    </w:p>
    <w:p>
      <w:pPr>
        <w:pStyle w:val="ListParagraph"/>
        <w:numPr>
          <w:ilvl w:val="0"/>
          <w:numId w:val="2"/>
        </w:numPr>
        <w:spacing w:after="40" w:before="40"/>
      </w:pPr>
      <w:r>
        <w:rPr>
          <w:rFonts w:ascii="Arial" w:cs="Arial" w:eastAsia="Arial" w:hAnsi="Arial"/>
          <w:b w:val="false"/>
          <w:bCs w:val="false"/>
          <w:sz w:val="20"/>
          <w:szCs w:val="20"/>
        </w:rPr>
        <w:t xml:space="preserve">Add a SAW filter or BPF on the GNSS receive path if the separation cannot be maintained.</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3.4 Microcontroller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3.4.1 — Decoupling Capacitors Placement Not Verified</w:t>
            </w:r>
          </w:p>
        </w:tc>
      </w:tr>
    </w:tbl>
    <w:p>
      <w:pPr>
        <w:spacing w:after="80" w:before="80"/>
      </w:pPr>
      <w:r>
        <w:t xml:space="preserve"/>
      </w:r>
    </w:p>
    <w:p>
      <w:pPr>
        <w:spacing w:after="80" w:before="60"/>
      </w:pPr>
      <w:r>
        <w:rPr>
          <w:rFonts w:ascii="Arial" w:cs="Arial" w:eastAsia="Arial" w:hAnsi="Arial"/>
          <w:sz w:val="20"/>
          <w:szCs w:val="20"/>
        </w:rPr>
        <w:t xml:space="preserve">The AT8FA21C07 microcontroller requires decoupling capacitors (100nF + 10uF) on each VDD and VDDA pin. The schematic shows filter capacitors, but their values and placement must be verified.</w:t>
      </w:r>
    </w:p>
    <w:p>
      <w:pPr>
        <w:pStyle w:val="ListParagraph"/>
        <w:numPr>
          <w:ilvl w:val="0"/>
          <w:numId w:val="2"/>
        </w:numPr>
        <w:spacing w:after="40" w:before="40"/>
      </w:pPr>
      <w:r>
        <w:rPr>
          <w:rFonts w:ascii="Arial" w:cs="Arial" w:eastAsia="Arial" w:hAnsi="Arial"/>
          <w:b w:val="false"/>
          <w:bCs w:val="false"/>
          <w:sz w:val="20"/>
          <w:szCs w:val="20"/>
        </w:rPr>
        <w:t xml:space="preserve">Ensure 100nF ceramic (X5R/X7R) decoupling is placed on every VDD/VDDA pin, within 0.5mm of the pin.</w:t>
      </w:r>
    </w:p>
    <w:p>
      <w:pPr>
        <w:pStyle w:val="ListParagraph"/>
        <w:numPr>
          <w:ilvl w:val="0"/>
          <w:numId w:val="2"/>
        </w:numPr>
        <w:spacing w:after="40" w:before="40"/>
      </w:pPr>
      <w:r>
        <w:rPr>
          <w:rFonts w:ascii="Arial" w:cs="Arial" w:eastAsia="Arial" w:hAnsi="Arial"/>
          <w:b w:val="false"/>
          <w:bCs w:val="false"/>
          <w:sz w:val="20"/>
          <w:szCs w:val="20"/>
        </w:rPr>
        <w:t xml:space="preserve">Add one 10uF bulk capacitor per power domain.</w:t>
      </w:r>
    </w:p>
    <w:p>
      <w:pPr>
        <w:pStyle w:val="ListParagraph"/>
        <w:numPr>
          <w:ilvl w:val="0"/>
          <w:numId w:val="2"/>
        </w:numPr>
        <w:spacing w:after="40" w:before="40"/>
      </w:pPr>
      <w:r>
        <w:rPr>
          <w:rFonts w:ascii="Arial" w:cs="Arial" w:eastAsia="Arial" w:hAnsi="Arial"/>
          <w:b w:val="false"/>
          <w:bCs w:val="false"/>
          <w:sz w:val="20"/>
          <w:szCs w:val="20"/>
        </w:rPr>
        <w:t xml:space="preserve">Verify VDDA (analog supply) is filtered separately from VDD (digital supply) using an LC or RC filter.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3.4.2 — Boot/Program Pin Configuration</w:t>
            </w:r>
          </w:p>
        </w:tc>
      </w:tr>
    </w:tbl>
    <w:p>
      <w:pPr>
        <w:spacing w:after="80" w:before="80"/>
      </w:pPr>
      <w:r>
        <w:t xml:space="preserve"/>
      </w:r>
    </w:p>
    <w:p>
      <w:pPr>
        <w:spacing w:after="80" w:before="60"/>
      </w:pPr>
      <w:r>
        <w:rPr>
          <w:rFonts w:ascii="Arial" w:cs="Arial" w:eastAsia="Arial" w:hAnsi="Arial"/>
          <w:sz w:val="20"/>
          <w:szCs w:val="20"/>
        </w:rPr>
        <w:t xml:space="preserve">The BOOTING PINS section is visible in the schematic. Ensure the BOOT0 pin has a proper pull-down resistor (10K to GND) to prevent accidental entry into bootloader mode during power-up. The programming header must also have appropriate protection.</w:t>
      </w:r>
    </w:p>
    <w:p>
      <w:pPr>
        <w:pStyle w:val="ListParagraph"/>
        <w:numPr>
          <w:ilvl w:val="0"/>
          <w:numId w:val="2"/>
        </w:numPr>
        <w:spacing w:after="40" w:before="40"/>
      </w:pPr>
      <w:r>
        <w:rPr>
          <w:rFonts w:ascii="Arial" w:cs="Arial" w:eastAsia="Arial" w:hAnsi="Arial"/>
          <w:b w:val="false"/>
          <w:bCs w:val="false"/>
          <w:sz w:val="20"/>
          <w:szCs w:val="20"/>
        </w:rPr>
        <w:t xml:space="preserve">Verify BOOT0 has a 10K pull-down resistor to GND.</w:t>
      </w:r>
    </w:p>
    <w:p>
      <w:pPr>
        <w:pStyle w:val="ListParagraph"/>
        <w:numPr>
          <w:ilvl w:val="0"/>
          <w:numId w:val="2"/>
        </w:numPr>
        <w:spacing w:after="40" w:before="40"/>
      </w:pPr>
      <w:r>
        <w:rPr>
          <w:rFonts w:ascii="Arial" w:cs="Arial" w:eastAsia="Arial" w:hAnsi="Arial"/>
          <w:b w:val="false"/>
          <w:bCs w:val="false"/>
          <w:sz w:val="20"/>
          <w:szCs w:val="20"/>
        </w:rPr>
        <w:t xml:space="preserve">Add protection resistors (33 ohm) on SWD (SWDIO/SWDCLK) lines to prevent drive conflicts.</w:t>
      </w:r>
    </w:p>
    <w:p>
      <w:pPr>
        <w:pStyle w:val="ListParagraph"/>
        <w:numPr>
          <w:ilvl w:val="0"/>
          <w:numId w:val="2"/>
        </w:numPr>
        <w:spacing w:after="40" w:before="40"/>
      </w:pPr>
      <w:r>
        <w:rPr>
          <w:rFonts w:ascii="Arial" w:cs="Arial" w:eastAsia="Arial" w:hAnsi="Arial"/>
          <w:b w:val="false"/>
          <w:bCs w:val="false"/>
          <w:sz w:val="20"/>
          <w:szCs w:val="20"/>
        </w:rPr>
        <w:t xml:space="preserve">Add an ESD protection diode on the programming header.</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3.5 USB Interface (CP2102N)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3.5.1 — VBUS Protection Missing</w:t>
            </w:r>
          </w:p>
        </w:tc>
      </w:tr>
    </w:tbl>
    <w:p>
      <w:pPr>
        <w:spacing w:after="80" w:before="80"/>
      </w:pPr>
      <w:r>
        <w:t xml:space="preserve"/>
      </w:r>
    </w:p>
    <w:p>
      <w:pPr>
        <w:spacing w:after="80" w:before="60"/>
      </w:pPr>
      <w:r>
        <w:rPr>
          <w:rFonts w:ascii="Arial" w:cs="Arial" w:eastAsia="Arial" w:hAnsi="Arial"/>
          <w:sz w:val="20"/>
          <w:szCs w:val="20"/>
        </w:rPr>
        <w:t xml:space="preserve">The USB-C connector does not show VBUS clamping or overcurrent protection in the schematic. Connecting an unclamped USB port to an automotive device powered by 12V creates a risk of backpowering the USB host or exceeding USB-C specifications.</w:t>
      </w:r>
    </w:p>
    <w:p>
      <w:pPr>
        <w:pStyle w:val="ListParagraph"/>
        <w:numPr>
          <w:ilvl w:val="0"/>
          <w:numId w:val="2"/>
        </w:numPr>
        <w:spacing w:after="40" w:before="40"/>
      </w:pPr>
      <w:r>
        <w:rPr>
          <w:rFonts w:ascii="Arial" w:cs="Arial" w:eastAsia="Arial" w:hAnsi="Arial"/>
          <w:b w:val="false"/>
          <w:bCs w:val="false"/>
          <w:sz w:val="20"/>
          <w:szCs w:val="20"/>
        </w:rPr>
        <w:t xml:space="preserve">Add a USB-C power delivery configuration (5.1K CC resistors if device-only mode).</w:t>
      </w:r>
    </w:p>
    <w:p>
      <w:pPr>
        <w:pStyle w:val="ListParagraph"/>
        <w:numPr>
          <w:ilvl w:val="0"/>
          <w:numId w:val="2"/>
        </w:numPr>
        <w:spacing w:after="40" w:before="40"/>
      </w:pPr>
      <w:r>
        <w:rPr>
          <w:rFonts w:ascii="Arial" w:cs="Arial" w:eastAsia="Arial" w:hAnsi="Arial"/>
          <w:b w:val="false"/>
          <w:bCs w:val="false"/>
          <w:sz w:val="20"/>
          <w:szCs w:val="20"/>
        </w:rPr>
        <w:t xml:space="preserve">Add a VBUS switch with current limiting (e.g., TPS2552) to protect the USB port.</w:t>
      </w:r>
    </w:p>
    <w:p>
      <w:pPr>
        <w:pStyle w:val="ListParagraph"/>
        <w:numPr>
          <w:ilvl w:val="0"/>
          <w:numId w:val="2"/>
        </w:numPr>
        <w:spacing w:after="40" w:before="40"/>
      </w:pPr>
      <w:r>
        <w:rPr>
          <w:rFonts w:ascii="Arial" w:cs="Arial" w:eastAsia="Arial" w:hAnsi="Arial"/>
          <w:b w:val="false"/>
          <w:bCs w:val="false"/>
          <w:sz w:val="20"/>
          <w:szCs w:val="20"/>
        </w:rPr>
        <w:t xml:space="preserve">Ensure VBUS from USB does not power the board when OBD power is absent, or use a diode-OR scheme.</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3.6 SIM Card Interface</w:t>
      </w:r>
    </w:p>
    <w:p>
      <w:pPr>
        <w:spacing w:after="80" w:before="60"/>
      </w:pPr>
      <w:r>
        <w:rPr>
          <w:rFonts w:ascii="Arial" w:cs="Arial" w:eastAsia="Arial" w:hAnsi="Arial"/>
          <w:sz w:val="20"/>
          <w:szCs w:val="20"/>
        </w:rPr>
        <w:t xml:space="preserve">The SIM card interface has power filtering capacitors which is good. Minor issues are noted:</w:t>
      </w:r>
    </w:p>
    <w:p>
      <w:pPr>
        <w:pStyle w:val="ListParagraph"/>
        <w:numPr>
          <w:ilvl w:val="0"/>
          <w:numId w:val="2"/>
        </w:numPr>
        <w:spacing w:after="40" w:before="40"/>
      </w:pPr>
      <w:r>
        <w:rPr>
          <w:rFonts w:ascii="Arial" w:cs="Arial" w:eastAsia="Arial" w:hAnsi="Arial"/>
          <w:b w:val="false"/>
          <w:bCs w:val="false"/>
          <w:sz w:val="20"/>
          <w:szCs w:val="20"/>
        </w:rPr>
        <w:t xml:space="preserve">Verify the SIM card data lines (SIM_CLK, SIM_DATA, SIM_RST) have 22-47 ohm series resistors to limit RF emissions and prevent signal integrity issues at 4.8 MHz.</w:t>
      </w:r>
    </w:p>
    <w:p>
      <w:pPr>
        <w:pStyle w:val="ListParagraph"/>
        <w:numPr>
          <w:ilvl w:val="0"/>
          <w:numId w:val="2"/>
        </w:numPr>
        <w:spacing w:after="40" w:before="40"/>
      </w:pPr>
      <w:r>
        <w:rPr>
          <w:rFonts w:ascii="Arial" w:cs="Arial" w:eastAsia="Arial" w:hAnsi="Arial"/>
          <w:b w:val="false"/>
          <w:bCs w:val="false"/>
          <w:sz w:val="20"/>
          <w:szCs w:val="20"/>
        </w:rPr>
        <w:t xml:space="preserve">Add ESD protection array (e.g., PRTR5V0U2X) on all SIM lines.</w:t>
      </w:r>
    </w:p>
    <w:p>
      <w:pPr>
        <w:pStyle w:val="ListParagraph"/>
        <w:numPr>
          <w:ilvl w:val="0"/>
          <w:numId w:val="2"/>
        </w:numPr>
        <w:spacing w:after="40" w:before="40"/>
      </w:pPr>
      <w:r>
        <w:rPr>
          <w:rFonts w:ascii="Arial" w:cs="Arial" w:eastAsia="Arial" w:hAnsi="Arial"/>
          <w:b w:val="false"/>
          <w:bCs w:val="false"/>
          <w:sz w:val="20"/>
          <w:szCs w:val="20"/>
        </w:rPr>
        <w:t xml:space="preserve">Confirm SIM VCCB supply can deliver required current (&gt;= 20mA) at 1.8V/3V levels.</w:t>
      </w:r>
    </w:p>
    <w:p>
      <w:pPr>
        <w:pStyle w:val="ListParagraph"/>
        <w:numPr>
          <w:ilvl w:val="0"/>
          <w:numId w:val="2"/>
        </w:numPr>
        <w:spacing w:after="40" w:before="40"/>
      </w:pPr>
      <w:r>
        <w:rPr>
          <w:rFonts w:ascii="Arial" w:cs="Arial" w:eastAsia="Arial" w:hAnsi="Arial"/>
          <w:b w:val="false"/>
          <w:bCs w:val="false"/>
          <w:sz w:val="20"/>
          <w:szCs w:val="20"/>
        </w:rPr>
        <w:t xml:space="preserve">Mechanical strain relief for the SIM tray mount — add extra mounting pads if the tray is surface mounted only.</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3.7 Indicator LED Section</w:t>
      </w:r>
    </w:p>
    <w:p>
      <w:pPr>
        <w:spacing w:after="80" w:before="60"/>
      </w:pPr>
      <w:r>
        <w:rPr>
          <w:rFonts w:ascii="Arial" w:cs="Arial" w:eastAsia="Arial" w:hAnsi="Arial"/>
          <w:sz w:val="20"/>
          <w:szCs w:val="20"/>
        </w:rPr>
        <w:t xml:space="preserve">The indicator LED section appears functional. The following minor recommendations apply:</w:t>
      </w:r>
    </w:p>
    <w:p>
      <w:pPr>
        <w:pStyle w:val="ListParagraph"/>
        <w:numPr>
          <w:ilvl w:val="0"/>
          <w:numId w:val="2"/>
        </w:numPr>
        <w:spacing w:after="40" w:before="40"/>
      </w:pPr>
      <w:r>
        <w:rPr>
          <w:rFonts w:ascii="Arial" w:cs="Arial" w:eastAsia="Arial" w:hAnsi="Arial"/>
          <w:b w:val="false"/>
          <w:bCs w:val="false"/>
          <w:sz w:val="20"/>
          <w:szCs w:val="20"/>
        </w:rPr>
        <w:t xml:space="preserve">Verify current-limiting resistor values for all LEDs. For 3.3V supply and standard green LED (Vf = 2.1V), use R = (3.3 - 2.1) / 0.010 = 120 ohm minimum.</w:t>
      </w:r>
    </w:p>
    <w:p>
      <w:pPr>
        <w:pStyle w:val="ListParagraph"/>
        <w:numPr>
          <w:ilvl w:val="0"/>
          <w:numId w:val="2"/>
        </w:numPr>
        <w:spacing w:after="40" w:before="40"/>
      </w:pPr>
      <w:r>
        <w:rPr>
          <w:rFonts w:ascii="Arial" w:cs="Arial" w:eastAsia="Arial" w:hAnsi="Arial"/>
          <w:b w:val="false"/>
          <w:bCs w:val="false"/>
          <w:sz w:val="20"/>
          <w:szCs w:val="20"/>
        </w:rPr>
        <w:t xml:space="preserve">If LEDs are driven directly from MCU GPIO pins, ensure GPIO sink/source current does not exceed the MCU's maximum rating (typically 25mA per pin, 80mA total).</w:t>
      </w:r>
    </w:p>
    <w:p>
      <w:pPr>
        <w:pStyle w:val="ListParagraph"/>
        <w:numPr>
          <w:ilvl w:val="0"/>
          <w:numId w:val="2"/>
        </w:numPr>
        <w:spacing w:after="40" w:before="40"/>
      </w:pPr>
      <w:r>
        <w:rPr>
          <w:rFonts w:ascii="Arial" w:cs="Arial" w:eastAsia="Arial" w:hAnsi="Arial"/>
          <w:b w:val="false"/>
          <w:bCs w:val="false"/>
          <w:sz w:val="20"/>
          <w:szCs w:val="20"/>
        </w:rPr>
        <w:t xml:space="preserve">Consider using a transistor or LED driver (e.g., NPN 2N3904) for LEDs driven at more than 10mA.</w:t>
      </w:r>
    </w:p>
    <w:p>
      <w:pPr>
        <w:spacing w:after="80" w:before="80"/>
      </w:pPr>
      <w:r>
        <w:t xml:space="preserve"/>
      </w:r>
    </w:p>
    <w:p>
      <w:pPr>
        <w:pStyle w:val="Heading1"/>
        <w:pBdr>
          <w:bottom w:val="single" w:color="1F4E79" w:sz="6" w:space="1"/>
        </w:pBdr>
        <w:spacing w:after="120" w:before="360"/>
      </w:pPr>
      <w:r>
        <w:rPr>
          <w:rFonts w:ascii="Arial" w:cs="Arial" w:eastAsia="Arial" w:hAnsi="Arial"/>
          <w:b/>
          <w:bCs/>
          <w:color w:val="1F4E79"/>
          <w:sz w:val="28"/>
          <w:szCs w:val="28"/>
        </w:rPr>
        <w:t xml:space="preserve">4. PCB Layout Review — Detailed Findings</w:t>
      </w:r>
    </w:p>
    <w:p>
      <w:pPr>
        <w:pStyle w:val="Heading2"/>
        <w:spacing w:after="80" w:before="240"/>
      </w:pPr>
      <w:r>
        <w:rPr>
          <w:rFonts w:ascii="Arial" w:cs="Arial" w:eastAsia="Arial" w:hAnsi="Arial"/>
          <w:b/>
          <w:bCs/>
          <w:color w:val="2E75B6"/>
          <w:sz w:val="24"/>
          <w:szCs w:val="24"/>
        </w:rPr>
        <w:t xml:space="preserve">4.1 General Layout Observations</w:t>
      </w:r>
    </w:p>
    <w:p>
      <w:pPr>
        <w:spacing w:after="80" w:before="60"/>
      </w:pPr>
      <w:r>
        <w:rPr>
          <w:rFonts w:ascii="Arial" w:cs="Arial" w:eastAsia="Arial" w:hAnsi="Arial"/>
          <w:sz w:val="20"/>
          <w:szCs w:val="20"/>
        </w:rPr>
        <w:t xml:space="preserve">The PCB layout reviewed is a 2-layer board (Top copper in red, Bottom copper in blue) with an OBD-II form factor. The board is densely populated which is expected for a compact telematics dongle. Key observations:</w:t>
      </w:r>
    </w:p>
    <w:p>
      <w:pPr>
        <w:pStyle w:val="ListParagraph"/>
        <w:numPr>
          <w:ilvl w:val="0"/>
          <w:numId w:val="2"/>
        </w:numPr>
        <w:spacing w:after="40" w:before="40"/>
      </w:pPr>
      <w:r>
        <w:rPr>
          <w:rFonts w:ascii="Arial" w:cs="Arial" w:eastAsia="Arial" w:hAnsi="Arial"/>
          <w:b w:val="false"/>
          <w:bCs w:val="false"/>
          <w:sz w:val="20"/>
          <w:szCs w:val="20"/>
        </w:rPr>
        <w:t xml:space="preserve">Board appears to be 2-layer construction — this is generally insufficient for a mixed-signal design with RF, digital, and power sections on the same board.</w:t>
      </w:r>
    </w:p>
    <w:p>
      <w:pPr>
        <w:pStyle w:val="ListParagraph"/>
        <w:numPr>
          <w:ilvl w:val="0"/>
          <w:numId w:val="2"/>
        </w:numPr>
        <w:spacing w:after="40" w:before="40"/>
      </w:pPr>
      <w:r>
        <w:rPr>
          <w:rFonts w:ascii="Arial" w:cs="Arial" w:eastAsia="Arial" w:hAnsi="Arial"/>
          <w:b w:val="false"/>
          <w:bCs w:val="false"/>
          <w:sz w:val="20"/>
          <w:szCs w:val="20"/>
        </w:rPr>
        <w:t xml:space="preserve">No clear separation between analog/RF domains and digital/power domains is visible in the layout.</w:t>
      </w:r>
    </w:p>
    <w:p>
      <w:pPr>
        <w:pStyle w:val="ListParagraph"/>
        <w:numPr>
          <w:ilvl w:val="0"/>
          <w:numId w:val="2"/>
        </w:numPr>
        <w:spacing w:after="40" w:before="40"/>
      </w:pPr>
      <w:r>
        <w:rPr>
          <w:rFonts w:ascii="Arial" w:cs="Arial" w:eastAsia="Arial" w:hAnsi="Arial"/>
          <w:b w:val="false"/>
          <w:bCs w:val="false"/>
          <w:sz w:val="20"/>
          <w:szCs w:val="20"/>
        </w:rPr>
        <w:t xml:space="preserve">The OBD 16-pin connector is correctly positioned on the left edge of the board.</w:t>
      </w:r>
    </w:p>
    <w:p>
      <w:pPr>
        <w:pStyle w:val="ListParagraph"/>
        <w:numPr>
          <w:ilvl w:val="0"/>
          <w:numId w:val="2"/>
        </w:numPr>
        <w:spacing w:after="40" w:before="40"/>
      </w:pPr>
      <w:r>
        <w:rPr>
          <w:rFonts w:ascii="Arial" w:cs="Arial" w:eastAsia="Arial" w:hAnsi="Arial"/>
          <w:b w:val="false"/>
          <w:bCs w:val="false"/>
          <w:sz w:val="20"/>
          <w:szCs w:val="20"/>
        </w:rPr>
        <w:t xml:space="preserve">The SIM tray is on the right side edge — appropriate for user access.</w:t>
      </w:r>
    </w:p>
    <w:p>
      <w:pPr>
        <w:pStyle w:val="ListParagraph"/>
        <w:numPr>
          <w:ilvl w:val="0"/>
          <w:numId w:val="2"/>
        </w:numPr>
        <w:spacing w:after="40" w:before="40"/>
      </w:pPr>
      <w:r>
        <w:rPr>
          <w:rFonts w:ascii="Arial" w:cs="Arial" w:eastAsia="Arial" w:hAnsi="Arial"/>
          <w:b w:val="false"/>
          <w:bCs w:val="false"/>
          <w:sz w:val="20"/>
          <w:szCs w:val="20"/>
        </w:rPr>
        <w:t xml:space="preserve">The antenna connectors (LTE_ANT, GNSS_ANT) appear to be on the top-right edge — good antenna port placement.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00000" w:val="clear"/>
            <w:tcMar>
              <w:top w:type="dxa" w:w="120"/>
              <w:left w:type="dxa" w:w="180"/>
              <w:bottom w:type="dxa" w:w="120"/>
              <w:right w:type="dxa" w:w="180"/>
            </w:tcMar>
          </w:tcPr>
          <w:p>
            <w:r>
              <w:rPr>
                <w:rFonts w:ascii="Arial" w:cs="Arial" w:eastAsia="Arial" w:hAnsi="Arial"/>
                <w:b/>
                <w:bCs/>
                <w:color w:val="FFFFFF"/>
                <w:sz w:val="20"/>
                <w:szCs w:val="20"/>
              </w:rPr>
              <w:t xml:space="preserve">CRITICAL ISSUE 4.1.1 — 2-Layer Stack-Up Inadequate for Mixed-Signal RF Design</w:t>
            </w:r>
          </w:p>
        </w:tc>
      </w:tr>
    </w:tbl>
    <w:p>
      <w:pPr>
        <w:spacing w:after="80" w:before="80"/>
      </w:pPr>
      <w:r>
        <w:t xml:space="preserve"/>
      </w:r>
    </w:p>
    <w:p>
      <w:pPr>
        <w:spacing w:after="80" w:before="60"/>
      </w:pPr>
      <w:r>
        <w:rPr>
          <w:rFonts w:ascii="Arial" w:cs="Arial" w:eastAsia="Arial" w:hAnsi="Arial"/>
          <w:sz w:val="20"/>
          <w:szCs w:val="20"/>
        </w:rPr>
        <w:t xml:space="preserve">A 2-layer PCB for a design containing an LTE/GNSS cellular module, CAN bus transceiver, ARM microcontroller, and multiple DC-DC converters is fundamentally inadequate. Without a dedicated ground plane layer, return currents from all high-frequency circuits will share a fragmented common path, causing severe EMI issues and signal integrity degradation.</w:t>
      </w:r>
    </w:p>
    <w:p>
      <w:pPr>
        <w:pStyle w:val="ListParagraph"/>
        <w:numPr>
          <w:ilvl w:val="0"/>
          <w:numId w:val="2"/>
        </w:numPr>
        <w:spacing w:after="40" w:before="40"/>
      </w:pPr>
      <w:r>
        <w:rPr>
          <w:rFonts w:ascii="Arial" w:cs="Arial" w:eastAsia="Arial" w:hAnsi="Arial"/>
          <w:b w:val="false"/>
          <w:bCs w:val="false"/>
          <w:sz w:val="20"/>
          <w:szCs w:val="20"/>
        </w:rPr>
        <w:t xml:space="preserve">Upgrade to minimum 4-layer PCB: Layer 1 = Signal+Components, Layer 2 = GND plane, Layer 3 = Power plane, Layer 4 = Signal+Components.</w:t>
      </w:r>
    </w:p>
    <w:p>
      <w:pPr>
        <w:pStyle w:val="ListParagraph"/>
        <w:numPr>
          <w:ilvl w:val="0"/>
          <w:numId w:val="2"/>
        </w:numPr>
        <w:spacing w:after="40" w:before="40"/>
      </w:pPr>
      <w:r>
        <w:rPr>
          <w:rFonts w:ascii="Arial" w:cs="Arial" w:eastAsia="Arial" w:hAnsi="Arial"/>
          <w:b w:val="false"/>
          <w:bCs w:val="false"/>
          <w:sz w:val="20"/>
          <w:szCs w:val="20"/>
        </w:rPr>
        <w:t xml:space="preserve">A 4-layer stack-up will dramatically reduce EMI, improve RF performance, and enable controlled impedance routing.</w:t>
      </w:r>
    </w:p>
    <w:p>
      <w:pPr>
        <w:pStyle w:val="ListParagraph"/>
        <w:numPr>
          <w:ilvl w:val="0"/>
          <w:numId w:val="2"/>
        </w:numPr>
        <w:spacing w:after="40" w:before="40"/>
      </w:pPr>
      <w:r>
        <w:rPr>
          <w:rFonts w:ascii="Arial" w:cs="Arial" w:eastAsia="Arial" w:hAnsi="Arial"/>
          <w:b w:val="false"/>
          <w:bCs w:val="false"/>
          <w:sz w:val="20"/>
          <w:szCs w:val="20"/>
        </w:rPr>
        <w:t xml:space="preserve">Cost impact is moderate (~30-50% PCB cost increase) but is essential for regulatory certification (CE, FCC, PTCRB).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00000" w:val="clear"/>
            <w:tcMar>
              <w:top w:type="dxa" w:w="120"/>
              <w:left w:type="dxa" w:w="180"/>
              <w:bottom w:type="dxa" w:w="120"/>
              <w:right w:type="dxa" w:w="180"/>
            </w:tcMar>
          </w:tcPr>
          <w:p>
            <w:r>
              <w:rPr>
                <w:rFonts w:ascii="Arial" w:cs="Arial" w:eastAsia="Arial" w:hAnsi="Arial"/>
                <w:b/>
                <w:bCs/>
                <w:color w:val="FFFFFF"/>
                <w:sz w:val="20"/>
                <w:szCs w:val="20"/>
              </w:rPr>
              <w:t xml:space="preserve">CRITICAL ISSUE 4.1.2 — Ground Plane Fragmentation</w:t>
            </w:r>
          </w:p>
        </w:tc>
      </w:tr>
    </w:tbl>
    <w:p>
      <w:pPr>
        <w:spacing w:after="80" w:before="80"/>
      </w:pPr>
      <w:r>
        <w:t xml:space="preserve"/>
      </w:r>
    </w:p>
    <w:p>
      <w:pPr>
        <w:spacing w:after="80" w:before="60"/>
      </w:pPr>
      <w:r>
        <w:rPr>
          <w:rFonts w:ascii="Arial" w:cs="Arial" w:eastAsia="Arial" w:hAnsi="Arial"/>
          <w:sz w:val="20"/>
          <w:szCs w:val="20"/>
        </w:rPr>
        <w:t xml:space="preserve">In the current 2-layer layout, the ground plane on the bottom layer appears heavily cut by traces, creating a fragmented and ineffective ground reference. This is one of the most common and serious EMC issues in PCB design.</w:t>
      </w:r>
    </w:p>
    <w:p>
      <w:pPr>
        <w:pStyle w:val="ListParagraph"/>
        <w:numPr>
          <w:ilvl w:val="0"/>
          <w:numId w:val="2"/>
        </w:numPr>
        <w:spacing w:after="40" w:before="40"/>
      </w:pPr>
      <w:r>
        <w:rPr>
          <w:rFonts w:ascii="Arial" w:cs="Arial" w:eastAsia="Arial" w:hAnsi="Arial"/>
          <w:b w:val="false"/>
          <w:bCs w:val="false"/>
          <w:sz w:val="20"/>
          <w:szCs w:val="20"/>
        </w:rPr>
        <w:t xml:space="preserve">If 2-layer must be kept: route all critical signal return paths directly under their signal traces. Minimize vias through the ground layer.</w:t>
      </w:r>
    </w:p>
    <w:p>
      <w:pPr>
        <w:pStyle w:val="ListParagraph"/>
        <w:numPr>
          <w:ilvl w:val="0"/>
          <w:numId w:val="2"/>
        </w:numPr>
        <w:spacing w:after="40" w:before="40"/>
      </w:pPr>
      <w:r>
        <w:rPr>
          <w:rFonts w:ascii="Arial" w:cs="Arial" w:eastAsia="Arial" w:hAnsi="Arial"/>
          <w:b w:val="false"/>
          <w:bCs w:val="false"/>
          <w:sz w:val="20"/>
          <w:szCs w:val="20"/>
        </w:rPr>
        <w:t xml:space="preserve">Use polygon fills on both top and bottom copper for GND with adequate stitching vias around the perimeter and between power domains.</w:t>
      </w:r>
    </w:p>
    <w:p>
      <w:pPr>
        <w:pStyle w:val="ListParagraph"/>
        <w:numPr>
          <w:ilvl w:val="0"/>
          <w:numId w:val="2"/>
        </w:numPr>
        <w:spacing w:after="40" w:before="40"/>
      </w:pPr>
      <w:r>
        <w:rPr>
          <w:rFonts w:ascii="Arial" w:cs="Arial" w:eastAsia="Arial" w:hAnsi="Arial"/>
          <w:b w:val="false"/>
          <w:bCs w:val="false"/>
          <w:sz w:val="20"/>
          <w:szCs w:val="20"/>
        </w:rPr>
        <w:t xml:space="preserve">On 4-layer upgrade: dedicate Layer 2 entirely to GND with no routing traces.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4.2 Component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4.2.1 — Decoupling Capacitors Not Placed Optimally</w:t>
            </w:r>
          </w:p>
        </w:tc>
      </w:tr>
    </w:tbl>
    <w:p>
      <w:pPr>
        <w:spacing w:after="80" w:before="80"/>
      </w:pPr>
      <w:r>
        <w:t xml:space="preserve"/>
      </w:r>
    </w:p>
    <w:p>
      <w:pPr>
        <w:spacing w:after="80" w:before="60"/>
      </w:pPr>
      <w:r>
        <w:rPr>
          <w:rFonts w:ascii="Arial" w:cs="Arial" w:eastAsia="Arial" w:hAnsi="Arial"/>
          <w:sz w:val="20"/>
          <w:szCs w:val="20"/>
        </w:rPr>
        <w:t xml:space="preserve">Several decoupling capacitors appear to be placed away from their associated IC power pins. The PCB layout shows capacitors clustered in groups rather than individually adjacent to each power pin. This significantly reduces their effectiveness at high frequencies.</w:t>
      </w:r>
    </w:p>
    <w:p>
      <w:pPr>
        <w:pStyle w:val="ListParagraph"/>
        <w:numPr>
          <w:ilvl w:val="0"/>
          <w:numId w:val="2"/>
        </w:numPr>
        <w:spacing w:after="40" w:before="40"/>
      </w:pPr>
      <w:r>
        <w:rPr>
          <w:rFonts w:ascii="Arial" w:cs="Arial" w:eastAsia="Arial" w:hAnsi="Arial"/>
          <w:b w:val="false"/>
          <w:bCs w:val="false"/>
          <w:sz w:val="20"/>
          <w:szCs w:val="20"/>
        </w:rPr>
        <w:t xml:space="preserve">Each decoupling capacitor must be within 0.5mm of its respective power pin.</w:t>
      </w:r>
    </w:p>
    <w:p>
      <w:pPr>
        <w:pStyle w:val="ListParagraph"/>
        <w:numPr>
          <w:ilvl w:val="0"/>
          <w:numId w:val="2"/>
        </w:numPr>
        <w:spacing w:after="40" w:before="40"/>
      </w:pPr>
      <w:r>
        <w:rPr>
          <w:rFonts w:ascii="Arial" w:cs="Arial" w:eastAsia="Arial" w:hAnsi="Arial"/>
          <w:b w:val="false"/>
          <w:bCs w:val="false"/>
          <w:sz w:val="20"/>
          <w:szCs w:val="20"/>
        </w:rPr>
        <w:t xml:space="preserve">Place 100nF caps before 10uF bulk caps in the path from the IC pin to the power plane.</w:t>
      </w:r>
    </w:p>
    <w:p>
      <w:pPr>
        <w:pStyle w:val="ListParagraph"/>
        <w:numPr>
          <w:ilvl w:val="0"/>
          <w:numId w:val="2"/>
        </w:numPr>
        <w:spacing w:after="40" w:before="40"/>
      </w:pPr>
      <w:r>
        <w:rPr>
          <w:rFonts w:ascii="Arial" w:cs="Arial" w:eastAsia="Arial" w:hAnsi="Arial"/>
          <w:b w:val="false"/>
          <w:bCs w:val="false"/>
          <w:sz w:val="20"/>
          <w:szCs w:val="20"/>
        </w:rPr>
        <w:t xml:space="preserve">Minimize the loop area between the capacitor and the IC power/ground pins.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4.2.2 — Power Converter Components Placement</w:t>
            </w:r>
          </w:p>
        </w:tc>
      </w:tr>
    </w:tbl>
    <w:p>
      <w:pPr>
        <w:spacing w:after="80" w:before="80"/>
      </w:pPr>
      <w:r>
        <w:t xml:space="preserve"/>
      </w:r>
    </w:p>
    <w:p>
      <w:pPr>
        <w:spacing w:after="80" w:before="60"/>
      </w:pPr>
      <w:r>
        <w:rPr>
          <w:rFonts w:ascii="Arial" w:cs="Arial" w:eastAsia="Arial" w:hAnsi="Arial"/>
          <w:sz w:val="20"/>
          <w:szCs w:val="20"/>
        </w:rPr>
        <w:t xml:space="preserve">The switching converter components (inductor, input/output capacitors, feedback resistors) do not appear to follow best practices for switching regulator layout. The switching node (SW node) must have minimal copper area to reduce radiated EMI.</w:t>
      </w:r>
    </w:p>
    <w:p>
      <w:pPr>
        <w:pStyle w:val="ListParagraph"/>
        <w:numPr>
          <w:ilvl w:val="0"/>
          <w:numId w:val="2"/>
        </w:numPr>
        <w:spacing w:after="40" w:before="40"/>
      </w:pPr>
      <w:r>
        <w:rPr>
          <w:rFonts w:ascii="Arial" w:cs="Arial" w:eastAsia="Arial" w:hAnsi="Arial"/>
          <w:b w:val="false"/>
          <w:bCs w:val="false"/>
          <w:sz w:val="20"/>
          <w:szCs w:val="20"/>
        </w:rPr>
        <w:t xml:space="preserve">Place input capacitors as close as possible to the VIN pin of the converter IC.</w:t>
      </w:r>
    </w:p>
    <w:p>
      <w:pPr>
        <w:pStyle w:val="ListParagraph"/>
        <w:numPr>
          <w:ilvl w:val="0"/>
          <w:numId w:val="2"/>
        </w:numPr>
        <w:spacing w:after="40" w:before="40"/>
      </w:pPr>
      <w:r>
        <w:rPr>
          <w:rFonts w:ascii="Arial" w:cs="Arial" w:eastAsia="Arial" w:hAnsi="Arial"/>
          <w:b w:val="false"/>
          <w:bCs w:val="false"/>
          <w:sz w:val="20"/>
          <w:szCs w:val="20"/>
        </w:rPr>
        <w:t xml:space="preserve">Place the inductor between the SW node and the output capacitors with short, wide traces.</w:t>
      </w:r>
    </w:p>
    <w:p>
      <w:pPr>
        <w:pStyle w:val="ListParagraph"/>
        <w:numPr>
          <w:ilvl w:val="0"/>
          <w:numId w:val="2"/>
        </w:numPr>
        <w:spacing w:after="40" w:before="40"/>
      </w:pPr>
      <w:r>
        <w:rPr>
          <w:rFonts w:ascii="Arial" w:cs="Arial" w:eastAsia="Arial" w:hAnsi="Arial"/>
          <w:b w:val="false"/>
          <w:bCs w:val="false"/>
          <w:sz w:val="20"/>
          <w:szCs w:val="20"/>
        </w:rPr>
        <w:t xml:space="preserve">The feedback voltage divider must connect to the quiet output side, not the SW node.</w:t>
      </w:r>
    </w:p>
    <w:p>
      <w:pPr>
        <w:pStyle w:val="ListParagraph"/>
        <w:numPr>
          <w:ilvl w:val="0"/>
          <w:numId w:val="2"/>
        </w:numPr>
        <w:spacing w:after="40" w:before="40"/>
      </w:pPr>
      <w:r>
        <w:rPr>
          <w:rFonts w:ascii="Arial" w:cs="Arial" w:eastAsia="Arial" w:hAnsi="Arial"/>
          <w:b w:val="false"/>
          <w:bCs w:val="false"/>
          <w:sz w:val="20"/>
          <w:szCs w:val="20"/>
        </w:rPr>
        <w:t xml:space="preserve">Surround the switching section with a GND copper pour to contain switching noise.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4.2.3 — RF Module Keep-Out Zone Violation</w:t>
            </w:r>
          </w:p>
        </w:tc>
      </w:tr>
    </w:tbl>
    <w:p>
      <w:pPr>
        <w:spacing w:after="80" w:before="80"/>
      </w:pPr>
      <w:r>
        <w:t xml:space="preserve"/>
      </w:r>
    </w:p>
    <w:p>
      <w:pPr>
        <w:spacing w:after="80" w:before="60"/>
      </w:pPr>
      <w:r>
        <w:rPr>
          <w:rFonts w:ascii="Arial" w:cs="Arial" w:eastAsia="Arial" w:hAnsi="Arial"/>
          <w:sz w:val="20"/>
          <w:szCs w:val="20"/>
        </w:rPr>
        <w:t xml:space="preserve">The EC200SCNA module requires a clear RF keep-out zone beneath its antenna region (typically 15mm from the module edge). The dense component placement visible in the layout may violate this keep-out zone.</w:t>
      </w:r>
    </w:p>
    <w:p>
      <w:pPr>
        <w:pStyle w:val="ListParagraph"/>
        <w:numPr>
          <w:ilvl w:val="0"/>
          <w:numId w:val="2"/>
        </w:numPr>
        <w:spacing w:after="40" w:before="40"/>
      </w:pPr>
      <w:r>
        <w:rPr>
          <w:rFonts w:ascii="Arial" w:cs="Arial" w:eastAsia="Arial" w:hAnsi="Arial"/>
          <w:b w:val="false"/>
          <w:bCs w:val="false"/>
          <w:sz w:val="20"/>
          <w:szCs w:val="20"/>
        </w:rPr>
        <w:t xml:space="preserve">Consult the EC200SCNA PCB Layout Design Guide (Quectel AN) for exact keep-out dimensions.</w:t>
      </w:r>
    </w:p>
    <w:p>
      <w:pPr>
        <w:pStyle w:val="ListParagraph"/>
        <w:numPr>
          <w:ilvl w:val="0"/>
          <w:numId w:val="2"/>
        </w:numPr>
        <w:spacing w:after="40" w:before="40"/>
      </w:pPr>
      <w:r>
        <w:rPr>
          <w:rFonts w:ascii="Arial" w:cs="Arial" w:eastAsia="Arial" w:hAnsi="Arial"/>
          <w:b w:val="false"/>
          <w:bCs w:val="false"/>
          <w:sz w:val="20"/>
          <w:szCs w:val="20"/>
        </w:rPr>
        <w:t xml:space="preserve">Ensure no metal (copper, components, vias) exists in the module antenna keep-out area.</w:t>
      </w:r>
    </w:p>
    <w:p>
      <w:pPr>
        <w:pStyle w:val="ListParagraph"/>
        <w:numPr>
          <w:ilvl w:val="0"/>
          <w:numId w:val="2"/>
        </w:numPr>
        <w:spacing w:after="40" w:before="40"/>
      </w:pPr>
      <w:r>
        <w:rPr>
          <w:rFonts w:ascii="Arial" w:cs="Arial" w:eastAsia="Arial" w:hAnsi="Arial"/>
          <w:b w:val="false"/>
          <w:bCs w:val="false"/>
          <w:sz w:val="20"/>
          <w:szCs w:val="20"/>
        </w:rPr>
        <w:t xml:space="preserve">Add keep-out zone markings on the Fab/Assembly layer in KiCAD.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4.2.4 — High-Density Area Around Center Section</w:t>
            </w:r>
          </w:p>
        </w:tc>
      </w:tr>
    </w:tbl>
    <w:p>
      <w:pPr>
        <w:spacing w:after="80" w:before="80"/>
      </w:pPr>
      <w:r>
        <w:t xml:space="preserve"/>
      </w:r>
    </w:p>
    <w:p>
      <w:pPr>
        <w:spacing w:after="80" w:before="60"/>
      </w:pPr>
      <w:r>
        <w:rPr>
          <w:rFonts w:ascii="Arial" w:cs="Arial" w:eastAsia="Arial" w:hAnsi="Arial"/>
          <w:sz w:val="20"/>
          <w:szCs w:val="20"/>
        </w:rPr>
        <w:t xml:space="preserve">The central section of the PCB is extremely densely populated with SMD components. While density is expected in a compact design, the current density makes inspection, rework, and assembly challenging and may lead to higher manufacturing defect rates.</w:t>
      </w:r>
    </w:p>
    <w:p>
      <w:pPr>
        <w:pStyle w:val="ListParagraph"/>
        <w:numPr>
          <w:ilvl w:val="0"/>
          <w:numId w:val="2"/>
        </w:numPr>
        <w:spacing w:after="40" w:before="40"/>
      </w:pPr>
      <w:r>
        <w:rPr>
          <w:rFonts w:ascii="Arial" w:cs="Arial" w:eastAsia="Arial" w:hAnsi="Arial"/>
          <w:b w:val="false"/>
          <w:bCs w:val="false"/>
          <w:sz w:val="20"/>
          <w:szCs w:val="20"/>
        </w:rPr>
        <w:t xml:space="preserve">Review the placement to ensure minimum 0.15mm clearance between pads of adjacent components.</w:t>
      </w:r>
    </w:p>
    <w:p>
      <w:pPr>
        <w:pStyle w:val="ListParagraph"/>
        <w:numPr>
          <w:ilvl w:val="0"/>
          <w:numId w:val="2"/>
        </w:numPr>
        <w:spacing w:after="40" w:before="40"/>
      </w:pPr>
      <w:r>
        <w:rPr>
          <w:rFonts w:ascii="Arial" w:cs="Arial" w:eastAsia="Arial" w:hAnsi="Arial"/>
          <w:b w:val="false"/>
          <w:bCs w:val="false"/>
          <w:sz w:val="20"/>
          <w:szCs w:val="20"/>
        </w:rPr>
        <w:t xml:space="preserve">Ensure no components are placed directly under the cellular module if it uses a LCC footprint (no underfill gap).</w:t>
      </w:r>
    </w:p>
    <w:p>
      <w:pPr>
        <w:pStyle w:val="ListParagraph"/>
        <w:numPr>
          <w:ilvl w:val="0"/>
          <w:numId w:val="2"/>
        </w:numPr>
        <w:spacing w:after="40" w:before="40"/>
      </w:pPr>
      <w:r>
        <w:rPr>
          <w:rFonts w:ascii="Arial" w:cs="Arial" w:eastAsia="Arial" w:hAnsi="Arial"/>
          <w:b w:val="false"/>
          <w:bCs w:val="false"/>
          <w:sz w:val="20"/>
          <w:szCs w:val="20"/>
        </w:rPr>
        <w:t xml:space="preserve">Verify all component courtyard clearances are met in the DRC.</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4.3 Signal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4.3.1 — CAN Bus Differential Pair Routing</w:t>
            </w:r>
          </w:p>
        </w:tc>
      </w:tr>
    </w:tbl>
    <w:p>
      <w:pPr>
        <w:spacing w:after="80" w:before="80"/>
      </w:pPr>
      <w:r>
        <w:t xml:space="preserve"/>
      </w:r>
    </w:p>
    <w:p>
      <w:pPr>
        <w:spacing w:after="80" w:before="60"/>
      </w:pPr>
      <w:r>
        <w:rPr>
          <w:rFonts w:ascii="Arial" w:cs="Arial" w:eastAsia="Arial" w:hAnsi="Arial"/>
          <w:sz w:val="20"/>
          <w:szCs w:val="20"/>
        </w:rPr>
        <w:t xml:space="preserve">CANH and CANL must be routed as a differential pair with matched trace lengths and consistent spacing. Unmatched routing introduces skew and common-mode noise that degrades CAN signal quality.</w:t>
      </w:r>
    </w:p>
    <w:p>
      <w:pPr>
        <w:pStyle w:val="ListParagraph"/>
        <w:numPr>
          <w:ilvl w:val="0"/>
          <w:numId w:val="2"/>
        </w:numPr>
        <w:spacing w:after="40" w:before="40"/>
      </w:pPr>
      <w:r>
        <w:rPr>
          <w:rFonts w:ascii="Arial" w:cs="Arial" w:eastAsia="Arial" w:hAnsi="Arial"/>
          <w:b w:val="false"/>
          <w:bCs w:val="false"/>
          <w:sz w:val="20"/>
          <w:szCs w:val="20"/>
        </w:rPr>
        <w:t xml:space="preserve">Route CANH and CANL with equal trace widths (0.2mm minimum, 0.3mm preferred) and 0.2mm spacing.</w:t>
      </w:r>
    </w:p>
    <w:p>
      <w:pPr>
        <w:pStyle w:val="ListParagraph"/>
        <w:numPr>
          <w:ilvl w:val="0"/>
          <w:numId w:val="2"/>
        </w:numPr>
        <w:spacing w:after="40" w:before="40"/>
      </w:pPr>
      <w:r>
        <w:rPr>
          <w:rFonts w:ascii="Arial" w:cs="Arial" w:eastAsia="Arial" w:hAnsi="Arial"/>
          <w:b w:val="false"/>
          <w:bCs w:val="false"/>
          <w:sz w:val="20"/>
          <w:szCs w:val="20"/>
        </w:rPr>
        <w:t xml:space="preserve">Keep the differential pair together (no splitting) and avoid right-angle bends (use 45-degree or curved routing).</w:t>
      </w:r>
    </w:p>
    <w:p>
      <w:pPr>
        <w:pStyle w:val="ListParagraph"/>
        <w:numPr>
          <w:ilvl w:val="0"/>
          <w:numId w:val="2"/>
        </w:numPr>
        <w:spacing w:after="40" w:before="40"/>
      </w:pPr>
      <w:r>
        <w:rPr>
          <w:rFonts w:ascii="Arial" w:cs="Arial" w:eastAsia="Arial" w:hAnsi="Arial"/>
          <w:b w:val="false"/>
          <w:bCs w:val="false"/>
          <w:sz w:val="20"/>
          <w:szCs w:val="20"/>
        </w:rPr>
        <w:t xml:space="preserve">Match the trace lengths to within 0.5mm.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55A1F" w:val="clear"/>
            <w:tcMar>
              <w:top w:type="dxa" w:w="120"/>
              <w:left w:type="dxa" w:w="180"/>
              <w:bottom w:type="dxa" w:w="120"/>
              <w:right w:type="dxa" w:w="180"/>
            </w:tcMar>
          </w:tcPr>
          <w:p>
            <w:r>
              <w:rPr>
                <w:rFonts w:ascii="Arial" w:cs="Arial" w:eastAsia="Arial" w:hAnsi="Arial"/>
                <w:b/>
                <w:bCs/>
                <w:color w:val="FFFFFF"/>
                <w:sz w:val="20"/>
                <w:szCs w:val="20"/>
              </w:rPr>
              <w:t xml:space="preserve">MAJOR ISSUE 4.3.2 — High-Speed Digital Signal Routing</w:t>
            </w:r>
          </w:p>
        </w:tc>
      </w:tr>
    </w:tbl>
    <w:p>
      <w:pPr>
        <w:spacing w:after="80" w:before="80"/>
      </w:pPr>
      <w:r>
        <w:t xml:space="preserve"/>
      </w:r>
    </w:p>
    <w:p>
      <w:pPr>
        <w:spacing w:after="80" w:before="60"/>
      </w:pPr>
      <w:r>
        <w:rPr>
          <w:rFonts w:ascii="Arial" w:cs="Arial" w:eastAsia="Arial" w:hAnsi="Arial"/>
          <w:sz w:val="20"/>
          <w:szCs w:val="20"/>
        </w:rPr>
        <w:t xml:space="preserve">UART and SPI signals from the MCU to the EC200SCNA module should be routed with appropriate considerations for signal integrity at frequencies up to 3.6Mbps (LTE module UART).</w:t>
      </w:r>
    </w:p>
    <w:p>
      <w:pPr>
        <w:pStyle w:val="ListParagraph"/>
        <w:numPr>
          <w:ilvl w:val="0"/>
          <w:numId w:val="2"/>
        </w:numPr>
        <w:spacing w:after="40" w:before="40"/>
      </w:pPr>
      <w:r>
        <w:rPr>
          <w:rFonts w:ascii="Arial" w:cs="Arial" w:eastAsia="Arial" w:hAnsi="Arial"/>
          <w:b w:val="false"/>
          <w:bCs w:val="false"/>
          <w:sz w:val="20"/>
          <w:szCs w:val="20"/>
        </w:rPr>
        <w:t xml:space="preserve">Avoid routing these signals parallel to each other for long distances (cross-talk risk).</w:t>
      </w:r>
    </w:p>
    <w:p>
      <w:pPr>
        <w:pStyle w:val="ListParagraph"/>
        <w:numPr>
          <w:ilvl w:val="0"/>
          <w:numId w:val="2"/>
        </w:numPr>
        <w:spacing w:after="40" w:before="40"/>
      </w:pPr>
      <w:r>
        <w:rPr>
          <w:rFonts w:ascii="Arial" w:cs="Arial" w:eastAsia="Arial" w:hAnsi="Arial"/>
          <w:b w:val="false"/>
          <w:bCs w:val="false"/>
          <w:sz w:val="20"/>
          <w:szCs w:val="20"/>
        </w:rPr>
        <w:t xml:space="preserve">Add 33-ohm series termination resistors on UART TX/RX lines at the driver end.</w:t>
      </w:r>
    </w:p>
    <w:p>
      <w:pPr>
        <w:pStyle w:val="ListParagraph"/>
        <w:numPr>
          <w:ilvl w:val="0"/>
          <w:numId w:val="2"/>
        </w:numPr>
        <w:spacing w:after="40" w:before="40"/>
      </w:pPr>
      <w:r>
        <w:rPr>
          <w:rFonts w:ascii="Arial" w:cs="Arial" w:eastAsia="Arial" w:hAnsi="Arial"/>
          <w:b w:val="false"/>
          <w:bCs w:val="false"/>
          <w:sz w:val="20"/>
          <w:szCs w:val="20"/>
        </w:rPr>
        <w:t xml:space="preserve">Route signals on the component side and away from switching regulator regions.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4.4 Thermal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C00000" w:val="clear"/>
            <w:tcMar>
              <w:top w:type="dxa" w:w="120"/>
              <w:left w:type="dxa" w:w="180"/>
              <w:bottom w:type="dxa" w:w="120"/>
              <w:right w:type="dxa" w:w="180"/>
            </w:tcMar>
          </w:tcPr>
          <w:p>
            <w:r>
              <w:rPr>
                <w:rFonts w:ascii="Arial" w:cs="Arial" w:eastAsia="Arial" w:hAnsi="Arial"/>
                <w:b/>
                <w:bCs/>
                <w:color w:val="FFFFFF"/>
                <w:sz w:val="20"/>
                <w:szCs w:val="20"/>
              </w:rPr>
              <w:t xml:space="preserve">CRITICAL ISSUE 4.4.1 — No Thermal Relief on Power Components</w:t>
            </w:r>
          </w:p>
        </w:tc>
      </w:tr>
    </w:tbl>
    <w:p>
      <w:pPr>
        <w:spacing w:after="80" w:before="80"/>
      </w:pPr>
      <w:r>
        <w:t xml:space="preserve"/>
      </w:r>
    </w:p>
    <w:p>
      <w:pPr>
        <w:spacing w:after="80" w:before="60"/>
      </w:pPr>
      <w:r>
        <w:rPr>
          <w:rFonts w:ascii="Arial" w:cs="Arial" w:eastAsia="Arial" w:hAnsi="Arial"/>
          <w:sz w:val="20"/>
          <w:szCs w:val="20"/>
        </w:rPr>
        <w:t xml:space="preserve">The power converter ICs and the cellular module (which can dissipate up to 2W during LTE transmission) do not appear to have adequate thermal management. In a compact OBD form factor inside a vehicle dashboard, ambient temperatures can reach 85 degrees Celsius.</w:t>
      </w:r>
    </w:p>
    <w:p>
      <w:pPr>
        <w:pStyle w:val="ListParagraph"/>
        <w:numPr>
          <w:ilvl w:val="0"/>
          <w:numId w:val="2"/>
        </w:numPr>
        <w:spacing w:after="40" w:before="40"/>
      </w:pPr>
      <w:r>
        <w:rPr>
          <w:rFonts w:ascii="Arial" w:cs="Arial" w:eastAsia="Arial" w:hAnsi="Arial"/>
          <w:b w:val="false"/>
          <w:bCs w:val="false"/>
          <w:sz w:val="20"/>
          <w:szCs w:val="20"/>
        </w:rPr>
        <w:t xml:space="preserve">Add copper thermal pours (heat spreaders) connected to GND on the bottom side beneath the EC200SCNA module.</w:t>
      </w:r>
    </w:p>
    <w:p>
      <w:pPr>
        <w:pStyle w:val="ListParagraph"/>
        <w:numPr>
          <w:ilvl w:val="0"/>
          <w:numId w:val="2"/>
        </w:numPr>
        <w:spacing w:after="40" w:before="40"/>
      </w:pPr>
      <w:r>
        <w:rPr>
          <w:rFonts w:ascii="Arial" w:cs="Arial" w:eastAsia="Arial" w:hAnsi="Arial"/>
          <w:b w:val="false"/>
          <w:bCs w:val="false"/>
          <w:sz w:val="20"/>
          <w:szCs w:val="20"/>
        </w:rPr>
        <w:t xml:space="preserve">For the switching regulators, ensure the exposed pad (if any) is soldered to a large GND copper area with thermal vias (0.3mm via drill, 4x4 array).</w:t>
      </w:r>
    </w:p>
    <w:p>
      <w:pPr>
        <w:pStyle w:val="ListParagraph"/>
        <w:numPr>
          <w:ilvl w:val="0"/>
          <w:numId w:val="2"/>
        </w:numPr>
        <w:spacing w:after="40" w:before="40"/>
      </w:pPr>
      <w:r>
        <w:rPr>
          <w:rFonts w:ascii="Arial" w:cs="Arial" w:eastAsia="Arial" w:hAnsi="Arial"/>
          <w:b w:val="false"/>
          <w:bCs w:val="false"/>
          <w:sz w:val="20"/>
          <w:szCs w:val="20"/>
        </w:rPr>
        <w:t xml:space="preserve">Calculate maximum junction temperature: T_j = T_ambient + (P_diss x R_theta_ja). Must remain below 125 degrees C.</w:t>
      </w:r>
    </w:p>
    <w:p>
      <w:pPr>
        <w:pStyle w:val="ListParagraph"/>
        <w:numPr>
          <w:ilvl w:val="0"/>
          <w:numId w:val="2"/>
        </w:numPr>
        <w:spacing w:after="40" w:before="40"/>
      </w:pPr>
      <w:r>
        <w:rPr>
          <w:rFonts w:ascii="Arial" w:cs="Arial" w:eastAsia="Arial" w:hAnsi="Arial"/>
          <w:b w:val="false"/>
          <w:bCs w:val="false"/>
          <w:sz w:val="20"/>
          <w:szCs w:val="20"/>
        </w:rPr>
        <w:t xml:space="preserve">Consider adding a thermal interface between the PCB and the OBD dongle enclosure for passive heat spreading.</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4.5 Silkscreen &amp; Fabrication</w:t>
      </w:r>
    </w:p>
    <w:p>
      <w:pPr>
        <w:spacing w:after="80" w:before="60"/>
      </w:pPr>
      <w:r>
        <w:rPr>
          <w:rFonts w:ascii="Arial" w:cs="Arial" w:eastAsia="Arial" w:hAnsi="Arial"/>
          <w:sz w:val="20"/>
          <w:szCs w:val="20"/>
        </w:rPr>
        <w:t xml:space="preserve">The following silkscreen and fabrication notes were identified from the PCB layout:</w:t>
      </w:r>
    </w:p>
    <w:p>
      <w:pPr>
        <w:pStyle w:val="ListParagraph"/>
        <w:numPr>
          <w:ilvl w:val="0"/>
          <w:numId w:val="2"/>
        </w:numPr>
        <w:spacing w:after="40" w:before="40"/>
      </w:pPr>
      <w:r>
        <w:rPr>
          <w:rFonts w:ascii="Arial" w:cs="Arial" w:eastAsia="Arial" w:hAnsi="Arial"/>
          <w:b w:val="false"/>
          <w:bCs w:val="false"/>
          <w:sz w:val="20"/>
          <w:szCs w:val="20"/>
        </w:rPr>
        <w:t xml:space="preserve">Ensure all component reference designators (R, C, U, etc.) are visible and not covered by pads or copper.</w:t>
      </w:r>
    </w:p>
    <w:p>
      <w:pPr>
        <w:pStyle w:val="ListParagraph"/>
        <w:numPr>
          <w:ilvl w:val="0"/>
          <w:numId w:val="2"/>
        </w:numPr>
        <w:spacing w:after="40" w:before="40"/>
      </w:pPr>
      <w:r>
        <w:rPr>
          <w:rFonts w:ascii="Arial" w:cs="Arial" w:eastAsia="Arial" w:hAnsi="Arial"/>
          <w:b w:val="false"/>
          <w:bCs w:val="false"/>
          <w:sz w:val="20"/>
          <w:szCs w:val="20"/>
        </w:rPr>
        <w:t xml:space="preserve">The 'Net-(33uh1-+)' label visible in the layout suggests a net name was not manually renamed — update this to a meaningful net name (e.g., VIN_FILT or SW_NODE_BOOST) for clarity in manufacturing documentation.</w:t>
      </w:r>
    </w:p>
    <w:p>
      <w:pPr>
        <w:pStyle w:val="ListParagraph"/>
        <w:numPr>
          <w:ilvl w:val="0"/>
          <w:numId w:val="2"/>
        </w:numPr>
        <w:spacing w:after="40" w:before="40"/>
      </w:pPr>
      <w:r>
        <w:rPr>
          <w:rFonts w:ascii="Arial" w:cs="Arial" w:eastAsia="Arial" w:hAnsi="Arial"/>
          <w:b w:val="false"/>
          <w:bCs w:val="false"/>
          <w:sz w:val="20"/>
          <w:szCs w:val="20"/>
        </w:rPr>
        <w:t xml:space="preserve">The large '3 GND' markers visible in the layout appear to be DRC annotation artifacts or unresolved net ties. Verify these are intentional and do not indicate an unconnected net or airwire.</w:t>
      </w:r>
    </w:p>
    <w:p>
      <w:pPr>
        <w:pStyle w:val="ListParagraph"/>
        <w:numPr>
          <w:ilvl w:val="0"/>
          <w:numId w:val="2"/>
        </w:numPr>
        <w:spacing w:after="40" w:before="40"/>
      </w:pPr>
      <w:r>
        <w:rPr>
          <w:rFonts w:ascii="Arial" w:cs="Arial" w:eastAsia="Arial" w:hAnsi="Arial"/>
          <w:b w:val="false"/>
          <w:bCs w:val="false"/>
          <w:sz w:val="20"/>
          <w:szCs w:val="20"/>
        </w:rPr>
        <w:t xml:space="preserve">Add polarity marking on all polarized capacitors and diodes.</w:t>
      </w:r>
    </w:p>
    <w:p>
      <w:pPr>
        <w:pStyle w:val="ListParagraph"/>
        <w:numPr>
          <w:ilvl w:val="0"/>
          <w:numId w:val="2"/>
        </w:numPr>
        <w:spacing w:after="40" w:before="40"/>
      </w:pPr>
      <w:r>
        <w:rPr>
          <w:rFonts w:ascii="Arial" w:cs="Arial" w:eastAsia="Arial" w:hAnsi="Arial"/>
          <w:b w:val="false"/>
          <w:bCs w:val="false"/>
          <w:sz w:val="20"/>
          <w:szCs w:val="20"/>
        </w:rPr>
        <w:t xml:space="preserve">Add fiducial markers (minimum 3) for automated optical inspection (AOI) and SMT pick-and-place machines.</w:t>
      </w:r>
    </w:p>
    <w:p>
      <w:pPr>
        <w:pStyle w:val="ListParagraph"/>
        <w:numPr>
          <w:ilvl w:val="0"/>
          <w:numId w:val="2"/>
        </w:numPr>
        <w:spacing w:after="40" w:before="40"/>
      </w:pPr>
      <w:r>
        <w:rPr>
          <w:rFonts w:ascii="Arial" w:cs="Arial" w:eastAsia="Arial" w:hAnsi="Arial"/>
          <w:b w:val="false"/>
          <w:bCs w:val="false"/>
          <w:sz w:val="20"/>
          <w:szCs w:val="20"/>
        </w:rPr>
        <w:t xml:space="preserve">Add a board revision marking and company logo to the silkscreen layer.</w:t>
      </w:r>
    </w:p>
    <w:p>
      <w:pPr>
        <w:spacing w:after="80" w:before="80"/>
      </w:pPr>
      <w:r>
        <w:t xml:space="preserve"/>
      </w:r>
    </w:p>
    <w:p>
      <w:pPr>
        <w:pStyle w:val="Heading1"/>
        <w:pBdr>
          <w:bottom w:val="single" w:color="1F4E79" w:sz="6" w:space="1"/>
        </w:pBdr>
        <w:spacing w:after="120" w:before="360"/>
      </w:pPr>
      <w:r>
        <w:rPr>
          <w:rFonts w:ascii="Arial" w:cs="Arial" w:eastAsia="Arial" w:hAnsi="Arial"/>
          <w:b/>
          <w:bCs/>
          <w:color w:val="1F4E79"/>
          <w:sz w:val="28"/>
          <w:szCs w:val="28"/>
        </w:rPr>
        <w:t xml:space="preserve">5. EMC &amp; Regulatory Compliance Review</w:t>
      </w:r>
    </w:p>
    <w:p>
      <w:pPr>
        <w:spacing w:after="80" w:before="60"/>
      </w:pPr>
      <w:r>
        <w:rPr>
          <w:rFonts w:ascii="Arial" w:cs="Arial" w:eastAsia="Arial" w:hAnsi="Arial"/>
          <w:sz w:val="20"/>
          <w:szCs w:val="20"/>
        </w:rPr>
        <w:t xml:space="preserve">For an automotive OBD telematics device with cellular and GNSS radios, the following certifications are typically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80"/>
        <w:gridCol w:w="20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Standard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Current Status</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CE Mark (RED Directive)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Radio equipment directive for EU market</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Not assessed</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FCC Part 15/22/24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Radio frequency devices for US market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assessed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PTCRB Certification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Cellular module certification</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Module (EC200SCNA) pre-certified</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E-Mark (ECE R10)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Automotive EMC for vehicle installation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assessed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CISPR 25</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RF emissions for vehicle components</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No EMC layout mitigation</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ISO 7637-2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Automotive power line transients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Partial — TVS missing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ISO 11452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Automotive bulk current injection immunity</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Not assessed</w:t>
            </w:r>
          </w:p>
        </w:tc>
        <w:tc>
          <w:tcPr>
            <w:tcW w:type="dxa" w:w="2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AEC-Q100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Automotive IC qualification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Components not verified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1F4E79" w:val="clear"/>
            <w:tcMar>
              <w:top w:type="dxa" w:w="120"/>
              <w:left w:type="dxa" w:w="180"/>
              <w:bottom w:type="dxa" w:w="120"/>
              <w:right w:type="dxa" w:w="180"/>
            </w:tcMar>
          </w:tcPr>
          <w:p>
            <w:r>
              <w:rPr>
                <w:rFonts w:ascii="Arial" w:cs="Arial" w:eastAsia="Arial" w:hAnsi="Arial"/>
                <w:b/>
                <w:bCs/>
                <w:color w:val="FFFFFF"/>
                <w:sz w:val="20"/>
                <w:szCs w:val="20"/>
              </w:rPr>
              <w:t xml:space="preserve">NOTE: The absence of a solid ground plane and controlled impedance traces on RF lines will almost certainly cause failures during CISPR 25 and FCC/CE pre-compliance testing. These must be addressed before EMC testing.</w:t>
            </w:r>
          </w:p>
        </w:tc>
      </w:tr>
    </w:tbl>
    <w:p>
      <w:pPr>
        <w:spacing w:after="80" w:before="80"/>
      </w:pPr>
      <w:r>
        <w:t xml:space="preserve"/>
      </w:r>
    </w:p>
    <w:p>
      <w:pPr>
        <w:pStyle w:val="Heading1"/>
        <w:pBdr>
          <w:bottom w:val="single" w:color="1F4E79" w:sz="6" w:space="1"/>
        </w:pBdr>
        <w:spacing w:after="120" w:before="360"/>
      </w:pPr>
      <w:r>
        <w:rPr>
          <w:rFonts w:ascii="Arial" w:cs="Arial" w:eastAsia="Arial" w:hAnsi="Arial"/>
          <w:b/>
          <w:bCs/>
          <w:color w:val="1F4E79"/>
          <w:sz w:val="28"/>
          <w:szCs w:val="28"/>
        </w:rPr>
        <w:t xml:space="preserve">6. Production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Checklist Item</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Schematic DRC clean (no errors)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UNKNOWN</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Must run ERC in KiCAD before fab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PCB DRC clean (no errors)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UNKNOWN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 run DRC with fab constraints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Controlled impedance specified</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NO</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Required for RF traces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Gerber files reviewed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UNKNOWN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 DRC fix</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BOM verified (all parts in stock)</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UNKNOWN</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Verify EC200SCNA supply chain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Fab notes complete (stackup, finish)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HASL or ENIG? Impedance spec?</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Assembly drawing complete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NO</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Needed for PCBA house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HASL/ENIG finish selected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ENIG recommended for fine-pitch components</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Fiducial markers present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NO</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Required for SMT assembly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Thermal analysis 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Required for cellular module</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Prototypes built and tested</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NO</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First build pending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EMC pre-compliance tested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Mandatory before production</w:t>
            </w:r>
          </w:p>
        </w:tc>
      </w:tr>
      <w:tr>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Automotive qualification plan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NO</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9"/>
                <w:szCs w:val="19"/>
              </w:rPr>
              <w:t xml:space="preserve">AEC-Q100 component check needed</w:t>
            </w:r>
          </w:p>
        </w:tc>
      </w:tr>
    </w:tbl>
    <w:p>
      <w:pPr>
        <w:spacing w:after="80" w:before="80"/>
      </w:pPr>
      <w:r>
        <w:t xml:space="preserve"/>
      </w:r>
    </w:p>
    <w:p>
      <w:pPr>
        <w:pStyle w:val="Heading1"/>
        <w:pBdr>
          <w:bottom w:val="single" w:color="1F4E79" w:sz="6" w:space="1"/>
        </w:pBdr>
        <w:spacing w:after="120" w:before="360"/>
      </w:pPr>
      <w:r>
        <w:rPr>
          <w:rFonts w:ascii="Arial" w:cs="Arial" w:eastAsia="Arial" w:hAnsi="Arial"/>
          <w:b/>
          <w:bCs/>
          <w:color w:val="1F4E79"/>
          <w:sz w:val="28"/>
          <w:szCs w:val="28"/>
        </w:rPr>
        <w:t xml:space="preserve">7. Consolidated Issue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880"/>
        <w:gridCol w:w="208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Recommended Action</w:t>
            </w:r>
          </w:p>
        </w:tc>
      </w:tr>
      <w:tr>
        <w:tc>
          <w:tcPr>
            <w:tcW w:type="dxa" w:w="3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3.1.1 Reverse Polarity Protection Missing</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CRITICAL</w:t>
            </w:r>
          </w:p>
        </w:tc>
        <w:tc>
          <w:tcPr>
            <w:tcW w:type="dxa" w:w="28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12V input has no reverse battery protection</w:t>
            </w:r>
          </w:p>
        </w:tc>
        <w:tc>
          <w:tcPr>
            <w:tcW w:type="dxa" w:w="20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Add P-MOSFET or Schottky diode on 12V input</w:t>
            </w:r>
          </w:p>
        </w:tc>
      </w:tr>
      <w:tr>
        <w:tc>
          <w:tcPr>
            <w:tcW w:type="dxa" w:w="3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3.1.2 Insufficient Input Bulk Capacitance</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CRITICAL</w:t>
            </w:r>
          </w:p>
        </w:tc>
        <w:tc>
          <w:tcPr>
            <w:tcW w:type="dxa" w:w="28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No TVS or bulk capacitor for automotive transients</w:t>
            </w:r>
          </w:p>
        </w:tc>
        <w:tc>
          <w:tcPr>
            <w:tcW w:type="dxa" w:w="20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Add 100uF electrolytic + SMAJ33A TVS</w:t>
            </w:r>
          </w:p>
        </w:tc>
      </w:tr>
      <w:tr>
        <w:tc>
          <w:tcPr>
            <w:tcW w:type="dxa" w:w="3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3.2.1 CAN Termination Resistor Missing</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CRITICAL</w:t>
            </w:r>
          </w:p>
        </w:tc>
        <w:tc>
          <w:tcPr>
            <w:tcW w:type="dxa" w:w="28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CANH/CANL not terminated — signal reflections</w:t>
            </w:r>
          </w:p>
        </w:tc>
        <w:tc>
          <w:tcPr>
            <w:tcW w:type="dxa" w:w="20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Add 120-ohm solder-jumper option</w:t>
            </w:r>
          </w:p>
        </w:tc>
      </w:tr>
      <w:tr>
        <w:tc>
          <w:tcPr>
            <w:tcW w:type="dxa" w:w="3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3.3.1 RF Trace Impedance Uncontrolled</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CRITICAL</w:t>
            </w:r>
          </w:p>
        </w:tc>
        <w:tc>
          <w:tcPr>
            <w:tcW w:type="dxa" w:w="28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Antenna traces not 50-ohm controlled</w:t>
            </w:r>
          </w:p>
        </w:tc>
        <w:tc>
          <w:tcPr>
            <w:tcW w:type="dxa" w:w="20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Specify impedance; upgrade to 4-layer</w:t>
            </w:r>
          </w:p>
        </w:tc>
      </w:tr>
      <w:tr>
        <w:tc>
          <w:tcPr>
            <w:tcW w:type="dxa" w:w="3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4.1.1 2-Layer Stack-Up</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CRITICAL</w:t>
            </w:r>
          </w:p>
        </w:tc>
        <w:tc>
          <w:tcPr>
            <w:tcW w:type="dxa" w:w="28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Inadequate for mixed-signal + RF design</w:t>
            </w:r>
          </w:p>
        </w:tc>
        <w:tc>
          <w:tcPr>
            <w:tcW w:type="dxa" w:w="20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Upgrade to 4-layer PCB</w:t>
            </w:r>
          </w:p>
        </w:tc>
      </w:tr>
      <w:tr>
        <w:tc>
          <w:tcPr>
            <w:tcW w:type="dxa" w:w="3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4.1.2 Ground Plane Fragmentation</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CRITICAL</w:t>
            </w:r>
          </w:p>
        </w:tc>
        <w:tc>
          <w:tcPr>
            <w:tcW w:type="dxa" w:w="28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Return current paths fragmented — severe EMI risk</w:t>
            </w:r>
          </w:p>
        </w:tc>
        <w:tc>
          <w:tcPr>
            <w:tcW w:type="dxa" w:w="20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Dedicate Layer 2 as solid GND plane</w:t>
            </w:r>
          </w:p>
        </w:tc>
      </w:tr>
      <w:tr>
        <w:tc>
          <w:tcPr>
            <w:tcW w:type="dxa" w:w="3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4.4.1 Thermal Management</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CRITICAL</w:t>
            </w:r>
          </w:p>
        </w:tc>
        <w:tc>
          <w:tcPr>
            <w:tcW w:type="dxa" w:w="28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No thermal relief for modem or regulators</w:t>
            </w:r>
          </w:p>
        </w:tc>
        <w:tc>
          <w:tcPr>
            <w:tcW w:type="dxa" w:w="20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sz w:val="19"/>
                <w:szCs w:val="19"/>
              </w:rPr>
              <w:t xml:space="preserve">Add thermal vias + GND pours under hot components</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3.1.3 Linear 4.2V Regulator</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High power dissipation in compact form factor</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Replace with buck converter</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3.1.4 LDO Dropout Risk</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TLV1117 has too high dropout voltage</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Replace with low-dropout LDO (&lt; 200mV)</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3.1.5 No Power Sequencing</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EC200SCNA power-on sequence not enforced</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Add RC delay or power sequencer IC</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3.2.2 ESD Placement — CAN</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ESD diodes may not be closest to connector</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Move ESD within 2mm of OBD connector</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3.2.3 No CAN Common Mode Choke</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Required for CISPR 25 EMC compliance</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Add DLW5BSN102SQ2L or similar</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3.3.2 No RF Pi-Network Pads</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Cannot tune antenna matching post-build</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Add 0402 Pi-network placeholder pads</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3.3.3 GNSS/LTE Antenna Proximity</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LTE harmonics can desensitize GNSS</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Maintain 15mm separation + SAW filter</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3.4.1 MCU Decoupling Placement</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Caps not adjacent to VDD pins</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Place 100nF within 0.5mm of each VDD pin</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3.4.2 BOOT0 Pull-Down Missing</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Risk of accidental bootloader entry</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Add 10K pull-down on BOOT0 pin</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3.5.1 USB VBUS Protection</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No overcurrent protection or CC resistors</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Add TPS2552 + 5.1K CC resistors</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4.2.1 Decoupling Cap Placement</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Caps grouped, not adjacent to IC pins</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Redistribute caps to within 0.5mm of pins</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4.2.2 Power Converter Layout</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SW node area not minimized</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Rearrange input cap, inductor, output cap</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4.2.3 Module Keep-Out Violation</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Possible components in EC200SCNA antenna zone</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Check Quectel AN; enforce keep-out in KiCAD</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4.3.1 CAN Differential Pair Routing</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CANH/CANL may not be length-matched</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Match within 0.5mm; route as diff pair</w:t>
            </w:r>
          </w:p>
        </w:tc>
      </w:tr>
      <w:tr>
        <w:tc>
          <w:tcPr>
            <w:tcW w:type="dxa" w:w="3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4.3.2 High-Speed UART Routing</w:t>
            </w:r>
          </w:p>
        </w:tc>
        <w:tc>
          <w:tcPr>
            <w:tcW w:type="dxa" w:w="120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MAJOR</w:t>
            </w:r>
          </w:p>
        </w:tc>
        <w:tc>
          <w:tcPr>
            <w:tcW w:type="dxa" w:w="28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Long parallel UART traces risk cross-talk</w:t>
            </w:r>
          </w:p>
        </w:tc>
        <w:tc>
          <w:tcPr>
            <w:tcW w:type="dxa" w:w="2080"/>
            <w:tcBorders>
              <w:top w:val="single" w:color="CCCCCC" w:sz="1"/>
              <w:left w:val="single" w:color="CCCCCC" w:sz="1"/>
              <w:bottom w:val="single" w:color="CCCCCC" w:sz="1"/>
              <w:right w:val="single" w:color="CCCCCC" w:sz="1"/>
            </w:tcBorders>
            <w:shd w:fill="FFE5CC" w:val="clear"/>
            <w:tcMar>
              <w:top w:type="dxa" w:w="80"/>
              <w:left w:type="dxa" w:w="120"/>
              <w:bottom w:type="dxa" w:w="80"/>
              <w:right w:type="dxa" w:w="120"/>
            </w:tcMar>
          </w:tcPr>
          <w:p>
            <w:r>
              <w:rPr>
                <w:rFonts w:ascii="Arial" w:cs="Arial" w:eastAsia="Arial" w:hAnsi="Arial"/>
                <w:sz w:val="19"/>
                <w:szCs w:val="19"/>
              </w:rPr>
              <w:t xml:space="preserve">Add 33-ohm series resistors; avoid parallel routing</w:t>
            </w:r>
          </w:p>
        </w:tc>
      </w:tr>
      <w:tr>
        <w:tc>
          <w:tcPr>
            <w:tcW w:type="dxa" w:w="320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Net Name 'Net-(33uh1-+)'</w:t>
            </w:r>
          </w:p>
        </w:tc>
        <w:tc>
          <w:tcPr>
            <w:tcW w:type="dxa" w:w="120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MINOR</w:t>
            </w:r>
          </w:p>
        </w:tc>
        <w:tc>
          <w:tcPr>
            <w:tcW w:type="dxa" w:w="288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Unnamed net suggests net-tie or error</w:t>
            </w:r>
          </w:p>
        </w:tc>
        <w:tc>
          <w:tcPr>
            <w:tcW w:type="dxa" w:w="208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Rename net or verify connectivity</w:t>
            </w:r>
          </w:p>
        </w:tc>
      </w:tr>
      <w:tr>
        <w:tc>
          <w:tcPr>
            <w:tcW w:type="dxa" w:w="320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Fiducial Markers Absent</w:t>
            </w:r>
          </w:p>
        </w:tc>
        <w:tc>
          <w:tcPr>
            <w:tcW w:type="dxa" w:w="120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MINOR</w:t>
            </w:r>
          </w:p>
        </w:tc>
        <w:tc>
          <w:tcPr>
            <w:tcW w:type="dxa" w:w="288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Required for AOI and SMT machines</w:t>
            </w:r>
          </w:p>
        </w:tc>
        <w:tc>
          <w:tcPr>
            <w:tcW w:type="dxa" w:w="208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Add 3 fiducials to component layer</w:t>
            </w:r>
          </w:p>
        </w:tc>
      </w:tr>
      <w:tr>
        <w:tc>
          <w:tcPr>
            <w:tcW w:type="dxa" w:w="320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SIM Line ESD Protection</w:t>
            </w:r>
          </w:p>
        </w:tc>
        <w:tc>
          <w:tcPr>
            <w:tcW w:type="dxa" w:w="120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MINOR</w:t>
            </w:r>
          </w:p>
        </w:tc>
        <w:tc>
          <w:tcPr>
            <w:tcW w:type="dxa" w:w="288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SIM lines lack ESD array</w:t>
            </w:r>
          </w:p>
        </w:tc>
        <w:tc>
          <w:tcPr>
            <w:tcW w:type="dxa" w:w="208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Add PRTR5V0U2X on SIM data lines</w:t>
            </w:r>
          </w:p>
        </w:tc>
      </w:tr>
      <w:tr>
        <w:tc>
          <w:tcPr>
            <w:tcW w:type="dxa" w:w="320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LED Driver Current Check</w:t>
            </w:r>
          </w:p>
        </w:tc>
        <w:tc>
          <w:tcPr>
            <w:tcW w:type="dxa" w:w="120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MINOR</w:t>
            </w:r>
          </w:p>
        </w:tc>
        <w:tc>
          <w:tcPr>
            <w:tcW w:type="dxa" w:w="288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GPIO current limits may be exceeded</w:t>
            </w:r>
          </w:p>
        </w:tc>
        <w:tc>
          <w:tcPr>
            <w:tcW w:type="dxa" w:w="208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Verify resistor values; add NPN if &gt;10mA</w:t>
            </w:r>
          </w:p>
        </w:tc>
      </w:tr>
      <w:tr>
        <w:tc>
          <w:tcPr>
            <w:tcW w:type="dxa" w:w="320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Board Revision / Fiducials on Silk</w:t>
            </w:r>
          </w:p>
        </w:tc>
        <w:tc>
          <w:tcPr>
            <w:tcW w:type="dxa" w:w="120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MINOR</w:t>
            </w:r>
          </w:p>
        </w:tc>
        <w:tc>
          <w:tcPr>
            <w:tcW w:type="dxa" w:w="288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No revision marking visible on layout</w:t>
            </w:r>
          </w:p>
        </w:tc>
        <w:tc>
          <w:tcPr>
            <w:tcW w:type="dxa" w:w="2080"/>
            <w:tcBorders>
              <w:top w:val="single" w:color="CCCCCC" w:sz="1"/>
              <w:left w:val="single" w:color="CCCCCC" w:sz="1"/>
              <w:bottom w:val="single" w:color="CCCCCC" w:sz="1"/>
              <w:right w:val="single" w:color="CCCCCC" w:sz="1"/>
            </w:tcBorders>
            <w:shd w:fill="EAFFEA" w:val="clear"/>
            <w:tcMar>
              <w:top w:type="dxa" w:w="80"/>
              <w:left w:type="dxa" w:w="120"/>
              <w:bottom w:type="dxa" w:w="80"/>
              <w:right w:type="dxa" w:w="120"/>
            </w:tcMar>
          </w:tcPr>
          <w:p>
            <w:r>
              <w:rPr>
                <w:rFonts w:ascii="Arial" w:cs="Arial" w:eastAsia="Arial" w:hAnsi="Arial"/>
                <w:sz w:val="19"/>
                <w:szCs w:val="19"/>
              </w:rPr>
              <w:t xml:space="preserve">Add REV, date, part number to silkscreen</w:t>
            </w:r>
          </w:p>
        </w:tc>
      </w:tr>
    </w:tbl>
    <w:p>
      <w:pPr>
        <w:spacing w:after="80" w:before="80"/>
      </w:pPr>
      <w:r>
        <w:t xml:space="preserve"/>
      </w:r>
    </w:p>
    <w:p>
      <w:pPr>
        <w:pStyle w:val="Heading1"/>
        <w:pBdr>
          <w:bottom w:val="single" w:color="1F4E79" w:sz="6" w:space="1"/>
        </w:pBdr>
        <w:spacing w:after="120" w:before="360"/>
      </w:pPr>
      <w:r>
        <w:rPr>
          <w:rFonts w:ascii="Arial" w:cs="Arial" w:eastAsia="Arial" w:hAnsi="Arial"/>
          <w:b/>
          <w:bCs/>
          <w:color w:val="1F4E79"/>
          <w:sz w:val="28"/>
          <w:szCs w:val="28"/>
        </w:rPr>
        <w:t xml:space="preserve">8. Recommended Action Plan</w:t>
      </w:r>
    </w:p>
    <w:p>
      <w:pPr>
        <w:spacing w:after="80" w:before="60"/>
      </w:pPr>
      <w:r>
        <w:rPr>
          <w:rFonts w:ascii="Arial" w:cs="Arial" w:eastAsia="Arial" w:hAnsi="Arial"/>
          <w:sz w:val="20"/>
          <w:szCs w:val="20"/>
        </w:rPr>
        <w:t xml:space="preserve">The following phased action plan is recommended before proceeding to prototype build:</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Phase 1 — Critical Schematic Fixes (1-2 Weeks)</w:t>
      </w:r>
    </w:p>
    <w:p>
      <w:pPr>
        <w:pStyle w:val="ListParagraph"/>
        <w:numPr>
          <w:ilvl w:val="0"/>
          <w:numId w:val="2"/>
        </w:numPr>
        <w:spacing w:after="40" w:before="40"/>
      </w:pPr>
      <w:r>
        <w:rPr>
          <w:rFonts w:ascii="Arial" w:cs="Arial" w:eastAsia="Arial" w:hAnsi="Arial"/>
          <w:b w:val="false"/>
          <w:bCs w:val="false"/>
          <w:sz w:val="20"/>
          <w:szCs w:val="20"/>
        </w:rPr>
        <w:t xml:space="preserve">Add reverse polarity protection (P-MOSFET) on 12V input</w:t>
      </w:r>
    </w:p>
    <w:p>
      <w:pPr>
        <w:pStyle w:val="ListParagraph"/>
        <w:numPr>
          <w:ilvl w:val="0"/>
          <w:numId w:val="2"/>
        </w:numPr>
        <w:spacing w:after="40" w:before="40"/>
      </w:pPr>
      <w:r>
        <w:rPr>
          <w:rFonts w:ascii="Arial" w:cs="Arial" w:eastAsia="Arial" w:hAnsi="Arial"/>
          <w:b w:val="false"/>
          <w:bCs w:val="false"/>
          <w:sz w:val="20"/>
          <w:szCs w:val="20"/>
        </w:rPr>
        <w:t xml:space="preserve">Add TVS diode (SMAJ33A) + 100uF input bulk capacitor</w:t>
      </w:r>
    </w:p>
    <w:p>
      <w:pPr>
        <w:pStyle w:val="ListParagraph"/>
        <w:numPr>
          <w:ilvl w:val="0"/>
          <w:numId w:val="2"/>
        </w:numPr>
        <w:spacing w:after="40" w:before="40"/>
      </w:pPr>
      <w:r>
        <w:rPr>
          <w:rFonts w:ascii="Arial" w:cs="Arial" w:eastAsia="Arial" w:hAnsi="Arial"/>
          <w:b w:val="false"/>
          <w:bCs w:val="false"/>
          <w:sz w:val="20"/>
          <w:szCs w:val="20"/>
        </w:rPr>
        <w:t xml:space="preserve">Replace linear 4.2V regulator with buck converter</w:t>
      </w:r>
    </w:p>
    <w:p>
      <w:pPr>
        <w:pStyle w:val="ListParagraph"/>
        <w:numPr>
          <w:ilvl w:val="0"/>
          <w:numId w:val="2"/>
        </w:numPr>
        <w:spacing w:after="40" w:before="40"/>
      </w:pPr>
      <w:r>
        <w:rPr>
          <w:rFonts w:ascii="Arial" w:cs="Arial" w:eastAsia="Arial" w:hAnsi="Arial"/>
          <w:b w:val="false"/>
          <w:bCs w:val="false"/>
          <w:sz w:val="20"/>
          <w:szCs w:val="20"/>
        </w:rPr>
        <w:t xml:space="preserve">Add CAN bus 120-ohm termination resistor option</w:t>
      </w:r>
    </w:p>
    <w:p>
      <w:pPr>
        <w:pStyle w:val="ListParagraph"/>
        <w:numPr>
          <w:ilvl w:val="0"/>
          <w:numId w:val="2"/>
        </w:numPr>
        <w:spacing w:after="40" w:before="40"/>
      </w:pPr>
      <w:r>
        <w:rPr>
          <w:rFonts w:ascii="Arial" w:cs="Arial" w:eastAsia="Arial" w:hAnsi="Arial"/>
          <w:b w:val="false"/>
          <w:bCs w:val="false"/>
          <w:sz w:val="20"/>
          <w:szCs w:val="20"/>
        </w:rPr>
        <w:t xml:space="preserve">Add common mode choke on CANH/CANL</w:t>
      </w:r>
    </w:p>
    <w:p>
      <w:pPr>
        <w:pStyle w:val="ListParagraph"/>
        <w:numPr>
          <w:ilvl w:val="0"/>
          <w:numId w:val="2"/>
        </w:numPr>
        <w:spacing w:after="40" w:before="40"/>
      </w:pPr>
      <w:r>
        <w:rPr>
          <w:rFonts w:ascii="Arial" w:cs="Arial" w:eastAsia="Arial" w:hAnsi="Arial"/>
          <w:b w:val="false"/>
          <w:bCs w:val="false"/>
          <w:sz w:val="20"/>
          <w:szCs w:val="20"/>
        </w:rPr>
        <w:t xml:space="preserve">Add power sequencing for EC200SCNA module</w:t>
      </w:r>
    </w:p>
    <w:p>
      <w:pPr>
        <w:pStyle w:val="ListParagraph"/>
        <w:numPr>
          <w:ilvl w:val="0"/>
          <w:numId w:val="2"/>
        </w:numPr>
        <w:spacing w:after="40" w:before="40"/>
      </w:pPr>
      <w:r>
        <w:rPr>
          <w:rFonts w:ascii="Arial" w:cs="Arial" w:eastAsia="Arial" w:hAnsi="Arial"/>
          <w:b w:val="false"/>
          <w:bCs w:val="false"/>
          <w:sz w:val="20"/>
          <w:szCs w:val="20"/>
        </w:rPr>
        <w:t xml:space="preserve">Fix USB-C VBUS protection and CC pin resistors</w:t>
      </w:r>
    </w:p>
    <w:p>
      <w:pPr>
        <w:pStyle w:val="ListParagraph"/>
        <w:numPr>
          <w:ilvl w:val="0"/>
          <w:numId w:val="2"/>
        </w:numPr>
        <w:spacing w:after="40" w:before="40"/>
      </w:pPr>
      <w:r>
        <w:rPr>
          <w:rFonts w:ascii="Arial" w:cs="Arial" w:eastAsia="Arial" w:hAnsi="Arial"/>
          <w:b w:val="false"/>
          <w:bCs w:val="false"/>
          <w:sz w:val="20"/>
          <w:szCs w:val="20"/>
        </w:rPr>
        <w:t xml:space="preserve">Add BOOT0 pull-down resistor on MCU</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Phase 2 — PCB Redesign (2-3 Weeks)</w:t>
      </w:r>
    </w:p>
    <w:p>
      <w:pPr>
        <w:pStyle w:val="ListParagraph"/>
        <w:numPr>
          <w:ilvl w:val="0"/>
          <w:numId w:val="2"/>
        </w:numPr>
        <w:spacing w:after="40" w:before="40"/>
      </w:pPr>
      <w:r>
        <w:rPr>
          <w:rFonts w:ascii="Arial" w:cs="Arial" w:eastAsia="Arial" w:hAnsi="Arial"/>
          <w:b w:val="false"/>
          <w:bCs w:val="false"/>
          <w:sz w:val="20"/>
          <w:szCs w:val="20"/>
        </w:rPr>
        <w:t xml:space="preserve">Upgrade to 4-layer PCB stack-up</w:t>
      </w:r>
    </w:p>
    <w:p>
      <w:pPr>
        <w:pStyle w:val="ListParagraph"/>
        <w:numPr>
          <w:ilvl w:val="0"/>
          <w:numId w:val="2"/>
        </w:numPr>
        <w:spacing w:after="40" w:before="40"/>
      </w:pPr>
      <w:r>
        <w:rPr>
          <w:rFonts w:ascii="Arial" w:cs="Arial" w:eastAsia="Arial" w:hAnsi="Arial"/>
          <w:b w:val="false"/>
          <w:bCs w:val="false"/>
          <w:sz w:val="20"/>
          <w:szCs w:val="20"/>
        </w:rPr>
        <w:t xml:space="preserve">Establish solid GND plane on Layer 2</w:t>
      </w:r>
    </w:p>
    <w:p>
      <w:pPr>
        <w:pStyle w:val="ListParagraph"/>
        <w:numPr>
          <w:ilvl w:val="0"/>
          <w:numId w:val="2"/>
        </w:numPr>
        <w:spacing w:after="40" w:before="40"/>
      </w:pPr>
      <w:r>
        <w:rPr>
          <w:rFonts w:ascii="Arial" w:cs="Arial" w:eastAsia="Arial" w:hAnsi="Arial"/>
          <w:b w:val="false"/>
          <w:bCs w:val="false"/>
          <w:sz w:val="20"/>
          <w:szCs w:val="20"/>
        </w:rPr>
        <w:t xml:space="preserve">Re-route all RF traces with 50-ohm impedance</w:t>
      </w:r>
    </w:p>
    <w:p>
      <w:pPr>
        <w:pStyle w:val="ListParagraph"/>
        <w:numPr>
          <w:ilvl w:val="0"/>
          <w:numId w:val="2"/>
        </w:numPr>
        <w:spacing w:after="40" w:before="40"/>
      </w:pPr>
      <w:r>
        <w:rPr>
          <w:rFonts w:ascii="Arial" w:cs="Arial" w:eastAsia="Arial" w:hAnsi="Arial"/>
          <w:b w:val="false"/>
          <w:bCs w:val="false"/>
          <w:sz w:val="20"/>
          <w:szCs w:val="20"/>
        </w:rPr>
        <w:t xml:space="preserve">Add Pi-network pads on antenna ports</w:t>
      </w:r>
    </w:p>
    <w:p>
      <w:pPr>
        <w:pStyle w:val="ListParagraph"/>
        <w:numPr>
          <w:ilvl w:val="0"/>
          <w:numId w:val="2"/>
        </w:numPr>
        <w:spacing w:after="40" w:before="40"/>
      </w:pPr>
      <w:r>
        <w:rPr>
          <w:rFonts w:ascii="Arial" w:cs="Arial" w:eastAsia="Arial" w:hAnsi="Arial"/>
          <w:b w:val="false"/>
          <w:bCs w:val="false"/>
          <w:sz w:val="20"/>
          <w:szCs w:val="20"/>
        </w:rPr>
        <w:t xml:space="preserve">Enforce EC200SCNA module keep-out zone</w:t>
      </w:r>
    </w:p>
    <w:p>
      <w:pPr>
        <w:pStyle w:val="ListParagraph"/>
        <w:numPr>
          <w:ilvl w:val="0"/>
          <w:numId w:val="2"/>
        </w:numPr>
        <w:spacing w:after="40" w:before="40"/>
      </w:pPr>
      <w:r>
        <w:rPr>
          <w:rFonts w:ascii="Arial" w:cs="Arial" w:eastAsia="Arial" w:hAnsi="Arial"/>
          <w:b w:val="false"/>
          <w:bCs w:val="false"/>
          <w:sz w:val="20"/>
          <w:szCs w:val="20"/>
        </w:rPr>
        <w:t xml:space="preserve">Re-place decoupling capacitors adjacent to IC pins</w:t>
      </w:r>
    </w:p>
    <w:p>
      <w:pPr>
        <w:pStyle w:val="ListParagraph"/>
        <w:numPr>
          <w:ilvl w:val="0"/>
          <w:numId w:val="2"/>
        </w:numPr>
        <w:spacing w:after="40" w:before="40"/>
      </w:pPr>
      <w:r>
        <w:rPr>
          <w:rFonts w:ascii="Arial" w:cs="Arial" w:eastAsia="Arial" w:hAnsi="Arial"/>
          <w:b w:val="false"/>
          <w:bCs w:val="false"/>
          <w:sz w:val="20"/>
          <w:szCs w:val="20"/>
        </w:rPr>
        <w:t xml:space="preserve">Rearrange switching regulator layout per IC datasheet</w:t>
      </w:r>
    </w:p>
    <w:p>
      <w:pPr>
        <w:pStyle w:val="ListParagraph"/>
        <w:numPr>
          <w:ilvl w:val="0"/>
          <w:numId w:val="2"/>
        </w:numPr>
        <w:spacing w:after="40" w:before="40"/>
      </w:pPr>
      <w:r>
        <w:rPr>
          <w:rFonts w:ascii="Arial" w:cs="Arial" w:eastAsia="Arial" w:hAnsi="Arial"/>
          <w:b w:val="false"/>
          <w:bCs w:val="false"/>
          <w:sz w:val="20"/>
          <w:szCs w:val="20"/>
        </w:rPr>
        <w:t xml:space="preserve">Add thermal vias under EC200SCNA and power ICs</w:t>
      </w:r>
    </w:p>
    <w:p>
      <w:pPr>
        <w:pStyle w:val="ListParagraph"/>
        <w:numPr>
          <w:ilvl w:val="0"/>
          <w:numId w:val="2"/>
        </w:numPr>
        <w:spacing w:after="40" w:before="40"/>
      </w:pPr>
      <w:r>
        <w:rPr>
          <w:rFonts w:ascii="Arial" w:cs="Arial" w:eastAsia="Arial" w:hAnsi="Arial"/>
          <w:b w:val="false"/>
          <w:bCs w:val="false"/>
          <w:sz w:val="20"/>
          <w:szCs w:val="20"/>
        </w:rPr>
        <w:t xml:space="preserve">Add fiducial markers, update silkscreen with revision</w:t>
      </w:r>
    </w:p>
    <w:p>
      <w:pPr>
        <w:pStyle w:val="ListParagraph"/>
        <w:numPr>
          <w:ilvl w:val="0"/>
          <w:numId w:val="2"/>
        </w:numPr>
        <w:spacing w:after="40" w:before="40"/>
      </w:pPr>
      <w:r>
        <w:rPr>
          <w:rFonts w:ascii="Arial" w:cs="Arial" w:eastAsia="Arial" w:hAnsi="Arial"/>
          <w:b w:val="false"/>
          <w:bCs w:val="false"/>
          <w:sz w:val="20"/>
          <w:szCs w:val="20"/>
        </w:rPr>
        <w:t xml:space="preserve">Run complete DRC with fab house design rules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Phase 3 — Pre-Prototype Verification (1 Week)</w:t>
      </w:r>
    </w:p>
    <w:p>
      <w:pPr>
        <w:pStyle w:val="ListParagraph"/>
        <w:numPr>
          <w:ilvl w:val="0"/>
          <w:numId w:val="2"/>
        </w:numPr>
        <w:spacing w:after="40" w:before="40"/>
      </w:pPr>
      <w:r>
        <w:rPr>
          <w:rFonts w:ascii="Arial" w:cs="Arial" w:eastAsia="Arial" w:hAnsi="Arial"/>
          <w:b w:val="false"/>
          <w:bCs w:val="false"/>
          <w:sz w:val="20"/>
          <w:szCs w:val="20"/>
        </w:rPr>
        <w:t xml:space="preserve">Run ERC (Electrical Rules Check) in KiCAD — zero errors</w:t>
      </w:r>
    </w:p>
    <w:p>
      <w:pPr>
        <w:pStyle w:val="ListParagraph"/>
        <w:numPr>
          <w:ilvl w:val="0"/>
          <w:numId w:val="2"/>
        </w:numPr>
        <w:spacing w:after="40" w:before="40"/>
      </w:pPr>
      <w:r>
        <w:rPr>
          <w:rFonts w:ascii="Arial" w:cs="Arial" w:eastAsia="Arial" w:hAnsi="Arial"/>
          <w:b w:val="false"/>
          <w:bCs w:val="false"/>
          <w:sz w:val="20"/>
          <w:szCs w:val="20"/>
        </w:rPr>
        <w:t xml:space="preserve">Run DRC (Design Rules Check) in KiCAD — zero errors</w:t>
      </w:r>
    </w:p>
    <w:p>
      <w:pPr>
        <w:pStyle w:val="ListParagraph"/>
        <w:numPr>
          <w:ilvl w:val="0"/>
          <w:numId w:val="2"/>
        </w:numPr>
        <w:spacing w:after="40" w:before="40"/>
      </w:pPr>
      <w:r>
        <w:rPr>
          <w:rFonts w:ascii="Arial" w:cs="Arial" w:eastAsia="Arial" w:hAnsi="Arial"/>
          <w:b w:val="false"/>
          <w:bCs w:val="false"/>
          <w:sz w:val="20"/>
          <w:szCs w:val="20"/>
        </w:rPr>
        <w:t xml:space="preserve">Generate and review Gerber files manually (Gerber viewer)</w:t>
      </w:r>
    </w:p>
    <w:p>
      <w:pPr>
        <w:pStyle w:val="ListParagraph"/>
        <w:numPr>
          <w:ilvl w:val="0"/>
          <w:numId w:val="2"/>
        </w:numPr>
        <w:spacing w:after="40" w:before="40"/>
      </w:pPr>
      <w:r>
        <w:rPr>
          <w:rFonts w:ascii="Arial" w:cs="Arial" w:eastAsia="Arial" w:hAnsi="Arial"/>
          <w:b w:val="false"/>
          <w:bCs w:val="false"/>
          <w:sz w:val="20"/>
          <w:szCs w:val="20"/>
        </w:rPr>
        <w:t xml:space="preserve">Review BOM for component availability and lead times (EC200SCNA supply chain)</w:t>
      </w:r>
    </w:p>
    <w:p>
      <w:pPr>
        <w:pStyle w:val="ListParagraph"/>
        <w:numPr>
          <w:ilvl w:val="0"/>
          <w:numId w:val="2"/>
        </w:numPr>
        <w:spacing w:after="40" w:before="40"/>
      </w:pPr>
      <w:r>
        <w:rPr>
          <w:rFonts w:ascii="Arial" w:cs="Arial" w:eastAsia="Arial" w:hAnsi="Arial"/>
          <w:b w:val="false"/>
          <w:bCs w:val="false"/>
          <w:sz w:val="20"/>
          <w:szCs w:val="20"/>
        </w:rPr>
        <w:t xml:space="preserve">Submit to fab for controlled impedance verification stackup</w:t>
      </w:r>
    </w:p>
    <w:p>
      <w:pPr>
        <w:pStyle w:val="ListParagraph"/>
        <w:numPr>
          <w:ilvl w:val="0"/>
          <w:numId w:val="2"/>
        </w:numPr>
        <w:spacing w:after="40" w:before="40"/>
      </w:pPr>
      <w:r>
        <w:rPr>
          <w:rFonts w:ascii="Arial" w:cs="Arial" w:eastAsia="Arial" w:hAnsi="Arial"/>
          <w:b w:val="false"/>
          <w:bCs w:val="false"/>
          <w:sz w:val="20"/>
          <w:szCs w:val="20"/>
        </w:rPr>
        <w:t xml:space="preserve">Complete thermal simulation for modem during max TX condition</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Phase 4 — Prototype Build &amp; Validation</w:t>
      </w:r>
    </w:p>
    <w:p>
      <w:pPr>
        <w:pStyle w:val="ListParagraph"/>
        <w:numPr>
          <w:ilvl w:val="0"/>
          <w:numId w:val="2"/>
        </w:numPr>
        <w:spacing w:after="40" w:before="40"/>
      </w:pPr>
      <w:r>
        <w:rPr>
          <w:rFonts w:ascii="Arial" w:cs="Arial" w:eastAsia="Arial" w:hAnsi="Arial"/>
          <w:b w:val="false"/>
          <w:bCs w:val="false"/>
          <w:sz w:val="20"/>
          <w:szCs w:val="20"/>
        </w:rPr>
        <w:t xml:space="preserve">Build 3-5 prototype units at a qualified PCBA house</w:t>
      </w:r>
    </w:p>
    <w:p>
      <w:pPr>
        <w:pStyle w:val="ListParagraph"/>
        <w:numPr>
          <w:ilvl w:val="0"/>
          <w:numId w:val="2"/>
        </w:numPr>
        <w:spacing w:after="40" w:before="40"/>
      </w:pPr>
      <w:r>
        <w:rPr>
          <w:rFonts w:ascii="Arial" w:cs="Arial" w:eastAsia="Arial" w:hAnsi="Arial"/>
          <w:b w:val="false"/>
          <w:bCs w:val="false"/>
          <w:sz w:val="20"/>
          <w:szCs w:val="20"/>
        </w:rPr>
        <w:t xml:space="preserve">Perform power-on sequencing verification with oscilloscope</w:t>
      </w:r>
    </w:p>
    <w:p>
      <w:pPr>
        <w:pStyle w:val="ListParagraph"/>
        <w:numPr>
          <w:ilvl w:val="0"/>
          <w:numId w:val="2"/>
        </w:numPr>
        <w:spacing w:after="40" w:before="40"/>
      </w:pPr>
      <w:r>
        <w:rPr>
          <w:rFonts w:ascii="Arial" w:cs="Arial" w:eastAsia="Arial" w:hAnsi="Arial"/>
          <w:b w:val="false"/>
          <w:bCs w:val="false"/>
          <w:sz w:val="20"/>
          <w:szCs w:val="20"/>
        </w:rPr>
        <w:t xml:space="preserve">Verify all voltage rails under load conditions</w:t>
      </w:r>
    </w:p>
    <w:p>
      <w:pPr>
        <w:pStyle w:val="ListParagraph"/>
        <w:numPr>
          <w:ilvl w:val="0"/>
          <w:numId w:val="2"/>
        </w:numPr>
        <w:spacing w:after="40" w:before="40"/>
      </w:pPr>
      <w:r>
        <w:rPr>
          <w:rFonts w:ascii="Arial" w:cs="Arial" w:eastAsia="Arial" w:hAnsi="Arial"/>
          <w:b w:val="false"/>
          <w:bCs w:val="false"/>
          <w:sz w:val="20"/>
          <w:szCs w:val="20"/>
        </w:rPr>
        <w:t xml:space="preserve">Perform CAN bus communication testing with vehicle or CANalyzer</w:t>
      </w:r>
    </w:p>
    <w:p>
      <w:pPr>
        <w:pStyle w:val="ListParagraph"/>
        <w:numPr>
          <w:ilvl w:val="0"/>
          <w:numId w:val="2"/>
        </w:numPr>
        <w:spacing w:after="40" w:before="40"/>
      </w:pPr>
      <w:r>
        <w:rPr>
          <w:rFonts w:ascii="Arial" w:cs="Arial" w:eastAsia="Arial" w:hAnsi="Arial"/>
          <w:b w:val="false"/>
          <w:bCs w:val="false"/>
          <w:sz w:val="20"/>
          <w:szCs w:val="20"/>
        </w:rPr>
        <w:t xml:space="preserve">Test EC200SCNA LTE connectivity and GNSS fix acquisition</w:t>
      </w:r>
    </w:p>
    <w:p>
      <w:pPr>
        <w:pStyle w:val="ListParagraph"/>
        <w:numPr>
          <w:ilvl w:val="0"/>
          <w:numId w:val="2"/>
        </w:numPr>
        <w:spacing w:after="40" w:before="40"/>
      </w:pPr>
      <w:r>
        <w:rPr>
          <w:rFonts w:ascii="Arial" w:cs="Arial" w:eastAsia="Arial" w:hAnsi="Arial"/>
          <w:b w:val="false"/>
          <w:bCs w:val="false"/>
          <w:sz w:val="20"/>
          <w:szCs w:val="20"/>
        </w:rPr>
        <w:t xml:space="preserve">Perform EMC pre-compliance scan (radiated + conducted)</w:t>
      </w:r>
    </w:p>
    <w:p>
      <w:pPr>
        <w:pStyle w:val="ListParagraph"/>
        <w:numPr>
          <w:ilvl w:val="0"/>
          <w:numId w:val="2"/>
        </w:numPr>
        <w:spacing w:after="40" w:before="40"/>
      </w:pPr>
      <w:r>
        <w:rPr>
          <w:rFonts w:ascii="Arial" w:cs="Arial" w:eastAsia="Arial" w:hAnsi="Arial"/>
          <w:b w:val="false"/>
          <w:bCs w:val="false"/>
          <w:sz w:val="20"/>
          <w:szCs w:val="20"/>
        </w:rPr>
        <w:t xml:space="preserve">Iterate on design based on prototype findings</w:t>
      </w:r>
    </w:p>
    <w:p>
      <w:pPr>
        <w:spacing w:after="80" w:before="80"/>
      </w:pPr>
      <w:r>
        <w:t xml:space="preserve"/>
      </w:r>
    </w:p>
    <w:p>
      <w:pPr>
        <w:pStyle w:val="Heading1"/>
        <w:pBdr>
          <w:bottom w:val="single" w:color="1F4E79" w:sz="6" w:space="1"/>
        </w:pBdr>
        <w:spacing w:after="120" w:before="360"/>
      </w:pPr>
      <w:r>
        <w:rPr>
          <w:rFonts w:ascii="Arial" w:cs="Arial" w:eastAsia="Arial" w:hAnsi="Arial"/>
          <w:b/>
          <w:bCs/>
          <w:color w:val="1F4E79"/>
          <w:sz w:val="28"/>
          <w:szCs w:val="28"/>
        </w:rPr>
        <w:t xml:space="preserve">9. Conclusion</w:t>
      </w:r>
    </w:p>
    <w:p>
      <w:pPr>
        <w:spacing w:after="80" w:before="60"/>
      </w:pPr>
      <w:r>
        <w:rPr>
          <w:rFonts w:ascii="Arial" w:cs="Arial" w:eastAsia="Arial" w:hAnsi="Arial"/>
          <w:sz w:val="20"/>
          <w:szCs w:val="20"/>
        </w:rPr>
        <w:t xml:space="preserve">The OBD Circuit board represents a well-intentioned design with a comprehensive feature set — CAN bus, cellular LTE, GNSS, USB interface, and multi-rail automotive power management. However, as reviewed in this report, the design has several critical issues that prevent it from being production-ready in its current state.</w:t>
      </w:r>
    </w:p>
    <w:p>
      <w:pPr>
        <w:spacing w:after="80" w:before="80"/>
      </w:pPr>
      <w:r>
        <w:t xml:space="preserve"/>
      </w:r>
    </w:p>
    <w:p>
      <w:pPr>
        <w:spacing w:after="80" w:before="60"/>
      </w:pPr>
      <w:r>
        <w:rPr>
          <w:rFonts w:ascii="Arial" w:cs="Arial" w:eastAsia="Arial" w:hAnsi="Arial"/>
          <w:sz w:val="20"/>
          <w:szCs w:val="20"/>
        </w:rPr>
        <w:t xml:space="preserve">The most impactful issues are the 2-layer PCB stack-up (inadequate for RF and EMC), absence of reverse polarity protection, missing CAN bus common-mode filtering, uncontrolled RF trace impedance, and lack of thermal management for the cellular module. Addressing these issues will require a meaningful redesign of both the schematic and PCB layout.</w:t>
      </w:r>
    </w:p>
    <w:p>
      <w:pPr>
        <w:spacing w:after="80" w:before="80"/>
      </w:pPr>
      <w:r>
        <w:t xml:space="preserve"/>
      </w:r>
    </w:p>
    <w:p>
      <w:pPr>
        <w:spacing w:after="80" w:before="60"/>
      </w:pPr>
      <w:r>
        <w:rPr>
          <w:rFonts w:ascii="Arial" w:cs="Arial" w:eastAsia="Arial" w:hAnsi="Arial"/>
          <w:sz w:val="20"/>
          <w:szCs w:val="20"/>
        </w:rPr>
        <w:t xml:space="preserve">Once the Phase 1 and Phase 2 corrective actions are completed and prototypes have been validated, the design will be significantly closer to production quality. We strongly recommend engaging an EMC pre-compliance test lab before committing to production volumes.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1F4E79" w:val="clear"/>
            <w:tcMar>
              <w:top w:type="dxa" w:w="120"/>
              <w:left w:type="dxa" w:w="180"/>
              <w:bottom w:type="dxa" w:w="120"/>
              <w:right w:type="dxa" w:w="180"/>
            </w:tcMar>
          </w:tcPr>
          <w:p>
            <w:r>
              <w:rPr>
                <w:rFonts w:ascii="Arial" w:cs="Arial" w:eastAsia="Arial" w:hAnsi="Arial"/>
                <w:b/>
                <w:bCs/>
                <w:color w:val="FFFFFF"/>
                <w:sz w:val="20"/>
                <w:szCs w:val="20"/>
              </w:rPr>
              <w:t xml:space="preserve">Final Recommendation: Complete Phases 1 and 2 corrective actions, build 3-5 prototypes, perform functional and EMC validation, then re-submit for a second design review before production release.</w:t>
            </w:r>
          </w:p>
        </w:tc>
      </w:tr>
    </w:tbl>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tabs>
        <w:tab w:val="right" w:pos="9360"/>
      </w:tabs>
      <w:spacing w:before="120"/>
    </w:pPr>
    <w:r>
      <w:rPr>
        <w:rFonts w:ascii="Arial" w:cs="Arial" w:eastAsia="Arial" w:hAnsi="Arial"/>
        <w:color w:val="555555"/>
        <w:sz w:val="17"/>
        <w:szCs w:val="17"/>
      </w:rPr>
      <w:t xml:space="preserve">Prepared by: Engineering Review Team  |  Date: April 2026  |  Rev: 1.0</w:t>
    </w:r>
    <w:r>
      <w:rPr>
        <w:rFonts w:ascii="Arial" w:cs="Arial" w:eastAsia="Arial" w:hAnsi="Arial"/>
        <w:color w:val="555555"/>
        <w:sz w:val="17"/>
        <w:szCs w:val="17"/>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360"/>
      </w:tabs>
      <w:spacing w:after="120"/>
    </w:pPr>
    <w:r>
      <w:rPr>
        <w:rFonts w:ascii="Arial" w:cs="Arial" w:eastAsia="Arial" w:hAnsi="Arial"/>
        <w:b/>
        <w:bCs/>
        <w:color w:val="1F4E79"/>
        <w:sz w:val="18"/>
        <w:szCs w:val="18"/>
      </w:rPr>
      <w:t xml:space="preserve">OBD Circuit Board — Schematic &amp; PCB Layout Design Review Report</w:t>
    </w:r>
    <w:r>
      <w:rPr>
        <w:rFonts w:ascii="Arial" w:cs="Arial" w:eastAsia="Arial" w:hAnsi="Arial"/>
        <w:sz w:val="18"/>
        <w:szCs w:val="18"/>
      </w:rPr>
      <w:t xml:space="preserve">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2026-04-25T17:51:03.312Z</dcterms:created>
  <dcterms:modified xsi:type="dcterms:W3CDTF">2026-04-25T17:51:03.312Z</dcterms:modified>
</cp:coreProperties>
</file>

<file path=docProps/custom.xml><?xml version="1.0" encoding="utf-8"?>
<Properties xmlns="http://schemas.openxmlformats.org/officeDocument/2006/custom-properties" xmlns:vt="http://schemas.openxmlformats.org/officeDocument/2006/docPropsVTypes"/>
</file>