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CS 255 System Design Document Template</w:t>
      </w:r>
    </w:p>
    <w:p>
      <w:pPr>
        <w:suppressAutoHyphens w:val="true"/>
        <w:spacing w:before="0" w:after="0" w:line="259"/>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p>
    <w:p>
      <w:pPr>
        <w:suppressAutoHyphens w:val="true"/>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UML Diagrams</w:t>
      </w:r>
    </w:p>
    <w:p>
      <w:pPr>
        <w:suppressAutoHyphens w:val="true"/>
        <w:spacing w:before="0" w:after="0" w:line="259"/>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UML Use Case Diagram</w: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r>
        <w:object w:dxaOrig="8640" w:dyaOrig="5685">
          <v:rect xmlns:o="urn:schemas-microsoft-com:office:office" xmlns:v="urn:schemas-microsoft-com:vml" id="rectole0000000000" style="width:432.000000pt;height:284.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UML Activity Diagrams</w: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r>
        <w:object w:dxaOrig="4710" w:dyaOrig="7590">
          <v:rect xmlns:o="urn:schemas-microsoft-com:office:office" xmlns:v="urn:schemas-microsoft-com:vml" id="rectole0000000001" style="width:235.500000pt;height:379.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r>
        <w:object w:dxaOrig="4635" w:dyaOrig="7185">
          <v:rect xmlns:o="urn:schemas-microsoft-com:office:office" xmlns:v="urn:schemas-microsoft-com:vml" id="rectole0000000002" style="width:231.750000pt;height:359.2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UML Sequence Diagram</w: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r>
        <w:object w:dxaOrig="8640" w:dyaOrig="5774">
          <v:rect xmlns:o="urn:schemas-microsoft-com:office:office" xmlns:v="urn:schemas-microsoft-com:vml" id="rectole0000000003" style="width:432.000000pt;height:288.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UML Class Diagram</w: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r>
        <w:object w:dxaOrig="8640" w:dyaOrig="3179">
          <v:rect xmlns:o="urn:schemas-microsoft-com:office:office" xmlns:v="urn:schemas-microsoft-com:vml" id="rectole0000000004" style="width:432.000000pt;height:158.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Technical Requirements</w: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1. Cloud-hosted web application that utilizes HTTPS, has a responsive UI and centralized database to handle user accounts, appointments, and transactions.</w: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2. Role-based access control (RBAC) and secure payment integration for audit logging and activity tracking that also allows the use of automated backups in the cloud stotrage itself.</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numbering.xml" Id="docRId10" Type="http://schemas.openxmlformats.org/officeDocument/2006/relationships/numbering"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embeddings/oleObject4.bin" Id="docRId8" Type="http://schemas.openxmlformats.org/officeDocument/2006/relationships/oleObject" /><Relationship Target="media/image0.wmf" Id="docRId1" Type="http://schemas.openxmlformats.org/officeDocument/2006/relationships/image" /><Relationship Target="styles.xml" Id="docRId11"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s>
</file>