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粮食银行需求改进</w:t>
      </w:r>
    </w:p>
    <w:p>
      <w:pPr>
        <w:pStyle w:val="4"/>
        <w:numPr>
          <w:ilvl w:val="0"/>
          <w:numId w:val="1"/>
        </w:numPr>
        <w:rPr>
          <w:rStyle w:val="7"/>
          <w:rFonts w:hint="eastAsia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储户存粮合并</w:t>
      </w:r>
    </w:p>
    <w:p>
      <w:pPr>
        <w:numPr>
          <w:ilvl w:val="1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营业员登录点击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存粮</w:t>
      </w:r>
      <w:r>
        <w:rPr>
          <w:rFonts w:hint="eastAsia"/>
          <w:lang w:val="en-US" w:eastAsia="zh-CN"/>
        </w:rPr>
        <w:t>选择</w:t>
      </w:r>
      <w:r>
        <w:rPr>
          <w:rFonts w:hint="eastAsia"/>
          <w:b/>
          <w:bCs/>
          <w:color w:val="0070C0"/>
          <w:lang w:val="en-US" w:eastAsia="zh-CN"/>
        </w:rPr>
        <w:t>合并储户存粮,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输入储户账号密码，查询出可以合并的储粮信息，勾选进行合并。合并存粮的条件必须是相同存储产品、存储等级、存期。目前只支持勾选两条数据进行合并。</w:t>
      </w:r>
      <w:r>
        <w:rPr>
          <w:rFonts w:hint="eastAsia"/>
          <w:b/>
          <w:bCs/>
          <w:color w:val="0070C0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drawing>
          <wp:inline distT="0" distB="0" distL="114300" distR="114300">
            <wp:extent cx="5311140" cy="18954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653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添加修改错误存粮记录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营业员登录点击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存粮》修改错误存粮</w:t>
      </w:r>
      <w:r>
        <w:rPr>
          <w:rFonts w:hint="eastAsia"/>
          <w:lang w:val="en-US" w:eastAsia="zh-CN"/>
        </w:rPr>
        <w:t>。操作成功后，修改的该条存粮信息保存到数据库再点击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查询》储户业务统计</w:t>
      </w:r>
      <w:r>
        <w:rPr>
          <w:rFonts w:hint="eastAsia"/>
          <w:lang w:val="en-US" w:eastAsia="zh-CN"/>
        </w:rPr>
        <w:t>，出入储户账号选择存粮种类查询出该存粮信息，点击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详细</w:t>
      </w:r>
      <w:r>
        <w:rPr>
          <w:rFonts w:hint="eastAsia"/>
          <w:lang w:val="en-US" w:eastAsia="zh-CN"/>
        </w:rPr>
        <w:t>显示该修改存粮记录信息。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972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1945" cy="17418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922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</w:rPr>
        <w:t>添加退还</w:t>
      </w:r>
      <w:r>
        <w:rPr>
          <w:rStyle w:val="7"/>
          <w:rFonts w:hint="eastAsia"/>
          <w:b w:val="0"/>
          <w:bCs/>
          <w:lang w:val="en-US" w:eastAsia="zh-CN"/>
        </w:rPr>
        <w:t>储户存粮</w:t>
      </w:r>
    </w:p>
    <w:p>
      <w:pPr>
        <w:ind w:firstLine="420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 登录管理员账号，点击退还选择要退还的储粮信息</w:t>
      </w:r>
    </w:p>
    <w:p>
      <w:pPr>
        <w:ind w:firstLine="42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    退还的存粮记录保存到数据库中，在储户业务统计详细记录里显示退还记录</w:t>
      </w:r>
      <w:r>
        <w:rPr>
          <w:rStyle w:val="7"/>
          <w:rFonts w:hint="eastAsia"/>
          <w:b w:val="0"/>
          <w:bCs/>
          <w:lang w:val="en-US" w:eastAsia="zh-CN"/>
        </w:rPr>
        <w:t>。</w:t>
      </w:r>
    </w:p>
    <w:p>
      <w:pPr>
        <w:rPr>
          <w:rStyle w:val="7"/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64150" cy="22383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预存转实存记录</w:t>
      </w: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管理员登录点击报表》预存转实存记录统计</w:t>
      </w:r>
    </w:p>
    <w:p>
      <w:pPr>
        <w:numPr>
          <w:ilvl w:val="0"/>
          <w:numId w:val="0"/>
        </w:numPr>
        <w:ind w:left="525" w:leftChars="0" w:firstLine="419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查看预存转实存信息。可根据查询条件筛选预存和实存、是否已经转实存记录信息。</w:t>
      </w:r>
    </w:p>
    <w:p>
      <w:pPr>
        <w:numPr>
          <w:ilvl w:val="0"/>
          <w:numId w:val="0"/>
        </w:numPr>
        <w:ind w:left="525" w:leftChars="0" w:firstLine="419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营业员在操作预存粮时，插入数据到预存转实存记录表中，根据条件判断，如果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预存转实存表已经存在某条存粮信息，则更新该条预存数据记录中。</w:t>
      </w: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70500" cy="28695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/>
          <w:b w:val="0"/>
          <w:bCs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 </w:t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结息续存记录、结息计算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管理员登录点击</w:t>
      </w:r>
      <w:r>
        <w:rPr>
          <w:rStyle w:val="7"/>
          <w:rFonts w:hint="eastAsia"/>
          <w:b/>
          <w:b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加盟店结算》结息结算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21610"/>
            <wp:effectExtent l="0" t="0" r="1079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3238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网点名称、日期查询出数据，两个列表，第一个显示储户结息续存记录，第二个列表针对结息续存显示需要操作的结息计算记录。根据状态选择结算某条记录，如果是未结算，点击可结算该笔利息，然后可点击结算单据打印小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3238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点击支付现金完成操作。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</w:t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szCs w:val="22"/>
          <w:lang w:val="en-US" w:eastAsia="zh-CN"/>
        </w:rPr>
      </w:pPr>
      <w:r>
        <w:rPr>
          <w:rStyle w:val="7"/>
          <w:rFonts w:hint="eastAsia"/>
          <w:b w:val="0"/>
          <w:bCs/>
          <w:szCs w:val="22"/>
          <w:lang w:val="en-US" w:eastAsia="zh-CN"/>
        </w:rPr>
        <w:t>议价分红型存粮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议价分红型存粮同分红型存粮类似，但最后的结算价格由储户与分网点商议决定，不使用系统当前的市场价。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议价分红型存粮使用步骤如下：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EBF0EF"/>
          <w:lang w:val="en-US" w:eastAsia="zh-CN"/>
        </w:rPr>
      </w:pPr>
      <w:r>
        <w:rPr>
          <w:rFonts w:hint="eastAsia"/>
          <w:lang w:val="en-US" w:eastAsia="zh-CN"/>
        </w:rPr>
        <w:t>1&gt;设置存储期限菜单添加“按照商议到期价分红(议价分红)”的利息计算方式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1610" cy="3562985"/>
            <wp:effectExtent l="0" t="0" r="8890" b="1841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2&gt;存粮价格与利率设置页面添加“议价分红”的存粮利率，并且设置当存储期限为“分红”或者“议价分红”时，到期价格与合同价格不可用。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2985" cy="3322320"/>
            <wp:effectExtent l="0" t="0" r="5715" b="1143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3&gt;营业员系统在存粮菜单下添加“分红议价”子菜单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5895" cy="3801745"/>
            <wp:effectExtent l="0" t="0" r="1905" b="825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存粮信息中显示“到期价”信息，如没有设置过，则显示0，在此种情况下使用该笔存粮做兑换、存转销等操作，存粮利息的计算方式与普通分红型相同（即按照当前系统设置的市场价计算利息）；如已经设置过，则显示设置后的到期价，在此种情况下使用该笔存粮做兑换、存转销等操作，存粮利息的计算方式按照储户与网点共同约定好的到期价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“利息”一栏中，如存粮没到期，则显示“未到期”信息；如存粮已到期但储户与管理员尚未设定结算价，此处利息按普通分红型存储计算；如存粮已到期并且储户与管理员已经设定结算价，此处利息按约定到期价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未进行结算价格约定的存粮可以进行一次价格设定，已进行结算价格设定的存粮不可以重复设定。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该页面的储户存粮信息仅显示存储类型为“议价分红”型的存储。</w:t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szCs w:val="22"/>
          <w:lang w:val="en-US" w:eastAsia="zh-CN"/>
        </w:rPr>
      </w:pPr>
      <w:r>
        <w:rPr>
          <w:rStyle w:val="7"/>
          <w:rFonts w:hint="eastAsia"/>
          <w:b w:val="0"/>
          <w:bCs/>
          <w:szCs w:val="22"/>
          <w:lang w:val="en-US" w:eastAsia="zh-CN"/>
        </w:rPr>
        <w:t>存转销小票打印调整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付息性存粮及未到期的定期存粮，小票利息一栏显示“利率”信息，如下：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735" cy="1052195"/>
            <wp:effectExtent l="0" t="0" r="18415" b="1460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已到期的定期存粮（包含分红、议价分红、定期、入股方式），小票利息一栏显示“结算价”信息，如下：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1019810"/>
            <wp:effectExtent l="0" t="0" r="0" b="889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EC8F1"/>
    <w:multiLevelType w:val="singleLevel"/>
    <w:tmpl w:val="EC0EC8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D78F5E"/>
    <w:multiLevelType w:val="multilevel"/>
    <w:tmpl w:val="21D78F5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525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525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525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525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525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525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525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525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C2602"/>
    <w:rsid w:val="39F825BA"/>
    <w:rsid w:val="3DA03464"/>
    <w:rsid w:val="3EB33C1F"/>
    <w:rsid w:val="3EED4824"/>
    <w:rsid w:val="450D2408"/>
    <w:rsid w:val="4F4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2018-03-09T01:59:00Z</dcterms:created>
  <dc:creator>Edge</dc:creator>
  <cp:lastModifiedBy>ly_wy</cp:lastModifiedBy>
  <dcterms:modified xsi:type="dcterms:W3CDTF">2018-03-12T09:35:53Z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