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SEEING AROUND THE CORNER</w:t>
      </w:r>
    </w:p>
    <w:p>
      <w:pPr>
        <w:jc w:val="center"/>
      </w:pPr>
      <w:r>
        <w:rPr>
          <w:b/>
          <w:sz w:val="26"/>
        </w:rPr>
        <w:t>Hydration Package — Colorado School of Mines Guest Presentation</w:t>
      </w:r>
    </w:p>
    <w:p>
      <w:pPr>
        <w:jc w:val="center"/>
      </w:pPr>
      <w:r>
        <w:rPr>
          <w:i/>
        </w:rPr>
        <w:t>Purpose: transfer the complete presentation objective, intellectual framing, story flow, slide architecture, props, delivery strategy, and career-capital objective to a new ChatGPT thread.</w:t>
      </w:r>
    </w:p>
    <w:p>
      <w:pPr>
        <w:pStyle w:val="Heading1"/>
      </w:pPr>
      <w:r>
        <w:t>1. PROJECT / PRESENTATION NAME</w:t>
      </w:r>
    </w:p>
    <w:p>
      <w:r>
        <w:t>Seeing Around the Corner</w:t>
      </w:r>
    </w:p>
    <w:p>
      <w:r>
        <w:t>This is Todd Beetcher’s guest presentation for Stan Hickory’s Intro to Entrepreneurship students at the McNeil Center for Entrepreneurship and Innovation, Colorado School of Mines. The scheduled classroom format is approximately 20 minutes of presentation followed by approximately 10 minutes of Q&amp;A.</w:t>
      </w:r>
    </w:p>
    <w:p>
      <w:pPr>
        <w:pStyle w:val="Heading1"/>
      </w:pPr>
      <w:r>
        <w:t>2. PURPOSE OF THIS HYDRATION</w:t>
      </w:r>
    </w:p>
    <w:p>
      <w:r>
        <w:t>Treat this document as inherited project context. The receiving thread should understand not merely the PowerPoint, but the entire speech and why Todd is giving it. The deck is intentionally sparse because Todd is the presentation. The slides are visual anchors for a dynamic, authentic, prop-driven story.</w:t>
      </w:r>
    </w:p>
    <w:p>
      <w:r>
        <w:t>Do not restart conceptual discovery. Do not turn this into a generic entrepreneurship lecture. Preserve the central message, Todd’s historical story, the physical reveal, the student engagement strategy, and the deliberately simple six-slide architecture.</w:t>
      </w:r>
    </w:p>
    <w:p>
      <w:pPr>
        <w:pStyle w:val="Heading1"/>
      </w:pPr>
      <w:r>
        <w:t>3. WHY THIS OPPORTUNITY MATTERS TO TODD</w:t>
      </w:r>
    </w:p>
    <w:p>
      <w:r>
        <w:t>This is a high-priority career-capital moment. Todd has been trying for years to reach the point where he is legitimately standing in front of students who are there to hear him, with an academic host who has put credibility behind the invitation.</w:t>
      </w:r>
    </w:p>
    <w:p>
      <w:r>
        <w:t>The immediate objective is to give the students something useful, memorable, educational, and motivational. The larger objective is to create evidence that Todd belongs in front of students: that he can hold a room, communicate professionally, turn decades of real-world experience into transferable learning, and add value to an academic institution.</w:t>
      </w:r>
    </w:p>
    <w:p>
      <w:r>
        <w:t>Stan Hickory is relatively new in his role and is taking a reputational risk by putting Todd in front of his students. Todd wants Stan to finish the session thinking, in substance: this worked; the students liked him; there was a real lesson; he brought something I cannot provide myself; I can put him in front of people again.</w:t>
      </w:r>
    </w:p>
    <w:p>
      <w:r>
        <w:t>Todd also wants this to support his broader educational credibility around AI-era learning, business engineering, agency, systems thinking, and practitioner-to-student education. This talk is not about those subjects directly, but a successful classroom performance becomes proof that Todd can originate thinking, construct a lesson, and make it land.</w:t>
      </w:r>
    </w:p>
    <w:p>
      <w:pPr>
        <w:pStyle w:val="Heading1"/>
      </w:pPr>
      <w:r>
        <w:t>4. CENTRAL MESSAGE</w:t>
      </w:r>
    </w:p>
    <w:p>
      <w:r>
        <w:t>The presentation has intentionally been reduced to one simple, transferable idea:</w:t>
      </w:r>
    </w:p>
    <w:p>
      <w:pPr>
        <w:jc w:val="center"/>
      </w:pPr>
      <w:r>
        <w:rPr>
          <w:b/>
          <w:sz w:val="26"/>
        </w:rPr>
        <w:t>“The collision of advancing technology with evolving human behavior and rituals creates moments of opportunity for innovation.”</w:t>
      </w:r>
    </w:p>
    <w:p>
      <w:r>
        <w:t>In Todd’s simplest language: stay on top of technology, keep your eyes open, and ideas are going to come to you.</w:t>
      </w:r>
    </w:p>
    <w:p>
      <w:r>
        <w:t>The phrase “Seeing Around the Corner” is the organizing metaphor. It does not mean predicting the future with certainty. It means being sufficiently immersed in emerging capabilities and sufficiently observant of human behavior, rituals, frustrations, and changing use patterns that you notice a useful collision before it becomes obvious to everyone.</w:t>
      </w:r>
    </w:p>
    <w:p>
      <w:r>
        <w:t>Friction matters, but friction alone is not the thesis. There are countless annoyances that do not become meaningful products. The useful pattern is closer to:</w:t>
      </w:r>
    </w:p>
    <w:p>
      <w:pPr>
        <w:jc w:val="center"/>
      </w:pPr>
      <w:r>
        <w:rPr>
          <w:b/>
        </w:rPr>
        <w:t>NEW CAPABILITY × EVOLVING HUMAN BEHAVIOR / RITUAL / FRICTION → PRODUCT OPPORTUNITY</w:t>
      </w:r>
    </w:p>
    <w:p>
      <w:pPr>
        <w:pStyle w:val="Heading1"/>
      </w:pPr>
      <w:r>
        <w:t>5. WHY THE MESSAGE IS TIMELY</w:t>
      </w:r>
    </w:p>
    <w:p>
      <w:r>
        <w:t>AI is not the subject of the talk, and Todd does not want another generic “AI changes everything” presentation. AI appears near the end as an accelerant. AI will accelerate innovation in software and also accelerate work in other technical disciplines. Students should therefore expect more capabilities to arrive more quickly, creating more opportunities for these collisions.</w:t>
      </w:r>
    </w:p>
    <w:p>
      <w:r>
        <w:t>The student-facing implication is: immerse yourself in technology, but remember to look up. Watch what people do, how rituals change, what frustrates them, what suddenly became possible, and what no longer makes sense.</w:t>
      </w:r>
    </w:p>
    <w:p>
      <w:pPr>
        <w:pStyle w:val="Heading1"/>
      </w:pPr>
      <w:r>
        <w:t>6. DELIVERY PHILOSOPHY</w:t>
      </w:r>
    </w:p>
    <w:p>
      <w:r>
        <w:t>The presentation should feel polished, but not scripted into a sterile keynote. Todd has told the core WebPad story many times and does not need to memorize it. His advantage is authentic, colorful, dynamic storytelling.</w:t>
      </w:r>
    </w:p>
    <w:p>
      <w:pPr>
        <w:pStyle w:val="ListBullet"/>
      </w:pPr>
      <w:r>
        <w:t>High energy, conversational, warm, and technically credible.</w:t>
      </w:r>
    </w:p>
    <w:p>
      <w:pPr>
        <w:pStyle w:val="ListBullet"/>
      </w:pPr>
      <w:r>
        <w:t>Slides support the story; they do not contain the speech.</w:t>
      </w:r>
    </w:p>
    <w:p>
      <w:pPr>
        <w:pStyle w:val="ListBullet"/>
      </w:pPr>
      <w:r>
        <w:t>Physical artifacts create the memorable reveal.</w:t>
      </w:r>
    </w:p>
    <w:p>
      <w:pPr>
        <w:pStyle w:val="ListBullet"/>
      </w:pPr>
      <w:r>
        <w:t>The audience is engaged before Todd introduces himself.</w:t>
      </w:r>
    </w:p>
    <w:p>
      <w:pPr>
        <w:pStyle w:val="ListBullet"/>
      </w:pPr>
      <w:r>
        <w:t>The talk should feel like a deliberately constructed guest lecture, not a career retrospective.</w:t>
      </w:r>
    </w:p>
    <w:p>
      <w:pPr>
        <w:pStyle w:val="ListBullet"/>
      </w:pPr>
      <w:r>
        <w:t>Avoid over-explaining the semiconductor material; give Mines students enough technical substance to respect the setup, then move quickly to the human/product problem.</w:t>
      </w:r>
    </w:p>
    <w:p>
      <w:pPr>
        <w:pStyle w:val="ListBullet"/>
      </w:pPr>
      <w:r>
        <w:t>The final lesson belongs to the students, not to Todd.</w:t>
      </w:r>
    </w:p>
    <w:p>
      <w:pPr>
        <w:pStyle w:val="Heading1"/>
      </w:pPr>
      <w:r>
        <w:t>7. OPENING — ENGAGE BEFORE INTRODUCING TODD</w:t>
      </w:r>
    </w:p>
    <w:p>
      <w:r>
        <w:t>Slide 1 is already on the screen. Todd specifically does NOT want a conventional declarative opening such as “today I’m going to tell you…” The opening should make the students participants immediately.</w:t>
      </w:r>
    </w:p>
    <w:p>
      <w:r>
        <w:t>Opening question 1, in Todd’s intended spirit: “Who here makes an effort to stay on top of new technology and what’s coming?” Follow briefly with how they do it: newsletters, podcasts, reading, etc.</w:t>
      </w:r>
    </w:p>
    <w:p>
      <w:r>
        <w:t>Opening question 2: “Who here notices little friction points around you? Things that make you think, ‘Why do people do it that way? Why is that still so hard? Has it always been done that way? Couldn’t that be done better?’”</w:t>
      </w:r>
    </w:p>
    <w:p>
      <w:r>
        <w:t>The payoff line is essentially: “Fantastic. You’re already halfway there.”</w:t>
      </w:r>
    </w:p>
    <w:p>
      <w:r>
        <w:t>Only then does Todd briefly introduce himself: University of Minnesota computer science, IBM and Compaq, then roughly two decades immersed in product innovation. He is there to talk about what it means to see around the corner.</w:t>
      </w:r>
    </w:p>
    <w:p>
      <w:pPr>
        <w:pStyle w:val="Heading1"/>
      </w:pPr>
      <w:r>
        <w:t>8. PRIMARY STORY — FORREST NORROD, CYRIX, AND THE WEBPAD</w:t>
      </w:r>
    </w:p>
    <w:p>
      <w:pPr>
        <w:pStyle w:val="Heading2"/>
      </w:pPr>
      <w:r>
        <w:t>The protagonist</w:t>
      </w:r>
    </w:p>
    <w:p>
      <w:r>
        <w:t>Forrest Norrod is the person who hands Todd the core problem. The slide visually establishes that Forrest later went from Cyrix to Dell and then AMD. Todd wants the audience to understand that the person in this 1997 story went on to substantial technology leadership, but the talk then goes backward to the moment when Forrest had a problem.</w:t>
      </w:r>
    </w:p>
    <w:p>
      <w:pPr>
        <w:pStyle w:val="Heading2"/>
      </w:pPr>
      <w:r>
        <w:t>The business/technology setup</w:t>
      </w:r>
    </w:p>
    <w:p>
      <w:r>
        <w:t>Cyrix was manufacturing the M1, a pin-compatible x86 processor intended for major PC manufacturers such as Gateway, IBM, Compaq, and Dell. As a smaller processor manufacturer, Cyrix struggled to win actual sockets against Intel. Todd’s framing is that large PC companies could use Cyrix as pricing leverage against Intel without necessarily buying meaningful volume.</w:t>
      </w:r>
    </w:p>
    <w:p>
      <w:r>
        <w:t>The company needed a differentiated product. Forrest designed MediaGX, integrating important functionality into the processor to improve characteristics relevant to portable computing: lower power, lower heat, smaller footprint, and fewer external components.</w:t>
      </w:r>
    </w:p>
    <w:p>
      <w:r>
        <w:t>The innovation created a new business problem: the architecture was no longer simply pin-compatible with the incumbent platform. Major PC manufacturers were being asked to invest substantial engineering resources in a unique laptop platform around a smaller supplier. Todd’s punchline for the commercial response is: “Bupkis.”</w:t>
      </w:r>
    </w:p>
    <w:p>
      <w:r>
        <w:t>Now millions of dollars of processor development existed, but the company needed a product that could make customers understand why the new capabilities mattered. The challenge became: how do we build something exciting that highlights the portability advantages of the part and makes Cyrix look like a bona fide technology/product company?</w:t>
      </w:r>
    </w:p>
    <w:p>
      <w:pPr>
        <w:pStyle w:val="Heading2"/>
      </w:pPr>
      <w:r>
        <w:t>Todd’s role</w:t>
      </w:r>
    </w:p>
    <w:p>
      <w:r>
        <w:t>Todd was leading the conceptual products work. Forrest’s problem was not presented as a formal case study; Todd remembers it more as: “Crap, now what are we going to do?” Todd’s task was to imagine a product/use model that harvested the new technology capability.</w:t>
      </w:r>
    </w:p>
    <w:p>
      <w:r>
        <w:t>This is the first major example of the talk’s thesis: a new technological capability exists, but the useful product is discovered by intersecting that capability with emerging human behavior.</w:t>
      </w:r>
    </w:p>
    <w:p>
      <w:pPr>
        <w:pStyle w:val="Heading1"/>
      </w:pPr>
      <w:r>
        <w:t>9. THE PHYSICAL REVEAL — ETCH A SKETCH → PRESSBOARD → WEBPAD</w:t>
      </w:r>
    </w:p>
    <w:p>
      <w:r>
        <w:t>This is intended to be the most memorable theatrical sequence in the presentation, and it occurs largely away from PowerPoint.</w:t>
      </w:r>
    </w:p>
    <w:p>
      <w:pPr>
        <w:pStyle w:val="Heading2"/>
      </w:pPr>
      <w:r>
        <w:t>Etch A Sketch</w:t>
      </w:r>
    </w:p>
    <w:p>
      <w:r>
        <w:t>Todd physically produces an Etch A Sketch. It is funny, unexpected, and intellectually important. It gives the audience a believable physical origin for the tablet-like construct in Todd’s head. Todd has joked that although he may want to claim a small part of the origin trail toward the modern tablet, he cannot claim invention of a navigational tablet-style device with a screen: the Etch A Sketch was already there.</w:t>
      </w:r>
    </w:p>
    <w:p>
      <w:r>
        <w:t>The Etch A Sketch is not merely a gag. It makes the design leap visible: instead of assuming Todd imagined ripping the screen off a laptop, the audience can see the physical metaphor he carried into the concept.</w:t>
      </w:r>
    </w:p>
    <w:p>
      <w:pPr>
        <w:pStyle w:val="Heading2"/>
      </w:pPr>
      <w:r>
        <w:t>Pressboard / development artifact</w:t>
      </w:r>
    </w:p>
    <w:p>
      <w:r>
        <w:t>Todd then reveals the early WebPad pressboard/development artifact. This shows the idea moving from conceptual physical form into engineering reality.</w:t>
      </w:r>
    </w:p>
    <w:p>
      <w:pPr>
        <w:pStyle w:val="Heading2"/>
      </w:pPr>
      <w:r>
        <w:t>WebPad Unit 1</w:t>
      </w:r>
    </w:p>
    <w:p>
      <w:r>
        <w:t>Todd then reveals WebPad Unit 1 — the actual result. The intended emotional line is essentially: this is what came out of it.</w:t>
      </w:r>
    </w:p>
    <w:p>
      <w:r>
        <w:t>Todd does not need to produce an iPad. Everyone knows what an iPad looks like, and emphasizing the modern iPad risks diluting the actual lesson. The star is the WebPad at the moment when the destination was still “around the corner.”</w:t>
      </w:r>
    </w:p>
    <w:p>
      <w:pPr>
        <w:pStyle w:val="Heading1"/>
      </w:pPr>
      <w:r>
        <w:t>10. THE WEBPAD TEAM</w:t>
      </w:r>
    </w:p>
    <w:p>
      <w:r>
        <w:t>After the physical reveal, the deck shows the historical WebPad team image. This is intentionally important. Todd does not want the story to imply that he single-handedly created the product.</w:t>
      </w:r>
    </w:p>
    <w:p>
      <w:r>
        <w:t>The image functions almost like a poster. Todd can simply say: “And I didn’t do this myself. These are the people who actually made it happen.”</w:t>
      </w:r>
    </w:p>
    <w:p>
      <w:r>
        <w:t>The team slide humanizes the story, shares credit, and reinforces that innovation becomes real through teams, not merely through a single conceptual insight.</w:t>
      </w:r>
    </w:p>
    <w:p>
      <w:pPr>
        <w:pStyle w:val="Heading1"/>
      </w:pPr>
      <w:r>
        <w:t>11. THREE FAST FOLLOW-ON EXAMPLES</w:t>
      </w:r>
    </w:p>
    <w:p>
      <w:r>
        <w:t>The purpose of ZOOM, BOX, and THUMP is not to tell three more long war stories. Each should take roughly 15–30 seconds. Together they prove that the WebPad experience was not merely a lucky one-off; it trained Todd to look at society and technology with a different eye.</w:t>
      </w:r>
    </w:p>
    <w:p>
      <w:pPr>
        <w:pStyle w:val="Heading2"/>
      </w:pPr>
      <w:r>
        <w:t>ZOOM — youth sports nutrition</w:t>
      </w:r>
    </w:p>
    <w:p>
      <w:r>
        <w:t>Todd was watching his children and other young athletes participate more seriously in sports while eating things like Twinkies. Adult sports nutrition was advancing, but youth sports nutrition had not caught up. Todd and collaborators built a sports-nutrition product for kids. This example represents seeing a developing human need affecting people Todd cared about and intersecting it with an existing/advancing product category.</w:t>
      </w:r>
    </w:p>
    <w:p>
      <w:pPr>
        <w:pStyle w:val="Heading2"/>
      </w:pPr>
      <w:r>
        <w:t>BOX — whole-home entertainment / distribution</w:t>
      </w:r>
    </w:p>
    <w:p>
      <w:r>
        <w:t>TiVo arrived as a new entertainment technology while Todd was training for Ironman. Todd wanted access to it; Suzanne wanted access elsewhere in the house. Physically moving the device around was friction. New digital entertainment capability collided with ordinary household behavior and produced a whole-home distribution/coax-oriented solution.</w:t>
      </w:r>
    </w:p>
    <w:p>
      <w:pPr>
        <w:pStyle w:val="Heading2"/>
      </w:pPr>
      <w:r>
        <w:t>THUMP — wireless sports audio</w:t>
      </w:r>
    </w:p>
    <w:p>
      <w:r>
        <w:t>Digital music became pervasive while Todd was again immersed in endurance sports. Cords were a nuisance, and he found himself trying to use a business Bluetooth headset to listen to music while working out. Bluetooth, digital music, and endurance athletics collided. Todd saw around the corner toward waterproof wireless Bluetooth sports headphones.</w:t>
      </w:r>
    </w:p>
    <w:p>
      <w:pPr>
        <w:pStyle w:val="Heading2"/>
      </w:pPr>
      <w:r>
        <w:t>The pattern</w:t>
      </w:r>
    </w:p>
    <w:p>
      <w:r>
        <w:t>The origin of the opportunity can vary. Forrest asked Todd for help. Todd personally experienced a friction. Todd observed something affecting people he cared about. The repeatable behavior is being immersed enough in technology and observant enough about people to notice the collision.</w:t>
      </w:r>
    </w:p>
    <w:p>
      <w:pPr>
        <w:pStyle w:val="Heading1"/>
      </w:pPr>
      <w:r>
        <w:t>12. CLOSE — RETURN THE IDEA TO THE STUDENTS</w:t>
      </w:r>
    </w:p>
    <w:p>
      <w:r>
        <w:t>The final slide visually mirrors the first slide. The audience now sees the same sentence after having experienced the stories that give it meaning.</w:t>
      </w:r>
    </w:p>
    <w:p>
      <w:r>
        <w:t>The close should introduce AI as an accelerant, not as the center of the talk. More technological capabilities will arrive faster. Students should expect more chances to notice these intersections.</w:t>
      </w:r>
    </w:p>
    <w:p>
      <w:r>
        <w:t>The intended closing guidance is roughly:</w:t>
      </w:r>
    </w:p>
    <w:p>
      <w:pPr>
        <w:pStyle w:val="ListBullet"/>
      </w:pPr>
      <w:r>
        <w:t>Immerse yourself in the technology.</w:t>
      </w:r>
    </w:p>
    <w:p>
      <w:pPr>
        <w:pStyle w:val="ListBullet"/>
      </w:pPr>
      <w:r>
        <w:t>Remember to look up.</w:t>
      </w:r>
    </w:p>
    <w:p>
      <w:pPr>
        <w:pStyle w:val="ListBullet"/>
      </w:pPr>
      <w:r>
        <w:t>Watch what people are doing.</w:t>
      </w:r>
    </w:p>
    <w:p>
      <w:pPr>
        <w:pStyle w:val="ListBullet"/>
      </w:pPr>
      <w:r>
        <w:t>Watch how rituals are changing.</w:t>
      </w:r>
    </w:p>
    <w:p>
      <w:pPr>
        <w:pStyle w:val="ListBullet"/>
      </w:pPr>
      <w:r>
        <w:t>Notice what frustrates them.</w:t>
      </w:r>
    </w:p>
    <w:p>
      <w:pPr>
        <w:pStyle w:val="ListBullet"/>
      </w:pPr>
      <w:r>
        <w:t>Notice what suddenly became possible.</w:t>
      </w:r>
    </w:p>
    <w:p>
      <w:pPr>
        <w:pStyle w:val="ListBullet"/>
      </w:pPr>
      <w:r>
        <w:t>Notice what no longer makes sense.</w:t>
      </w:r>
    </w:p>
    <w:p>
      <w:pPr>
        <w:pStyle w:val="ListBullet"/>
      </w:pPr>
      <w:r>
        <w:t>Sometimes someone will hand you the problem.</w:t>
      </w:r>
    </w:p>
    <w:p>
      <w:pPr>
        <w:pStyle w:val="ListBullet"/>
      </w:pPr>
      <w:r>
        <w:t>Sometimes you will experience it yourself.</w:t>
      </w:r>
    </w:p>
    <w:p>
      <w:pPr>
        <w:pStyle w:val="ListBullet"/>
      </w:pPr>
      <w:r>
        <w:t>Sometimes you will see it affecting someone you care about.</w:t>
      </w:r>
    </w:p>
    <w:p>
      <w:pPr>
        <w:pStyle w:val="ListBullet"/>
      </w:pPr>
      <w:r>
        <w:t>Every once in a while, you will see the collision before everybody else.</w:t>
      </w:r>
    </w:p>
    <w:p>
      <w:pPr>
        <w:jc w:val="center"/>
      </w:pPr>
      <w:r>
        <w:rPr>
          <w:b/>
          <w:sz w:val="28"/>
        </w:rPr>
        <w:t>“I hope you see around the corner.”</w:t>
      </w:r>
    </w:p>
    <w:p>
      <w:r>
        <w:t>The final slide remains on screen for Q&amp;A.</w:t>
      </w:r>
    </w:p>
    <w:p>
      <w:pPr>
        <w:pStyle w:val="Heading1"/>
      </w:pPr>
      <w:r>
        <w:t>13. SIX-SLIDE POWERPOINT ARCHITECTURE</w:t>
      </w:r>
    </w:p>
    <w:p>
      <w:pPr>
        <w:pStyle w:val="Heading2"/>
      </w:pPr>
      <w:r>
        <w:t>Slide 1 — SEEING AROUND THE CORNER</w:t>
      </w:r>
    </w:p>
    <w:p>
      <w:r>
        <w:t>Purpose: establish the central idea and visual identity. Large title and the sentence: “The collision of advancing technology with evolving human behavior and rituals creates moments of opportunity for innovation.” Minimal, sophisticated, visual.</w:t>
      </w:r>
    </w:p>
    <w:p>
      <w:pPr>
        <w:pStyle w:val="Heading2"/>
      </w:pPr>
      <w:r>
        <w:t>Slide 2 — FORREST NORROD</w:t>
      </w:r>
    </w:p>
    <w:p>
      <w:r>
        <w:t>Purpose: introduce the person whose 1997 technology/business problem launches the WebPad story. Large Forrest headshot plus compact career trajectory emphasizing Cyrix → Dell → AMD, including the Dell chapter working for Michael Dell. The current Draft 3 deck contains Todd-supplied Forrest imagery.</w:t>
      </w:r>
    </w:p>
    <w:p>
      <w:pPr>
        <w:pStyle w:val="Heading2"/>
      </w:pPr>
      <w:r>
        <w:t>Slide 3 — M1 → MEDIAGX</w:t>
      </w:r>
    </w:p>
    <w:p>
      <w:r>
        <w:t>Purpose: show the technology/business change quickly. 50/50 split. Left: M1 pin-compatible x86 architecture and characteristics. Right: MediaGX integrated architecture and the advantages/tradeoff. This is storytelling architecture, not a semiconductor lecture.</w:t>
      </w:r>
    </w:p>
    <w:p>
      <w:r>
        <w:t>Left-side language developed: “Pin-compatible with Intel”; “Could leverage existing PC platforms”; “Compaq • Gateway • IBM • Dell”; “Still struggled to win sockets.”</w:t>
      </w:r>
    </w:p>
    <w:p>
      <w:r>
        <w:t>Right-side language developed: “Not pin-compatible with Intel”; “Smaller footprint • lower power • less heat”; “Significant advantages for portable computing”; “PC companies wouldn’t invest millions building a unique laptop platform around a small single-source supplier.”</w:t>
      </w:r>
    </w:p>
    <w:p>
      <w:pPr>
        <w:pStyle w:val="Heading2"/>
      </w:pPr>
      <w:r>
        <w:t>Slide 4 — WEBPAD TEAM</w:t>
      </w:r>
    </w:p>
    <w:p>
      <w:r>
        <w:t>Purpose: acknowledge the team and make the historical product real. The supplied original WebPad team/poster photograph dominates the slide. Draft 3 contains this supplied image.</w:t>
      </w:r>
    </w:p>
    <w:p>
      <w:pPr>
        <w:pStyle w:val="Heading2"/>
      </w:pPr>
      <w:r>
        <w:t>Slide 5 — THREE MORE CORNERS</w:t>
      </w:r>
    </w:p>
    <w:p>
      <w:r>
        <w:t>Purpose: prove the pattern repeated. Three equal visual columns: ZOOM, BOX, THUMP. Authentic supplied product images eventually replace placeholders. Almost no explanatory slide text.</w:t>
      </w:r>
    </w:p>
    <w:p>
      <w:pPr>
        <w:pStyle w:val="Heading2"/>
      </w:pPr>
      <w:r>
        <w:t>Slide 6 — SEEING AROUND THE CORNER</w:t>
      </w:r>
    </w:p>
    <w:p>
      <w:r>
        <w:t>Purpose: visual closure. Mirror Slide 1 and add: “I hope you see around the corner.” Leave it displayed through Q&amp;A.</w:t>
      </w:r>
    </w:p>
    <w:p>
      <w:r>
        <w:t>All slides use a consistent visual system and a subtle recurring “SEEING AROUND THE CORNER” footer/banner.</w:t>
      </w:r>
    </w:p>
    <w:p>
      <w:pPr>
        <w:pStyle w:val="Heading1"/>
      </w:pPr>
      <w:r>
        <w:t>14. CURRENT PPT STATE</w:t>
      </w:r>
    </w:p>
    <w:p>
      <w:r>
        <w:t>The current working file is “Seeing_Around_the_Corner_Draft_3.pptx.” It is an editable six-slide PowerPoint. Draft 3 was created from Draft 2 with only two requested image changes: Forrest’s headshot was inserted on Slide 2 and the supplied WebPad team photograph was inserted on Slide 4. No other changes were intended in that revision.</w:t>
      </w:r>
    </w:p>
    <w:p>
      <w:r>
        <w:t>Remaining likely image work: replace the ZOOM, BOX, and THUMP placeholders with authentic product images when Todd supplies them. The deck is intentionally a first visual draft; Todd wants to react to pixels and make surgical changes rather than spend excessive time perfecting specifications in prose.</w:t>
      </w:r>
    </w:p>
    <w:p>
      <w:pPr>
        <w:pStyle w:val="Heading1"/>
      </w:pPr>
      <w:r>
        <w:t>15. PHYSICAL ASSETS / PROPS</w:t>
      </w:r>
    </w:p>
    <w:p>
      <w:pPr>
        <w:pStyle w:val="ListBullet"/>
      </w:pPr>
      <w:r>
        <w:t>Etch A Sketch — conceptual/physical origin reveal.</w:t>
      </w:r>
    </w:p>
    <w:p>
      <w:pPr>
        <w:pStyle w:val="ListBullet"/>
      </w:pPr>
      <w:r>
        <w:t>WebPad pressboard / early development artifact.</w:t>
      </w:r>
    </w:p>
    <w:p>
      <w:pPr>
        <w:pStyle w:val="ListBullet"/>
      </w:pPr>
      <w:r>
        <w:t>WebPad Unit 1 — primary historical reveal.</w:t>
      </w:r>
    </w:p>
    <w:p>
      <w:pPr>
        <w:pStyle w:val="ListBullet"/>
      </w:pPr>
      <w:r>
        <w:t>No iPad is required; avoiding it keeps attention on the WebPad and the act of seeing the opportunity before the destination became obvious.</w:t>
      </w:r>
    </w:p>
    <w:p>
      <w:pPr>
        <w:pStyle w:val="Heading1"/>
      </w:pPr>
      <w:r>
        <w:t>16. PRESSURE TEST — WHAT SHOULD WORK WITH STUDENTS</w:t>
      </w:r>
    </w:p>
    <w:p>
      <w:r>
        <w:t>The opening gives students an easy way into the subject and makes them participants. “You’re already halfway there” creates curiosity.</w:t>
      </w:r>
    </w:p>
    <w:p>
      <w:r>
        <w:t>The Forrest/M1/MediaGX section gives Mines students enough technical substance that the talk does not feel like generic entrepreneurship motivation.</w:t>
      </w:r>
    </w:p>
    <w:p>
      <w:r>
        <w:t>The Etch A Sketch → artifact → WebPad sequence should be the memory-making moment. It is physical, surprising, historically grounded, and easy to retell.</w:t>
      </w:r>
    </w:p>
    <w:p>
      <w:r>
        <w:t>The team photo prevents the historical story from feeling self-congratulatory.</w:t>
      </w:r>
    </w:p>
    <w:p>
      <w:r>
        <w:t>ZOOM/BOX/THUMP answer the skeptical question: was WebPad simply luck or proximity? The examples demonstrate a repeated observational pattern across unrelated categories.</w:t>
      </w:r>
    </w:p>
    <w:p>
      <w:r>
        <w:t>The close transfers ownership of the idea to the students instead of ending with Todd’s accomplishments.</w:t>
      </w:r>
    </w:p>
    <w:p>
      <w:pPr>
        <w:pStyle w:val="Heading1"/>
      </w:pPr>
      <w:r>
        <w:t>17. RISKS / GUARDRAILS</w:t>
      </w:r>
    </w:p>
    <w:p>
      <w:pPr>
        <w:pStyle w:val="ListBullet"/>
      </w:pPr>
      <w:r>
        <w:t>Hindsight risk: “Seeing around the corner” can sound obvious after a technology becomes successful. Antidote: emphasize what was observable at the time, before the answer was known.</w:t>
      </w:r>
    </w:p>
    <w:p>
      <w:pPr>
        <w:pStyle w:val="ListBullet"/>
      </w:pPr>
      <w:r>
        <w:t>Do not let the WebPad/iPad lineage become a bragging contest. The lesson is the collision and the process of noticing it.</w:t>
      </w:r>
    </w:p>
    <w:p>
      <w:pPr>
        <w:pStyle w:val="ListBullet"/>
      </w:pPr>
      <w:r>
        <w:t>Do not overstay the semiconductor setup. It creates stakes and credibility; it is not the lecture.</w:t>
      </w:r>
    </w:p>
    <w:p>
      <w:pPr>
        <w:pStyle w:val="ListBullet"/>
      </w:pPr>
      <w:r>
        <w:t>Do not turn “friction” alone into the thesis. The important mechanism is advancing capability colliding with human behavior/ritual/friction.</w:t>
      </w:r>
    </w:p>
    <w:p>
      <w:pPr>
        <w:pStyle w:val="ListBullet"/>
      </w:pPr>
      <w:r>
        <w:t>Keep ZOOM/BOX/THUMP short. Their function is pattern recognition, not three additional presentations.</w:t>
      </w:r>
    </w:p>
    <w:p>
      <w:pPr>
        <w:pStyle w:val="ListBullet"/>
      </w:pPr>
      <w:r>
        <w:t>Do not add conceptual material simply because it is interesting. The current strength is the simplicity of the message.</w:t>
      </w:r>
    </w:p>
    <w:p>
      <w:pPr>
        <w:pStyle w:val="ListBullet"/>
      </w:pPr>
      <w:r>
        <w:t>Preserve enough time for Q&amp;A; student questions are part of the evidence that the talk caused thinking.</w:t>
      </w:r>
    </w:p>
    <w:p>
      <w:pPr>
        <w:pStyle w:val="Heading1"/>
      </w:pPr>
      <w:r>
        <w:t>18. WHAT SUCCESS LOOKS LIKE IN THE ROOM</w:t>
      </w:r>
    </w:p>
    <w:p>
      <w:pPr>
        <w:pStyle w:val="ListBullet"/>
      </w:pPr>
      <w:r>
        <w:t>Students engage with the opening questions.</w:t>
      </w:r>
    </w:p>
    <w:p>
      <w:pPr>
        <w:pStyle w:val="ListBullet"/>
      </w:pPr>
      <w:r>
        <w:t>They track the technical/business setup without getting lost in it.</w:t>
      </w:r>
    </w:p>
    <w:p>
      <w:pPr>
        <w:pStyle w:val="ListBullet"/>
      </w:pPr>
      <w:r>
        <w:t>The props visibly capture attention.</w:t>
      </w:r>
    </w:p>
    <w:p>
      <w:pPr>
        <w:pStyle w:val="ListBullet"/>
      </w:pPr>
      <w:r>
        <w:t>Students can explain “seeing around the corner” afterward.</w:t>
      </w:r>
    </w:p>
    <w:p>
      <w:pPr>
        <w:pStyle w:val="ListBullet"/>
      </w:pPr>
      <w:r>
        <w:t>They understand the idea as transferable to their own futures.</w:t>
      </w:r>
    </w:p>
    <w:p>
      <w:pPr>
        <w:pStyle w:val="ListBullet"/>
      </w:pPr>
      <w:r>
        <w:t>Q&amp;A shifts from Todd’s history toward their own innovation questions.</w:t>
      </w:r>
    </w:p>
    <w:p>
      <w:pPr>
        <w:pStyle w:val="ListBullet"/>
      </w:pPr>
      <w:r>
        <w:t>Todd appears polished, warm, technically substantive, professional, and respectful of the classroom.</w:t>
      </w:r>
    </w:p>
    <w:p>
      <w:pPr>
        <w:pStyle w:val="ListBullet"/>
      </w:pPr>
      <w:r>
        <w:t>Stan sees a practitioner who can convert authentic experience into academic and motivational value.</w:t>
      </w:r>
    </w:p>
    <w:p>
      <w:pPr>
        <w:pStyle w:val="Heading1"/>
      </w:pPr>
      <w:r>
        <w:t>19. WHAT A STRONG Q&amp;A WOULD SIGNAL</w:t>
      </w:r>
    </w:p>
    <w:p>
      <w:r>
        <w:t>The most valuable questions are not merely “what happened next?” A strong outcome is students asking questions such as: How do you know which technology matters? How early is too early? How do you distinguish meaningful friction from inconvenience? What if you see the opportunity but cannot build it? What technologies are you watching now?</w:t>
      </w:r>
    </w:p>
    <w:p>
      <w:r>
        <w:t>Questions like these demonstrate that the talk generated a mental model Stan can continue teaching from.</w:t>
      </w:r>
    </w:p>
    <w:p>
      <w:pPr>
        <w:pStyle w:val="Heading1"/>
      </w:pPr>
      <w:r>
        <w:t>20. STAN HICKORY / INSTITUTIONAL OBJECTIVE</w:t>
      </w:r>
    </w:p>
    <w:p>
      <w:r>
        <w:t>Stan invited Todd into an Intro to Entrepreneurship classroom. Todd wants to support Stan’s credibility, not consume it. The presentation should make Stan’s invitation look smart.</w:t>
      </w:r>
    </w:p>
    <w:p>
      <w:r>
        <w:t>The ideal post-session reaction from Stan is substantively: “That worked. My students liked him, there was an actual lesson, he brought something I can’t provide myself, and I can put him in front of people again.”</w:t>
      </w:r>
    </w:p>
    <w:p>
      <w:r>
        <w:t>Todd’s broader institutional value proposition is that students pay for access not only to curriculum but to authentic practitioners, networks, experiences, mentors, and perspectives. A practitioner whom students genuinely want to hear from — and who can make experience educational — is an asset to the institution.</w:t>
      </w:r>
    </w:p>
    <w:p>
      <w:pPr>
        <w:pStyle w:val="Heading1"/>
      </w:pPr>
      <w:r>
        <w:t>21. RECORDING / CAREER-CAPITAL PLAN</w:t>
      </w:r>
    </w:p>
    <w:p>
      <w:r>
        <w:t>Todd would benefit from having a record of the session because this is potentially his first strong piece of evidence that he can deliver academic/motivational value in a legitimate university classroom.</w:t>
      </w:r>
    </w:p>
    <w:p>
      <w:r>
        <w:t>He intends to ask Stan whether the session is recorded and, if not, whether Stan objects to Todd arranging a recording. A simple iPhone recording is sufficient. The useful eventual artifact may not be the entire 30-minute video; it could be a 60–90 second edited proof point showing Todd in a real Mines classroom, students engaged, the Etch A Sketch/WebPad moment, a fragment of the teaching point, and Q&amp;A.</w:t>
      </w:r>
    </w:p>
    <w:p>
      <w:r>
        <w:t>The recording should be handled subject to Stan/Mines expectations regarding classroom and student recording.</w:t>
      </w:r>
    </w:p>
    <w:p>
      <w:pPr>
        <w:pStyle w:val="Heading1"/>
      </w:pPr>
      <w:r>
        <w:t>22. POST-PRESENTATION FEEDBACK</w:t>
      </w:r>
    </w:p>
    <w:p>
      <w:r>
        <w:t>Todd should not leave without learning whether the session worked educationally. A useful direct question to Stan is: “That was important to me. Give me the professor’s view — did that work for your students?”</w:t>
      </w:r>
    </w:p>
    <w:p>
      <w:r>
        <w:t>This is not intended as praise-seeking. It asks Stan to evaluate the presentation against his classroom and student objectives.</w:t>
      </w:r>
    </w:p>
    <w:p>
      <w:pPr>
        <w:pStyle w:val="Heading1"/>
      </w:pPr>
      <w:r>
        <w:t>23. EDITORIAL / WORKING PREFERENCES FOR THE NEXT THREAD</w:t>
      </w:r>
    </w:p>
    <w:p>
      <w:pPr>
        <w:pStyle w:val="ListBullet"/>
      </w:pPr>
      <w:r>
        <w:t>Todd prefers surgical edits. If he asks to change one thing, change only that thing.</w:t>
      </w:r>
    </w:p>
    <w:p>
      <w:pPr>
        <w:pStyle w:val="ListBullet"/>
      </w:pPr>
      <w:r>
        <w:t>Do not repeatedly expand the presentation specification with speaker dialogue when Todd is asking for slide architecture.</w:t>
      </w:r>
    </w:p>
    <w:p>
      <w:pPr>
        <w:pStyle w:val="ListBullet"/>
      </w:pPr>
      <w:r>
        <w:t>Do not add technical validation caveats to the slide-building specification. Todd’s supplied historical/technical story is the presentation source material unless he specifically asks for fact-checking.</w:t>
      </w:r>
    </w:p>
    <w:p>
      <w:pPr>
        <w:pStyle w:val="ListBullet"/>
      </w:pPr>
      <w:r>
        <w:t>Do not over-engineer planning. Todd wants to see actual slides quickly, react to them, and iterate.</w:t>
      </w:r>
    </w:p>
    <w:p>
      <w:pPr>
        <w:pStyle w:val="ListBullet"/>
      </w:pPr>
      <w:r>
        <w:t>Preserve the exact language that has been deliberately developed, especially the central collision sentence and “I hope you see around the corner.”</w:t>
      </w:r>
    </w:p>
    <w:p>
      <w:pPr>
        <w:pStyle w:val="ListBullet"/>
      </w:pPr>
      <w:r>
        <w:t>The deck should remain sparse. Do not convert spoken material into slide copy.</w:t>
      </w:r>
    </w:p>
    <w:p>
      <w:pPr>
        <w:pStyle w:val="ListBullet"/>
      </w:pPr>
      <w:r>
        <w:t>Todd’s natural delivery is energetic and authentic. Do not script away that advantage.</w:t>
      </w:r>
    </w:p>
    <w:p>
      <w:pPr>
        <w:pStyle w:val="Heading1"/>
      </w:pPr>
      <w:r>
        <w:t>24. CURRENT OPEN LOOPS</w:t>
      </w:r>
    </w:p>
    <w:p>
      <w:pPr>
        <w:pStyle w:val="ListBullet"/>
      </w:pPr>
      <w:r>
        <w:t>Insert authentic ZOOM product image into Slide 5.</w:t>
      </w:r>
    </w:p>
    <w:p>
      <w:pPr>
        <w:pStyle w:val="ListBullet"/>
      </w:pPr>
      <w:r>
        <w:t>Insert authentic BOX product image into Slide 5.</w:t>
      </w:r>
    </w:p>
    <w:p>
      <w:pPr>
        <w:pStyle w:val="ListBullet"/>
      </w:pPr>
      <w:r>
        <w:t>Insert authentic THUMP product image into Slide 5.</w:t>
      </w:r>
    </w:p>
    <w:p>
      <w:pPr>
        <w:pStyle w:val="ListBullet"/>
      </w:pPr>
      <w:r>
        <w:t>Review Draft 3 visually and make only the surgical changes Todd identifies.</w:t>
      </w:r>
    </w:p>
    <w:p>
      <w:pPr>
        <w:pStyle w:val="ListBullet"/>
      </w:pPr>
      <w:r>
        <w:t>Finalize the exact opening questions after seeing the room/flow, without turning them into a long speech.</w:t>
      </w:r>
    </w:p>
    <w:p>
      <w:pPr>
        <w:pStyle w:val="ListBullet"/>
      </w:pPr>
      <w:r>
        <w:t>Confirm recording expectations with Stan.</w:t>
      </w:r>
    </w:p>
    <w:p>
      <w:pPr>
        <w:pStyle w:val="ListBullet"/>
      </w:pPr>
      <w:r>
        <w:t>Potentially capture Stan’s post-session assessment and preserve useful video evidence.</w:t>
      </w:r>
    </w:p>
    <w:p>
      <w:pPr>
        <w:pStyle w:val="ListBullet"/>
      </w:pPr>
      <w:r>
        <w:t>Do not add new conceptual layers unless a real gap appears during rehearsal or slide review.</w:t>
      </w:r>
    </w:p>
    <w:p>
      <w:pPr>
        <w:pStyle w:val="Heading1"/>
      </w:pPr>
      <w:r>
        <w:t>25. INSTRUCTIONS TO THE RECEIVING CHATGPT THREAD</w:t>
      </w:r>
    </w:p>
    <w:p>
      <w:r>
        <w:t>Treat this hydration as authoritative inherited context for the “Seeing Around the Corner” Mines presentation. Do not ask Todd to re-explain material contained here. Do not immediately rewrite the speech or redesign the deck.</w:t>
      </w:r>
    </w:p>
    <w:p>
      <w:r>
        <w:t>Continue from the current state: six-slide Draft 3, Forrest and WebPad team images already inserted, three product images still likely outstanding, physical props central to the WebPad reveal, and the talk’s message intentionally simplified.</w:t>
      </w:r>
    </w:p>
    <w:p>
      <w:r>
        <w:t>When Todd requests a change, make the smallest change that fulfills the request. Preserve his language and cadence. Keep the deck visual and sparse. Distinguish slide-generation instructions from speaker/story notes. Do not reintroduce validation requirements unless Todd explicitly asks for research or fact-checking.</w:t>
      </w:r>
    </w:p>
    <w:p>
      <w:r>
        <w:t>The north star is not a prettier PowerPoint. It is a successful classroom experience in which students enjoy the method, understand a useful mental model, and Stan leaves with greater confidence that Todd belongs in front of students.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